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767E" w14:textId="0D917DCE" w:rsidR="009E1E7D" w:rsidRPr="005E5C85" w:rsidRDefault="009E1E7D" w:rsidP="009E1E7D">
      <w:pPr>
        <w:pStyle w:val="Coverpagetitle"/>
        <w:rPr>
          <w:color w:val="auto"/>
        </w:rPr>
      </w:pPr>
      <w:bookmarkStart w:id="0" w:name="_Toc352236363"/>
      <w:bookmarkStart w:id="1" w:name="_Toc383761008"/>
      <w:r w:rsidRPr="005E5C85">
        <w:rPr>
          <w:color w:val="auto"/>
        </w:rPr>
        <w:t>Queensland Government Reconciliation Action Plan (RAP) 2018</w:t>
      </w:r>
      <w:r w:rsidRPr="005E5C85">
        <w:rPr>
          <w:color w:val="auto"/>
        </w:rPr>
        <w:noBreakHyphen/>
        <w:t>2021</w:t>
      </w:r>
    </w:p>
    <w:p w14:paraId="0C92A9A7" w14:textId="0B27E200" w:rsidR="009E1E7D" w:rsidRPr="005E5C85" w:rsidRDefault="009E1E7D" w:rsidP="009E1E7D">
      <w:pPr>
        <w:pStyle w:val="Coverpageyear"/>
        <w:rPr>
          <w:color w:val="auto"/>
        </w:rPr>
      </w:pPr>
      <w:r w:rsidRPr="005E5C85">
        <w:rPr>
          <w:color w:val="auto"/>
        </w:rPr>
        <w:t xml:space="preserve">RAP Annual Report </w:t>
      </w:r>
      <w:r w:rsidR="00F33C91">
        <w:rPr>
          <w:color w:val="auto"/>
        </w:rPr>
        <w:t>2019-2020</w:t>
      </w:r>
    </w:p>
    <w:p w14:paraId="37AAEFBB" w14:textId="51817FE8" w:rsidR="00356B8A" w:rsidRDefault="00D877D0" w:rsidP="009E1E7D">
      <w:pPr>
        <w:spacing w:after="0"/>
      </w:pPr>
      <w:r>
        <w:t>Ju</w:t>
      </w:r>
      <w:r w:rsidR="00D85D5B">
        <w:t>ly</w:t>
      </w:r>
      <w:r w:rsidR="00A85251">
        <w:t xml:space="preserve"> </w:t>
      </w:r>
      <w:r w:rsidR="009E1E7D" w:rsidRPr="005E5C85">
        <w:t>2021</w:t>
      </w:r>
    </w:p>
    <w:p w14:paraId="631D935E" w14:textId="00AB67C7" w:rsidR="00356B8A" w:rsidRDefault="00356B8A">
      <w:pPr>
        <w:spacing w:before="0" w:after="0"/>
      </w:pPr>
      <w:r>
        <w:br w:type="page"/>
      </w:r>
    </w:p>
    <w:p w14:paraId="5B31E334" w14:textId="77777777" w:rsidR="00356B8A" w:rsidRPr="00356B8A" w:rsidRDefault="00356B8A" w:rsidP="00356B8A">
      <w:pPr>
        <w:pStyle w:val="Heading1"/>
      </w:pPr>
      <w:bookmarkStart w:id="2" w:name="_Toc76382782"/>
      <w:r w:rsidRPr="00356B8A">
        <w:lastRenderedPageBreak/>
        <w:t>ABOUT THE ARTWORK</w:t>
      </w:r>
      <w:bookmarkEnd w:id="2"/>
    </w:p>
    <w:p w14:paraId="23E623F9" w14:textId="77777777" w:rsidR="00356B8A" w:rsidRPr="00356B8A" w:rsidRDefault="00356B8A" w:rsidP="00356B8A">
      <w:pPr>
        <w:rPr>
          <w:sz w:val="20"/>
          <w:szCs w:val="20"/>
        </w:rPr>
      </w:pPr>
      <w:r w:rsidRPr="00356B8A">
        <w:rPr>
          <w:sz w:val="20"/>
          <w:szCs w:val="20"/>
        </w:rPr>
        <w:t>The graphic elements used in this report form part of the original design that was developed for the Stretch Queensland Government Reconciliation Action Plan 2018–2021. The design illustrates the vibrant and varied beauty of Aboriginal and Torres Strait Islander cultures and heritage. It seeks to reflect on the past, harness hope for the future, and bring together a shared journey of reconciliation.</w:t>
      </w:r>
    </w:p>
    <w:p w14:paraId="5BA59385" w14:textId="77777777" w:rsidR="00356B8A" w:rsidRPr="00356B8A" w:rsidRDefault="00356B8A" w:rsidP="00356B8A">
      <w:pPr>
        <w:rPr>
          <w:b/>
          <w:bCs/>
          <w:i/>
          <w:iCs/>
          <w:sz w:val="20"/>
          <w:szCs w:val="20"/>
        </w:rPr>
      </w:pPr>
      <w:r w:rsidRPr="00356B8A">
        <w:rPr>
          <w:b/>
          <w:bCs/>
          <w:i/>
          <w:iCs/>
          <w:sz w:val="20"/>
          <w:szCs w:val="20"/>
        </w:rPr>
        <w:t xml:space="preserve">Leigh Harris and </w:t>
      </w:r>
      <w:proofErr w:type="spellStart"/>
      <w:r w:rsidRPr="00356B8A">
        <w:rPr>
          <w:b/>
          <w:bCs/>
          <w:i/>
          <w:iCs/>
          <w:sz w:val="20"/>
          <w:szCs w:val="20"/>
        </w:rPr>
        <w:t>Teho</w:t>
      </w:r>
      <w:proofErr w:type="spellEnd"/>
      <w:r w:rsidRPr="00356B8A">
        <w:rPr>
          <w:b/>
          <w:bCs/>
          <w:i/>
          <w:iCs/>
          <w:sz w:val="20"/>
          <w:szCs w:val="20"/>
        </w:rPr>
        <w:t xml:space="preserve"> </w:t>
      </w:r>
      <w:proofErr w:type="spellStart"/>
      <w:r w:rsidRPr="00356B8A">
        <w:rPr>
          <w:b/>
          <w:bCs/>
          <w:i/>
          <w:iCs/>
          <w:sz w:val="20"/>
          <w:szCs w:val="20"/>
        </w:rPr>
        <w:t>Ropeyarn</w:t>
      </w:r>
      <w:proofErr w:type="spellEnd"/>
    </w:p>
    <w:p w14:paraId="4EFED861" w14:textId="6A7312D0" w:rsidR="00356B8A" w:rsidRDefault="00356B8A" w:rsidP="008F01EB">
      <w:pPr>
        <w:spacing w:after="360"/>
        <w:rPr>
          <w:sz w:val="20"/>
          <w:szCs w:val="20"/>
        </w:rPr>
      </w:pPr>
      <w:proofErr w:type="spellStart"/>
      <w:r w:rsidRPr="00356B8A">
        <w:rPr>
          <w:sz w:val="20"/>
          <w:szCs w:val="20"/>
        </w:rPr>
        <w:t>Ingeous</w:t>
      </w:r>
      <w:proofErr w:type="spellEnd"/>
      <w:r w:rsidRPr="00356B8A">
        <w:rPr>
          <w:sz w:val="20"/>
          <w:szCs w:val="20"/>
        </w:rPr>
        <w:t xml:space="preserve"> Studio artists</w:t>
      </w:r>
    </w:p>
    <w:p w14:paraId="21BFE1AC" w14:textId="77777777" w:rsidR="00356B8A" w:rsidRPr="00904193" w:rsidRDefault="00356B8A" w:rsidP="00904193">
      <w:pPr>
        <w:pStyle w:val="Heading2"/>
      </w:pPr>
      <w:bookmarkStart w:id="3" w:name="_Toc76382783"/>
      <w:r w:rsidRPr="00904193">
        <w:t>Acknowledgement</w:t>
      </w:r>
      <w:bookmarkEnd w:id="3"/>
    </w:p>
    <w:p w14:paraId="5941548E" w14:textId="77777777" w:rsidR="00356B8A" w:rsidRPr="00356B8A" w:rsidRDefault="00356B8A" w:rsidP="00356B8A">
      <w:pPr>
        <w:rPr>
          <w:sz w:val="20"/>
          <w:szCs w:val="20"/>
        </w:rPr>
      </w:pPr>
      <w:r w:rsidRPr="00356B8A">
        <w:rPr>
          <w:sz w:val="20"/>
          <w:szCs w:val="20"/>
        </w:rPr>
        <w:t xml:space="preserve">We pay our respects to the Aboriginal and Torres Strait Islander ancestors of this land, their spirits and their legacy. The foundations laid by these ancestors—our First Australians—give strength, inspiration and courage to current and future generations, both Indigenous and non-Indigenous, towards creating a better Queensland. </w:t>
      </w:r>
    </w:p>
    <w:p w14:paraId="3A55B9F5" w14:textId="77777777" w:rsidR="00356B8A" w:rsidRPr="00356B8A" w:rsidRDefault="00356B8A" w:rsidP="00356B8A">
      <w:pPr>
        <w:rPr>
          <w:sz w:val="20"/>
          <w:szCs w:val="20"/>
        </w:rPr>
      </w:pPr>
      <w:r w:rsidRPr="00356B8A">
        <w:rPr>
          <w:sz w:val="20"/>
          <w:szCs w:val="20"/>
        </w:rPr>
        <w:t xml:space="preserve">We recognise it is our collective efforts and responsibility as individuals, communities and governments to ensure equality, recognition and advancement of Aboriginal and Torres Strait Islander Queenslanders across all aspects of society and everyday life. </w:t>
      </w:r>
    </w:p>
    <w:p w14:paraId="05CBB4D7" w14:textId="77777777" w:rsidR="00356B8A" w:rsidRPr="00356B8A" w:rsidRDefault="00356B8A" w:rsidP="00356B8A">
      <w:pPr>
        <w:rPr>
          <w:sz w:val="20"/>
          <w:szCs w:val="20"/>
        </w:rPr>
      </w:pPr>
      <w:r w:rsidRPr="00356B8A">
        <w:rPr>
          <w:sz w:val="20"/>
          <w:szCs w:val="20"/>
        </w:rPr>
        <w:t xml:space="preserve">On behalf of the Queensland Government we offer a genuine commitment to fearlessly represent, advocate for and promote the needs of Aboriginal and Torres Strait Islander Queenslanders with unwavering determination, passion and persistence. </w:t>
      </w:r>
    </w:p>
    <w:p w14:paraId="4AB8DC9D" w14:textId="72E53E7F" w:rsidR="00356B8A" w:rsidRPr="00356B8A" w:rsidRDefault="00356B8A" w:rsidP="00356B8A">
      <w:r w:rsidRPr="00356B8A">
        <w:rPr>
          <w:sz w:val="20"/>
          <w:szCs w:val="20"/>
        </w:rPr>
        <w:t>As we reflect on the past and give hope for the future, we walk together on our shared journey to reconciliation where all Queenslanders are equal.</w:t>
      </w:r>
    </w:p>
    <w:p w14:paraId="10B7145A" w14:textId="542989D5" w:rsidR="009E1E7D" w:rsidRDefault="009E1E7D" w:rsidP="009E1E7D">
      <w:pPr>
        <w:spacing w:after="0"/>
        <w:rPr>
          <w:noProof/>
          <w:color w:val="00A88A"/>
          <w:sz w:val="24"/>
          <w:szCs w:val="24"/>
        </w:rPr>
      </w:pPr>
      <w:r>
        <w:br w:type="page"/>
      </w:r>
    </w:p>
    <w:p w14:paraId="24A15F8A" w14:textId="5F0C08CC" w:rsidR="00356B8A" w:rsidRDefault="00356B8A" w:rsidP="00356B8A">
      <w:pPr>
        <w:pStyle w:val="Heading1"/>
      </w:pPr>
      <w:bookmarkStart w:id="4" w:name="_Toc76382784"/>
      <w:r>
        <w:lastRenderedPageBreak/>
        <w:t>CONTENTS</w:t>
      </w:r>
      <w:bookmarkEnd w:id="4"/>
    </w:p>
    <w:p w14:paraId="3F272321" w14:textId="70B3196D" w:rsidR="00356B8A" w:rsidRDefault="00572252" w:rsidP="00356B8A">
      <w:pPr>
        <w:pStyle w:val="TOC1"/>
        <w:spacing w:before="40"/>
        <w:rPr>
          <w:rFonts w:asciiTheme="minorHAnsi" w:eastAsiaTheme="minorEastAsia" w:hAnsiTheme="minorHAnsi" w:cstheme="minorBidi"/>
          <w:color w:val="auto"/>
          <w:sz w:val="22"/>
          <w:szCs w:val="22"/>
          <w:lang w:val="en-AU"/>
        </w:rPr>
      </w:pPr>
      <w:r>
        <w:fldChar w:fldCharType="begin"/>
      </w:r>
      <w:r>
        <w:instrText xml:space="preserve"> TOC \o "1-3" \h \z \u </w:instrText>
      </w:r>
      <w:r>
        <w:fldChar w:fldCharType="separate"/>
      </w:r>
      <w:hyperlink w:anchor="_Toc76382785" w:history="1">
        <w:r w:rsidR="00356B8A" w:rsidRPr="00EA2979">
          <w:rPr>
            <w:rStyle w:val="Hyperlink"/>
          </w:rPr>
          <w:t>MESSAGE FROM THE PREMIER OF QUEENSLAND</w:t>
        </w:r>
        <w:r w:rsidR="00356B8A">
          <w:rPr>
            <w:webHidden/>
          </w:rPr>
          <w:tab/>
        </w:r>
        <w:r w:rsidR="00356B8A">
          <w:rPr>
            <w:webHidden/>
          </w:rPr>
          <w:fldChar w:fldCharType="begin"/>
        </w:r>
        <w:r w:rsidR="00356B8A">
          <w:rPr>
            <w:webHidden/>
          </w:rPr>
          <w:instrText xml:space="preserve"> PAGEREF _Toc76382785 \h </w:instrText>
        </w:r>
        <w:r w:rsidR="00356B8A">
          <w:rPr>
            <w:webHidden/>
          </w:rPr>
        </w:r>
        <w:r w:rsidR="00356B8A">
          <w:rPr>
            <w:webHidden/>
          </w:rPr>
          <w:fldChar w:fldCharType="separate"/>
        </w:r>
        <w:r w:rsidR="00356B8A">
          <w:rPr>
            <w:webHidden/>
          </w:rPr>
          <w:t>5</w:t>
        </w:r>
        <w:r w:rsidR="00356B8A">
          <w:rPr>
            <w:webHidden/>
          </w:rPr>
          <w:fldChar w:fldCharType="end"/>
        </w:r>
      </w:hyperlink>
    </w:p>
    <w:p w14:paraId="5B7B86CC" w14:textId="6C2CA19B"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786" w:history="1">
        <w:r w:rsidR="00356B8A" w:rsidRPr="00EA2979">
          <w:rPr>
            <w:rStyle w:val="Hyperlink"/>
          </w:rPr>
          <w:t>MESSAGE FROM THE MINISTER</w:t>
        </w:r>
        <w:r w:rsidR="00356B8A">
          <w:rPr>
            <w:webHidden/>
          </w:rPr>
          <w:tab/>
        </w:r>
        <w:r w:rsidR="00356B8A">
          <w:rPr>
            <w:webHidden/>
          </w:rPr>
          <w:fldChar w:fldCharType="begin"/>
        </w:r>
        <w:r w:rsidR="00356B8A">
          <w:rPr>
            <w:webHidden/>
          </w:rPr>
          <w:instrText xml:space="preserve"> PAGEREF _Toc76382786 \h </w:instrText>
        </w:r>
        <w:r w:rsidR="00356B8A">
          <w:rPr>
            <w:webHidden/>
          </w:rPr>
        </w:r>
        <w:r w:rsidR="00356B8A">
          <w:rPr>
            <w:webHidden/>
          </w:rPr>
          <w:fldChar w:fldCharType="separate"/>
        </w:r>
        <w:r w:rsidR="00356B8A">
          <w:rPr>
            <w:webHidden/>
          </w:rPr>
          <w:t>6</w:t>
        </w:r>
        <w:r w:rsidR="00356B8A">
          <w:rPr>
            <w:webHidden/>
          </w:rPr>
          <w:fldChar w:fldCharType="end"/>
        </w:r>
      </w:hyperlink>
    </w:p>
    <w:p w14:paraId="2CEF29D6" w14:textId="0F0C1DE0"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787" w:history="1">
        <w:r w:rsidR="00356B8A" w:rsidRPr="00EA2979">
          <w:rPr>
            <w:rStyle w:val="Hyperlink"/>
          </w:rPr>
          <w:t>OVERVIEW OF OUR STRETCH RAP</w:t>
        </w:r>
        <w:r w:rsidR="00356B8A">
          <w:rPr>
            <w:webHidden/>
          </w:rPr>
          <w:tab/>
        </w:r>
        <w:r w:rsidR="00356B8A">
          <w:rPr>
            <w:webHidden/>
          </w:rPr>
          <w:fldChar w:fldCharType="begin"/>
        </w:r>
        <w:r w:rsidR="00356B8A">
          <w:rPr>
            <w:webHidden/>
          </w:rPr>
          <w:instrText xml:space="preserve"> PAGEREF _Toc76382787 \h </w:instrText>
        </w:r>
        <w:r w:rsidR="00356B8A">
          <w:rPr>
            <w:webHidden/>
          </w:rPr>
        </w:r>
        <w:r w:rsidR="00356B8A">
          <w:rPr>
            <w:webHidden/>
          </w:rPr>
          <w:fldChar w:fldCharType="separate"/>
        </w:r>
        <w:r w:rsidR="00356B8A">
          <w:rPr>
            <w:webHidden/>
          </w:rPr>
          <w:t>7</w:t>
        </w:r>
        <w:r w:rsidR="00356B8A">
          <w:rPr>
            <w:webHidden/>
          </w:rPr>
          <w:fldChar w:fldCharType="end"/>
        </w:r>
      </w:hyperlink>
    </w:p>
    <w:p w14:paraId="6E24B588" w14:textId="408BF781"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788" w:history="1">
        <w:r w:rsidR="00356B8A" w:rsidRPr="00EA2979">
          <w:rPr>
            <w:rStyle w:val="Hyperlink"/>
          </w:rPr>
          <w:t>MEASURING SUCCESS</w:t>
        </w:r>
        <w:r w:rsidR="00356B8A">
          <w:rPr>
            <w:webHidden/>
          </w:rPr>
          <w:tab/>
        </w:r>
        <w:r w:rsidR="00356B8A">
          <w:rPr>
            <w:webHidden/>
          </w:rPr>
          <w:fldChar w:fldCharType="begin"/>
        </w:r>
        <w:r w:rsidR="00356B8A">
          <w:rPr>
            <w:webHidden/>
          </w:rPr>
          <w:instrText xml:space="preserve"> PAGEREF _Toc76382788 \h </w:instrText>
        </w:r>
        <w:r w:rsidR="00356B8A">
          <w:rPr>
            <w:webHidden/>
          </w:rPr>
        </w:r>
        <w:r w:rsidR="00356B8A">
          <w:rPr>
            <w:webHidden/>
          </w:rPr>
          <w:fldChar w:fldCharType="separate"/>
        </w:r>
        <w:r w:rsidR="00356B8A">
          <w:rPr>
            <w:webHidden/>
          </w:rPr>
          <w:t>8</w:t>
        </w:r>
        <w:r w:rsidR="00356B8A">
          <w:rPr>
            <w:webHidden/>
          </w:rPr>
          <w:fldChar w:fldCharType="end"/>
        </w:r>
      </w:hyperlink>
    </w:p>
    <w:p w14:paraId="1155047E" w14:textId="410E317A" w:rsidR="00356B8A" w:rsidRDefault="00156F25" w:rsidP="00356B8A">
      <w:pPr>
        <w:pStyle w:val="TOC2"/>
        <w:spacing w:before="40"/>
        <w:rPr>
          <w:rFonts w:asciiTheme="minorHAnsi" w:eastAsiaTheme="minorEastAsia" w:hAnsiTheme="minorHAnsi" w:cstheme="minorBidi"/>
          <w:color w:val="auto"/>
          <w:lang w:val="en-AU"/>
        </w:rPr>
      </w:pPr>
      <w:hyperlink w:anchor="_Toc76382789" w:history="1">
        <w:r w:rsidR="00356B8A" w:rsidRPr="00EA2979">
          <w:rPr>
            <w:rStyle w:val="Hyperlink"/>
          </w:rPr>
          <w:t>Our vision for reconciliation</w:t>
        </w:r>
        <w:r w:rsidR="00356B8A">
          <w:rPr>
            <w:webHidden/>
          </w:rPr>
          <w:tab/>
        </w:r>
        <w:r w:rsidR="00356B8A">
          <w:rPr>
            <w:webHidden/>
          </w:rPr>
          <w:fldChar w:fldCharType="begin"/>
        </w:r>
        <w:r w:rsidR="00356B8A">
          <w:rPr>
            <w:webHidden/>
          </w:rPr>
          <w:instrText xml:space="preserve"> PAGEREF _Toc76382789 \h </w:instrText>
        </w:r>
        <w:r w:rsidR="00356B8A">
          <w:rPr>
            <w:webHidden/>
          </w:rPr>
        </w:r>
        <w:r w:rsidR="00356B8A">
          <w:rPr>
            <w:webHidden/>
          </w:rPr>
          <w:fldChar w:fldCharType="separate"/>
        </w:r>
        <w:r w:rsidR="00356B8A">
          <w:rPr>
            <w:webHidden/>
          </w:rPr>
          <w:t>8</w:t>
        </w:r>
        <w:r w:rsidR="00356B8A">
          <w:rPr>
            <w:webHidden/>
          </w:rPr>
          <w:fldChar w:fldCharType="end"/>
        </w:r>
      </w:hyperlink>
    </w:p>
    <w:p w14:paraId="059A0069" w14:textId="5B975A88" w:rsidR="00356B8A" w:rsidRDefault="00156F25" w:rsidP="00356B8A">
      <w:pPr>
        <w:pStyle w:val="TOC2"/>
        <w:spacing w:before="40"/>
        <w:rPr>
          <w:rFonts w:asciiTheme="minorHAnsi" w:eastAsiaTheme="minorEastAsia" w:hAnsiTheme="minorHAnsi" w:cstheme="minorBidi"/>
          <w:color w:val="auto"/>
          <w:lang w:val="en-AU"/>
        </w:rPr>
      </w:pPr>
      <w:hyperlink w:anchor="_Toc76382790" w:history="1">
        <w:r w:rsidR="00356B8A" w:rsidRPr="00EA2979">
          <w:rPr>
            <w:rStyle w:val="Hyperlink"/>
          </w:rPr>
          <w:t>Closing the gap</w:t>
        </w:r>
        <w:r w:rsidR="00356B8A">
          <w:rPr>
            <w:webHidden/>
          </w:rPr>
          <w:tab/>
        </w:r>
        <w:r w:rsidR="00356B8A">
          <w:rPr>
            <w:webHidden/>
          </w:rPr>
          <w:fldChar w:fldCharType="begin"/>
        </w:r>
        <w:r w:rsidR="00356B8A">
          <w:rPr>
            <w:webHidden/>
          </w:rPr>
          <w:instrText xml:space="preserve"> PAGEREF _Toc76382790 \h </w:instrText>
        </w:r>
        <w:r w:rsidR="00356B8A">
          <w:rPr>
            <w:webHidden/>
          </w:rPr>
        </w:r>
        <w:r w:rsidR="00356B8A">
          <w:rPr>
            <w:webHidden/>
          </w:rPr>
          <w:fldChar w:fldCharType="separate"/>
        </w:r>
        <w:r w:rsidR="00356B8A">
          <w:rPr>
            <w:webHidden/>
          </w:rPr>
          <w:t>8</w:t>
        </w:r>
        <w:r w:rsidR="00356B8A">
          <w:rPr>
            <w:webHidden/>
          </w:rPr>
          <w:fldChar w:fldCharType="end"/>
        </w:r>
      </w:hyperlink>
    </w:p>
    <w:p w14:paraId="000E7D30" w14:textId="3D1402E1" w:rsidR="00356B8A" w:rsidRDefault="00156F25" w:rsidP="00356B8A">
      <w:pPr>
        <w:pStyle w:val="TOC2"/>
        <w:spacing w:before="40"/>
        <w:rPr>
          <w:rFonts w:asciiTheme="minorHAnsi" w:eastAsiaTheme="minorEastAsia" w:hAnsiTheme="minorHAnsi" w:cstheme="minorBidi"/>
          <w:color w:val="auto"/>
          <w:lang w:val="en-AU"/>
        </w:rPr>
      </w:pPr>
      <w:hyperlink w:anchor="_Toc76382791" w:history="1">
        <w:r w:rsidR="00356B8A" w:rsidRPr="00EA2979">
          <w:rPr>
            <w:rStyle w:val="Hyperlink"/>
          </w:rPr>
          <w:t>Path to Treaty</w:t>
        </w:r>
        <w:r w:rsidR="00356B8A">
          <w:rPr>
            <w:webHidden/>
          </w:rPr>
          <w:tab/>
        </w:r>
        <w:r w:rsidR="00356B8A">
          <w:rPr>
            <w:webHidden/>
          </w:rPr>
          <w:fldChar w:fldCharType="begin"/>
        </w:r>
        <w:r w:rsidR="00356B8A">
          <w:rPr>
            <w:webHidden/>
          </w:rPr>
          <w:instrText xml:space="preserve"> PAGEREF _Toc76382791 \h </w:instrText>
        </w:r>
        <w:r w:rsidR="00356B8A">
          <w:rPr>
            <w:webHidden/>
          </w:rPr>
        </w:r>
        <w:r w:rsidR="00356B8A">
          <w:rPr>
            <w:webHidden/>
          </w:rPr>
          <w:fldChar w:fldCharType="separate"/>
        </w:r>
        <w:r w:rsidR="00356B8A">
          <w:rPr>
            <w:webHidden/>
          </w:rPr>
          <w:t>8</w:t>
        </w:r>
        <w:r w:rsidR="00356B8A">
          <w:rPr>
            <w:webHidden/>
          </w:rPr>
          <w:fldChar w:fldCharType="end"/>
        </w:r>
      </w:hyperlink>
    </w:p>
    <w:p w14:paraId="46E54107" w14:textId="47045A6C" w:rsidR="00356B8A" w:rsidRDefault="00156F25" w:rsidP="00356B8A">
      <w:pPr>
        <w:pStyle w:val="TOC2"/>
        <w:spacing w:before="40"/>
        <w:rPr>
          <w:rFonts w:asciiTheme="minorHAnsi" w:eastAsiaTheme="minorEastAsia" w:hAnsiTheme="minorHAnsi" w:cstheme="minorBidi"/>
          <w:color w:val="auto"/>
          <w:lang w:val="en-AU"/>
        </w:rPr>
      </w:pPr>
      <w:hyperlink w:anchor="_Toc76382792" w:history="1">
        <w:r w:rsidR="00356B8A" w:rsidRPr="00EA2979">
          <w:rPr>
            <w:rStyle w:val="Hyperlink"/>
          </w:rPr>
          <w:t>Local Thriving Communities</w:t>
        </w:r>
        <w:r w:rsidR="00356B8A">
          <w:rPr>
            <w:webHidden/>
          </w:rPr>
          <w:tab/>
        </w:r>
        <w:r w:rsidR="00356B8A">
          <w:rPr>
            <w:webHidden/>
          </w:rPr>
          <w:fldChar w:fldCharType="begin"/>
        </w:r>
        <w:r w:rsidR="00356B8A">
          <w:rPr>
            <w:webHidden/>
          </w:rPr>
          <w:instrText xml:space="preserve"> PAGEREF _Toc76382792 \h </w:instrText>
        </w:r>
        <w:r w:rsidR="00356B8A">
          <w:rPr>
            <w:webHidden/>
          </w:rPr>
        </w:r>
        <w:r w:rsidR="00356B8A">
          <w:rPr>
            <w:webHidden/>
          </w:rPr>
          <w:fldChar w:fldCharType="separate"/>
        </w:r>
        <w:r w:rsidR="00356B8A">
          <w:rPr>
            <w:webHidden/>
          </w:rPr>
          <w:t>9</w:t>
        </w:r>
        <w:r w:rsidR="00356B8A">
          <w:rPr>
            <w:webHidden/>
          </w:rPr>
          <w:fldChar w:fldCharType="end"/>
        </w:r>
      </w:hyperlink>
    </w:p>
    <w:p w14:paraId="63FC71EC" w14:textId="7FBD136A" w:rsidR="00356B8A" w:rsidRDefault="00156F25" w:rsidP="00356B8A">
      <w:pPr>
        <w:pStyle w:val="TOC2"/>
        <w:spacing w:before="40"/>
        <w:rPr>
          <w:rFonts w:asciiTheme="minorHAnsi" w:eastAsiaTheme="minorEastAsia" w:hAnsiTheme="minorHAnsi" w:cstheme="minorBidi"/>
          <w:color w:val="auto"/>
          <w:lang w:val="en-AU"/>
        </w:rPr>
      </w:pPr>
      <w:hyperlink w:anchor="_Toc76382793" w:history="1">
        <w:r w:rsidR="00356B8A" w:rsidRPr="00EA2979">
          <w:rPr>
            <w:rStyle w:val="Hyperlink"/>
          </w:rPr>
          <w:t>Legal recognition of Torres Strait Islander traditional child rearing practice</w:t>
        </w:r>
        <w:r w:rsidR="00356B8A">
          <w:rPr>
            <w:webHidden/>
          </w:rPr>
          <w:tab/>
        </w:r>
        <w:r w:rsidR="00356B8A">
          <w:rPr>
            <w:webHidden/>
          </w:rPr>
          <w:fldChar w:fldCharType="begin"/>
        </w:r>
        <w:r w:rsidR="00356B8A">
          <w:rPr>
            <w:webHidden/>
          </w:rPr>
          <w:instrText xml:space="preserve"> PAGEREF _Toc76382793 \h </w:instrText>
        </w:r>
        <w:r w:rsidR="00356B8A">
          <w:rPr>
            <w:webHidden/>
          </w:rPr>
        </w:r>
        <w:r w:rsidR="00356B8A">
          <w:rPr>
            <w:webHidden/>
          </w:rPr>
          <w:fldChar w:fldCharType="separate"/>
        </w:r>
        <w:r w:rsidR="00356B8A">
          <w:rPr>
            <w:webHidden/>
          </w:rPr>
          <w:t>9</w:t>
        </w:r>
        <w:r w:rsidR="00356B8A">
          <w:rPr>
            <w:webHidden/>
          </w:rPr>
          <w:fldChar w:fldCharType="end"/>
        </w:r>
      </w:hyperlink>
    </w:p>
    <w:p w14:paraId="66AB640B" w14:textId="34FACB0B" w:rsidR="00356B8A" w:rsidRDefault="00156F25" w:rsidP="00356B8A">
      <w:pPr>
        <w:pStyle w:val="TOC2"/>
        <w:spacing w:before="40"/>
        <w:rPr>
          <w:rFonts w:asciiTheme="minorHAnsi" w:eastAsiaTheme="minorEastAsia" w:hAnsiTheme="minorHAnsi" w:cstheme="minorBidi"/>
          <w:color w:val="auto"/>
          <w:lang w:val="en-AU"/>
        </w:rPr>
      </w:pPr>
      <w:hyperlink w:anchor="_Toc76382794" w:history="1">
        <w:r w:rsidR="00356B8A" w:rsidRPr="00EA2979">
          <w:rPr>
            <w:rStyle w:val="Hyperlink"/>
          </w:rPr>
          <w:t>Working together towards reconciliation</w:t>
        </w:r>
        <w:r w:rsidR="00356B8A">
          <w:rPr>
            <w:webHidden/>
          </w:rPr>
          <w:tab/>
        </w:r>
        <w:r w:rsidR="00356B8A">
          <w:rPr>
            <w:webHidden/>
          </w:rPr>
          <w:fldChar w:fldCharType="begin"/>
        </w:r>
        <w:r w:rsidR="00356B8A">
          <w:rPr>
            <w:webHidden/>
          </w:rPr>
          <w:instrText xml:space="preserve"> PAGEREF _Toc76382794 \h </w:instrText>
        </w:r>
        <w:r w:rsidR="00356B8A">
          <w:rPr>
            <w:webHidden/>
          </w:rPr>
        </w:r>
        <w:r w:rsidR="00356B8A">
          <w:rPr>
            <w:webHidden/>
          </w:rPr>
          <w:fldChar w:fldCharType="separate"/>
        </w:r>
        <w:r w:rsidR="00356B8A">
          <w:rPr>
            <w:webHidden/>
          </w:rPr>
          <w:t>9</w:t>
        </w:r>
        <w:r w:rsidR="00356B8A">
          <w:rPr>
            <w:webHidden/>
          </w:rPr>
          <w:fldChar w:fldCharType="end"/>
        </w:r>
      </w:hyperlink>
    </w:p>
    <w:p w14:paraId="5829D6C2" w14:textId="570CC0A2"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795" w:history="1">
        <w:r w:rsidR="00356B8A" w:rsidRPr="00EA2979">
          <w:rPr>
            <w:rStyle w:val="Hyperlink"/>
          </w:rPr>
          <w:t>National Reconciliation Week</w:t>
        </w:r>
        <w:r w:rsidR="00356B8A">
          <w:rPr>
            <w:webHidden/>
          </w:rPr>
          <w:tab/>
        </w:r>
        <w:r w:rsidR="00356B8A">
          <w:rPr>
            <w:webHidden/>
          </w:rPr>
          <w:fldChar w:fldCharType="begin"/>
        </w:r>
        <w:r w:rsidR="00356B8A">
          <w:rPr>
            <w:webHidden/>
          </w:rPr>
          <w:instrText xml:space="preserve"> PAGEREF _Toc76382795 \h </w:instrText>
        </w:r>
        <w:r w:rsidR="00356B8A">
          <w:rPr>
            <w:webHidden/>
          </w:rPr>
        </w:r>
        <w:r w:rsidR="00356B8A">
          <w:rPr>
            <w:webHidden/>
          </w:rPr>
          <w:fldChar w:fldCharType="separate"/>
        </w:r>
        <w:r w:rsidR="00356B8A">
          <w:rPr>
            <w:webHidden/>
          </w:rPr>
          <w:t>10</w:t>
        </w:r>
        <w:r w:rsidR="00356B8A">
          <w:rPr>
            <w:webHidden/>
          </w:rPr>
          <w:fldChar w:fldCharType="end"/>
        </w:r>
      </w:hyperlink>
    </w:p>
    <w:p w14:paraId="5820A55F" w14:textId="67C47916"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796" w:history="1">
        <w:r w:rsidR="00356B8A" w:rsidRPr="00EA2979">
          <w:rPr>
            <w:rStyle w:val="Hyperlink"/>
          </w:rPr>
          <w:t>NAIDOC</w:t>
        </w:r>
        <w:r w:rsidR="00356B8A">
          <w:rPr>
            <w:webHidden/>
          </w:rPr>
          <w:tab/>
        </w:r>
        <w:r w:rsidR="00356B8A">
          <w:rPr>
            <w:webHidden/>
          </w:rPr>
          <w:fldChar w:fldCharType="begin"/>
        </w:r>
        <w:r w:rsidR="00356B8A">
          <w:rPr>
            <w:webHidden/>
          </w:rPr>
          <w:instrText xml:space="preserve"> PAGEREF _Toc76382796 \h </w:instrText>
        </w:r>
        <w:r w:rsidR="00356B8A">
          <w:rPr>
            <w:webHidden/>
          </w:rPr>
        </w:r>
        <w:r w:rsidR="00356B8A">
          <w:rPr>
            <w:webHidden/>
          </w:rPr>
          <w:fldChar w:fldCharType="separate"/>
        </w:r>
        <w:r w:rsidR="00356B8A">
          <w:rPr>
            <w:webHidden/>
          </w:rPr>
          <w:t>10</w:t>
        </w:r>
        <w:r w:rsidR="00356B8A">
          <w:rPr>
            <w:webHidden/>
          </w:rPr>
          <w:fldChar w:fldCharType="end"/>
        </w:r>
      </w:hyperlink>
    </w:p>
    <w:p w14:paraId="7774FFA1" w14:textId="29AECA47"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797" w:history="1">
        <w:r w:rsidR="00356B8A" w:rsidRPr="00EA2979">
          <w:rPr>
            <w:rStyle w:val="Hyperlink"/>
          </w:rPr>
          <w:t>Reconciliation Queensland Inc.</w:t>
        </w:r>
        <w:r w:rsidR="00356B8A">
          <w:rPr>
            <w:webHidden/>
          </w:rPr>
          <w:tab/>
        </w:r>
        <w:r w:rsidR="00356B8A">
          <w:rPr>
            <w:webHidden/>
          </w:rPr>
          <w:fldChar w:fldCharType="begin"/>
        </w:r>
        <w:r w:rsidR="00356B8A">
          <w:rPr>
            <w:webHidden/>
          </w:rPr>
          <w:instrText xml:space="preserve"> PAGEREF _Toc76382797 \h </w:instrText>
        </w:r>
        <w:r w:rsidR="00356B8A">
          <w:rPr>
            <w:webHidden/>
          </w:rPr>
        </w:r>
        <w:r w:rsidR="00356B8A">
          <w:rPr>
            <w:webHidden/>
          </w:rPr>
          <w:fldChar w:fldCharType="separate"/>
        </w:r>
        <w:r w:rsidR="00356B8A">
          <w:rPr>
            <w:webHidden/>
          </w:rPr>
          <w:t>11</w:t>
        </w:r>
        <w:r w:rsidR="00356B8A">
          <w:rPr>
            <w:webHidden/>
          </w:rPr>
          <w:fldChar w:fldCharType="end"/>
        </w:r>
      </w:hyperlink>
    </w:p>
    <w:p w14:paraId="5E7FC6B0" w14:textId="61ADD6E0" w:rsidR="00356B8A" w:rsidRDefault="00156F25" w:rsidP="00356B8A">
      <w:pPr>
        <w:pStyle w:val="TOC2"/>
        <w:spacing w:before="40"/>
        <w:rPr>
          <w:rFonts w:asciiTheme="minorHAnsi" w:eastAsiaTheme="minorEastAsia" w:hAnsiTheme="minorHAnsi" w:cstheme="minorBidi"/>
          <w:color w:val="auto"/>
          <w:lang w:val="en-AU"/>
        </w:rPr>
      </w:pPr>
      <w:hyperlink w:anchor="_Toc76382798" w:history="1">
        <w:r w:rsidR="00356B8A" w:rsidRPr="00EA2979">
          <w:rPr>
            <w:rStyle w:val="Hyperlink"/>
          </w:rPr>
          <w:t>Delivering RAP actions</w:t>
        </w:r>
        <w:r w:rsidR="00356B8A">
          <w:rPr>
            <w:webHidden/>
          </w:rPr>
          <w:tab/>
        </w:r>
        <w:r w:rsidR="00356B8A">
          <w:rPr>
            <w:webHidden/>
          </w:rPr>
          <w:fldChar w:fldCharType="begin"/>
        </w:r>
        <w:r w:rsidR="00356B8A">
          <w:rPr>
            <w:webHidden/>
          </w:rPr>
          <w:instrText xml:space="preserve"> PAGEREF _Toc76382798 \h </w:instrText>
        </w:r>
        <w:r w:rsidR="00356B8A">
          <w:rPr>
            <w:webHidden/>
          </w:rPr>
        </w:r>
        <w:r w:rsidR="00356B8A">
          <w:rPr>
            <w:webHidden/>
          </w:rPr>
          <w:fldChar w:fldCharType="separate"/>
        </w:r>
        <w:r w:rsidR="00356B8A">
          <w:rPr>
            <w:webHidden/>
          </w:rPr>
          <w:t>11</w:t>
        </w:r>
        <w:r w:rsidR="00356B8A">
          <w:rPr>
            <w:webHidden/>
          </w:rPr>
          <w:fldChar w:fldCharType="end"/>
        </w:r>
      </w:hyperlink>
    </w:p>
    <w:p w14:paraId="66F629DF" w14:textId="2201937C"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799" w:history="1">
        <w:r w:rsidR="00356B8A" w:rsidRPr="00EA2979">
          <w:rPr>
            <w:rStyle w:val="Hyperlink"/>
          </w:rPr>
          <w:t>SNAPSHOT OF ACHIEVEMENTS</w:t>
        </w:r>
        <w:r w:rsidR="00356B8A">
          <w:rPr>
            <w:webHidden/>
          </w:rPr>
          <w:tab/>
        </w:r>
        <w:r w:rsidR="00356B8A">
          <w:rPr>
            <w:webHidden/>
          </w:rPr>
          <w:fldChar w:fldCharType="begin"/>
        </w:r>
        <w:r w:rsidR="00356B8A">
          <w:rPr>
            <w:webHidden/>
          </w:rPr>
          <w:instrText xml:space="preserve"> PAGEREF _Toc76382799 \h </w:instrText>
        </w:r>
        <w:r w:rsidR="00356B8A">
          <w:rPr>
            <w:webHidden/>
          </w:rPr>
        </w:r>
        <w:r w:rsidR="00356B8A">
          <w:rPr>
            <w:webHidden/>
          </w:rPr>
          <w:fldChar w:fldCharType="separate"/>
        </w:r>
        <w:r w:rsidR="00356B8A">
          <w:rPr>
            <w:webHidden/>
          </w:rPr>
          <w:t>13</w:t>
        </w:r>
        <w:r w:rsidR="00356B8A">
          <w:rPr>
            <w:webHidden/>
          </w:rPr>
          <w:fldChar w:fldCharType="end"/>
        </w:r>
      </w:hyperlink>
    </w:p>
    <w:p w14:paraId="0CB14B59" w14:textId="54998A12" w:rsidR="00356B8A" w:rsidRDefault="00156F25" w:rsidP="00356B8A">
      <w:pPr>
        <w:pStyle w:val="TOC2"/>
        <w:spacing w:before="40"/>
        <w:rPr>
          <w:rFonts w:asciiTheme="minorHAnsi" w:eastAsiaTheme="minorEastAsia" w:hAnsiTheme="minorHAnsi" w:cstheme="minorBidi"/>
          <w:color w:val="auto"/>
          <w:lang w:val="en-AU"/>
        </w:rPr>
      </w:pPr>
      <w:hyperlink w:anchor="_Toc76382800" w:history="1">
        <w:r w:rsidR="00356B8A" w:rsidRPr="00EA2979">
          <w:rPr>
            <w:rStyle w:val="Hyperlink"/>
          </w:rPr>
          <w:t>Summary</w:t>
        </w:r>
        <w:r w:rsidR="00356B8A">
          <w:rPr>
            <w:webHidden/>
          </w:rPr>
          <w:tab/>
        </w:r>
        <w:r w:rsidR="00356B8A">
          <w:rPr>
            <w:webHidden/>
          </w:rPr>
          <w:fldChar w:fldCharType="begin"/>
        </w:r>
        <w:r w:rsidR="00356B8A">
          <w:rPr>
            <w:webHidden/>
          </w:rPr>
          <w:instrText xml:space="preserve"> PAGEREF _Toc76382800 \h </w:instrText>
        </w:r>
        <w:r w:rsidR="00356B8A">
          <w:rPr>
            <w:webHidden/>
          </w:rPr>
        </w:r>
        <w:r w:rsidR="00356B8A">
          <w:rPr>
            <w:webHidden/>
          </w:rPr>
          <w:fldChar w:fldCharType="separate"/>
        </w:r>
        <w:r w:rsidR="00356B8A">
          <w:rPr>
            <w:webHidden/>
          </w:rPr>
          <w:t>13</w:t>
        </w:r>
        <w:r w:rsidR="00356B8A">
          <w:rPr>
            <w:webHidden/>
          </w:rPr>
          <w:fldChar w:fldCharType="end"/>
        </w:r>
      </w:hyperlink>
    </w:p>
    <w:p w14:paraId="08A44810" w14:textId="33F493BF" w:rsidR="00356B8A" w:rsidRDefault="00156F25" w:rsidP="00356B8A">
      <w:pPr>
        <w:pStyle w:val="TOC2"/>
        <w:spacing w:before="40"/>
        <w:rPr>
          <w:rFonts w:asciiTheme="minorHAnsi" w:eastAsiaTheme="minorEastAsia" w:hAnsiTheme="minorHAnsi" w:cstheme="minorBidi"/>
          <w:color w:val="auto"/>
          <w:lang w:val="en-AU"/>
        </w:rPr>
      </w:pPr>
      <w:hyperlink w:anchor="_Toc76382801" w:history="1">
        <w:r w:rsidR="00356B8A" w:rsidRPr="00EA2979">
          <w:rPr>
            <w:rStyle w:val="Hyperlink"/>
          </w:rPr>
          <w:t>Highlight of completed actions</w:t>
        </w:r>
        <w:r w:rsidR="00356B8A">
          <w:rPr>
            <w:webHidden/>
          </w:rPr>
          <w:tab/>
        </w:r>
        <w:r w:rsidR="00356B8A">
          <w:rPr>
            <w:webHidden/>
          </w:rPr>
          <w:fldChar w:fldCharType="begin"/>
        </w:r>
        <w:r w:rsidR="00356B8A">
          <w:rPr>
            <w:webHidden/>
          </w:rPr>
          <w:instrText xml:space="preserve"> PAGEREF _Toc76382801 \h </w:instrText>
        </w:r>
        <w:r w:rsidR="00356B8A">
          <w:rPr>
            <w:webHidden/>
          </w:rPr>
        </w:r>
        <w:r w:rsidR="00356B8A">
          <w:rPr>
            <w:webHidden/>
          </w:rPr>
          <w:fldChar w:fldCharType="separate"/>
        </w:r>
        <w:r w:rsidR="00356B8A">
          <w:rPr>
            <w:webHidden/>
          </w:rPr>
          <w:t>13</w:t>
        </w:r>
        <w:r w:rsidR="00356B8A">
          <w:rPr>
            <w:webHidden/>
          </w:rPr>
          <w:fldChar w:fldCharType="end"/>
        </w:r>
      </w:hyperlink>
    </w:p>
    <w:p w14:paraId="216D402B" w14:textId="32641A00"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802" w:history="1">
        <w:r w:rsidR="00356B8A" w:rsidRPr="00EA2979">
          <w:rPr>
            <w:rStyle w:val="Hyperlink"/>
          </w:rPr>
          <w:t>ACTION 1: RELATIONSHIPS</w:t>
        </w:r>
        <w:r w:rsidR="00356B8A">
          <w:rPr>
            <w:webHidden/>
          </w:rPr>
          <w:tab/>
        </w:r>
        <w:r w:rsidR="00356B8A">
          <w:rPr>
            <w:webHidden/>
          </w:rPr>
          <w:fldChar w:fldCharType="begin"/>
        </w:r>
        <w:r w:rsidR="00356B8A">
          <w:rPr>
            <w:webHidden/>
          </w:rPr>
          <w:instrText xml:space="preserve"> PAGEREF _Toc76382802 \h </w:instrText>
        </w:r>
        <w:r w:rsidR="00356B8A">
          <w:rPr>
            <w:webHidden/>
          </w:rPr>
        </w:r>
        <w:r w:rsidR="00356B8A">
          <w:rPr>
            <w:webHidden/>
          </w:rPr>
          <w:fldChar w:fldCharType="separate"/>
        </w:r>
        <w:r w:rsidR="00356B8A">
          <w:rPr>
            <w:webHidden/>
          </w:rPr>
          <w:t>15</w:t>
        </w:r>
        <w:r w:rsidR="00356B8A">
          <w:rPr>
            <w:webHidden/>
          </w:rPr>
          <w:fldChar w:fldCharType="end"/>
        </w:r>
      </w:hyperlink>
    </w:p>
    <w:p w14:paraId="7743677E" w14:textId="3E2DBCBC" w:rsidR="00356B8A" w:rsidRDefault="00156F25" w:rsidP="00356B8A">
      <w:pPr>
        <w:pStyle w:val="TOC2"/>
        <w:spacing w:before="40"/>
        <w:rPr>
          <w:rFonts w:asciiTheme="minorHAnsi" w:eastAsiaTheme="minorEastAsia" w:hAnsiTheme="minorHAnsi" w:cstheme="minorBidi"/>
          <w:color w:val="auto"/>
          <w:lang w:val="en-AU"/>
        </w:rPr>
      </w:pPr>
      <w:hyperlink w:anchor="_Toc76382803" w:history="1">
        <w:r w:rsidR="00356B8A" w:rsidRPr="00EA2979">
          <w:rPr>
            <w:rStyle w:val="Hyperlink"/>
          </w:rPr>
          <w:t>Highlights:</w:t>
        </w:r>
        <w:r w:rsidR="00356B8A">
          <w:rPr>
            <w:webHidden/>
          </w:rPr>
          <w:tab/>
        </w:r>
        <w:r w:rsidR="00356B8A">
          <w:rPr>
            <w:webHidden/>
          </w:rPr>
          <w:fldChar w:fldCharType="begin"/>
        </w:r>
        <w:r w:rsidR="00356B8A">
          <w:rPr>
            <w:webHidden/>
          </w:rPr>
          <w:instrText xml:space="preserve"> PAGEREF _Toc76382803 \h </w:instrText>
        </w:r>
        <w:r w:rsidR="00356B8A">
          <w:rPr>
            <w:webHidden/>
          </w:rPr>
        </w:r>
        <w:r w:rsidR="00356B8A">
          <w:rPr>
            <w:webHidden/>
          </w:rPr>
          <w:fldChar w:fldCharType="separate"/>
        </w:r>
        <w:r w:rsidR="00356B8A">
          <w:rPr>
            <w:webHidden/>
          </w:rPr>
          <w:t>15</w:t>
        </w:r>
        <w:r w:rsidR="00356B8A">
          <w:rPr>
            <w:webHidden/>
          </w:rPr>
          <w:fldChar w:fldCharType="end"/>
        </w:r>
      </w:hyperlink>
    </w:p>
    <w:p w14:paraId="6FE63D9D" w14:textId="2519EBEC"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804" w:history="1">
        <w:r w:rsidR="00356B8A" w:rsidRPr="00EA2979">
          <w:rPr>
            <w:rStyle w:val="Hyperlink"/>
          </w:rPr>
          <w:t>Reconciliation</w:t>
        </w:r>
        <w:r w:rsidR="00356B8A">
          <w:rPr>
            <w:webHidden/>
          </w:rPr>
          <w:tab/>
        </w:r>
        <w:r w:rsidR="00356B8A">
          <w:rPr>
            <w:webHidden/>
          </w:rPr>
          <w:fldChar w:fldCharType="begin"/>
        </w:r>
        <w:r w:rsidR="00356B8A">
          <w:rPr>
            <w:webHidden/>
          </w:rPr>
          <w:instrText xml:space="preserve"> PAGEREF _Toc76382804 \h </w:instrText>
        </w:r>
        <w:r w:rsidR="00356B8A">
          <w:rPr>
            <w:webHidden/>
          </w:rPr>
        </w:r>
        <w:r w:rsidR="00356B8A">
          <w:rPr>
            <w:webHidden/>
          </w:rPr>
          <w:fldChar w:fldCharType="separate"/>
        </w:r>
        <w:r w:rsidR="00356B8A">
          <w:rPr>
            <w:webHidden/>
          </w:rPr>
          <w:t>15</w:t>
        </w:r>
        <w:r w:rsidR="00356B8A">
          <w:rPr>
            <w:webHidden/>
          </w:rPr>
          <w:fldChar w:fldCharType="end"/>
        </w:r>
      </w:hyperlink>
    </w:p>
    <w:p w14:paraId="6ED69F27" w14:textId="47B857C2"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805" w:history="1">
        <w:r w:rsidR="00356B8A" w:rsidRPr="00EA2979">
          <w:rPr>
            <w:rStyle w:val="Hyperlink"/>
          </w:rPr>
          <w:t>Community Justice Group</w:t>
        </w:r>
        <w:r w:rsidR="00356B8A">
          <w:rPr>
            <w:webHidden/>
          </w:rPr>
          <w:tab/>
        </w:r>
        <w:r w:rsidR="00356B8A">
          <w:rPr>
            <w:webHidden/>
          </w:rPr>
          <w:fldChar w:fldCharType="begin"/>
        </w:r>
        <w:r w:rsidR="00356B8A">
          <w:rPr>
            <w:webHidden/>
          </w:rPr>
          <w:instrText xml:space="preserve"> PAGEREF _Toc76382805 \h </w:instrText>
        </w:r>
        <w:r w:rsidR="00356B8A">
          <w:rPr>
            <w:webHidden/>
          </w:rPr>
        </w:r>
        <w:r w:rsidR="00356B8A">
          <w:rPr>
            <w:webHidden/>
          </w:rPr>
          <w:fldChar w:fldCharType="separate"/>
        </w:r>
        <w:r w:rsidR="00356B8A">
          <w:rPr>
            <w:webHidden/>
          </w:rPr>
          <w:t>15</w:t>
        </w:r>
        <w:r w:rsidR="00356B8A">
          <w:rPr>
            <w:webHidden/>
          </w:rPr>
          <w:fldChar w:fldCharType="end"/>
        </w:r>
      </w:hyperlink>
    </w:p>
    <w:p w14:paraId="3AA48365" w14:textId="75D203E9" w:rsidR="00356B8A" w:rsidRDefault="00156F25" w:rsidP="00356B8A">
      <w:pPr>
        <w:pStyle w:val="TOC2"/>
        <w:spacing w:before="40"/>
        <w:rPr>
          <w:rFonts w:asciiTheme="minorHAnsi" w:eastAsiaTheme="minorEastAsia" w:hAnsiTheme="minorHAnsi" w:cstheme="minorBidi"/>
          <w:color w:val="auto"/>
          <w:lang w:val="en-AU"/>
        </w:rPr>
      </w:pPr>
      <w:hyperlink w:anchor="_Toc76382806" w:history="1">
        <w:r w:rsidR="00356B8A" w:rsidRPr="00EA2979">
          <w:rPr>
            <w:rStyle w:val="Hyperlink"/>
          </w:rPr>
          <w:t>Progress on actions and targets 2019-2020</w:t>
        </w:r>
        <w:r w:rsidR="00356B8A">
          <w:rPr>
            <w:webHidden/>
          </w:rPr>
          <w:tab/>
        </w:r>
        <w:r w:rsidR="00356B8A">
          <w:rPr>
            <w:webHidden/>
          </w:rPr>
          <w:fldChar w:fldCharType="begin"/>
        </w:r>
        <w:r w:rsidR="00356B8A">
          <w:rPr>
            <w:webHidden/>
          </w:rPr>
          <w:instrText xml:space="preserve"> PAGEREF _Toc76382806 \h </w:instrText>
        </w:r>
        <w:r w:rsidR="00356B8A">
          <w:rPr>
            <w:webHidden/>
          </w:rPr>
        </w:r>
        <w:r w:rsidR="00356B8A">
          <w:rPr>
            <w:webHidden/>
          </w:rPr>
          <w:fldChar w:fldCharType="separate"/>
        </w:r>
        <w:r w:rsidR="00356B8A">
          <w:rPr>
            <w:webHidden/>
          </w:rPr>
          <w:t>16</w:t>
        </w:r>
        <w:r w:rsidR="00356B8A">
          <w:rPr>
            <w:webHidden/>
          </w:rPr>
          <w:fldChar w:fldCharType="end"/>
        </w:r>
      </w:hyperlink>
    </w:p>
    <w:p w14:paraId="545186A4" w14:textId="42806745"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807" w:history="1">
        <w:r w:rsidR="00356B8A" w:rsidRPr="00EA2979">
          <w:rPr>
            <w:rStyle w:val="Hyperlink"/>
          </w:rPr>
          <w:t>ACTION 2: RESPECT</w:t>
        </w:r>
        <w:r w:rsidR="00356B8A">
          <w:rPr>
            <w:webHidden/>
          </w:rPr>
          <w:tab/>
        </w:r>
        <w:r w:rsidR="00356B8A">
          <w:rPr>
            <w:webHidden/>
          </w:rPr>
          <w:fldChar w:fldCharType="begin"/>
        </w:r>
        <w:r w:rsidR="00356B8A">
          <w:rPr>
            <w:webHidden/>
          </w:rPr>
          <w:instrText xml:space="preserve"> PAGEREF _Toc76382807 \h </w:instrText>
        </w:r>
        <w:r w:rsidR="00356B8A">
          <w:rPr>
            <w:webHidden/>
          </w:rPr>
        </w:r>
        <w:r w:rsidR="00356B8A">
          <w:rPr>
            <w:webHidden/>
          </w:rPr>
          <w:fldChar w:fldCharType="separate"/>
        </w:r>
        <w:r w:rsidR="00356B8A">
          <w:rPr>
            <w:webHidden/>
          </w:rPr>
          <w:t>25</w:t>
        </w:r>
        <w:r w:rsidR="00356B8A">
          <w:rPr>
            <w:webHidden/>
          </w:rPr>
          <w:fldChar w:fldCharType="end"/>
        </w:r>
      </w:hyperlink>
    </w:p>
    <w:p w14:paraId="56A73052" w14:textId="052D2433" w:rsidR="00356B8A" w:rsidRDefault="00156F25" w:rsidP="00356B8A">
      <w:pPr>
        <w:pStyle w:val="TOC2"/>
        <w:spacing w:before="40"/>
        <w:rPr>
          <w:rFonts w:asciiTheme="minorHAnsi" w:eastAsiaTheme="minorEastAsia" w:hAnsiTheme="minorHAnsi" w:cstheme="minorBidi"/>
          <w:color w:val="auto"/>
          <w:lang w:val="en-AU"/>
        </w:rPr>
      </w:pPr>
      <w:hyperlink w:anchor="_Toc76382808" w:history="1">
        <w:r w:rsidR="00356B8A" w:rsidRPr="00EA2979">
          <w:rPr>
            <w:rStyle w:val="Hyperlink"/>
          </w:rPr>
          <w:t>Highlights:</w:t>
        </w:r>
        <w:r w:rsidR="00356B8A">
          <w:rPr>
            <w:webHidden/>
          </w:rPr>
          <w:tab/>
        </w:r>
        <w:r w:rsidR="00356B8A">
          <w:rPr>
            <w:webHidden/>
          </w:rPr>
          <w:fldChar w:fldCharType="begin"/>
        </w:r>
        <w:r w:rsidR="00356B8A">
          <w:rPr>
            <w:webHidden/>
          </w:rPr>
          <w:instrText xml:space="preserve"> PAGEREF _Toc76382808 \h </w:instrText>
        </w:r>
        <w:r w:rsidR="00356B8A">
          <w:rPr>
            <w:webHidden/>
          </w:rPr>
        </w:r>
        <w:r w:rsidR="00356B8A">
          <w:rPr>
            <w:webHidden/>
          </w:rPr>
          <w:fldChar w:fldCharType="separate"/>
        </w:r>
        <w:r w:rsidR="00356B8A">
          <w:rPr>
            <w:webHidden/>
          </w:rPr>
          <w:t>25</w:t>
        </w:r>
        <w:r w:rsidR="00356B8A">
          <w:rPr>
            <w:webHidden/>
          </w:rPr>
          <w:fldChar w:fldCharType="end"/>
        </w:r>
      </w:hyperlink>
    </w:p>
    <w:p w14:paraId="66F5A575" w14:textId="74448548"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809" w:history="1">
        <w:r w:rsidR="00356B8A" w:rsidRPr="00EA2979">
          <w:rPr>
            <w:rStyle w:val="Hyperlink"/>
          </w:rPr>
          <w:t>Building cultural capability in Queensland Government</w:t>
        </w:r>
        <w:r w:rsidR="00356B8A">
          <w:rPr>
            <w:webHidden/>
          </w:rPr>
          <w:tab/>
        </w:r>
        <w:r w:rsidR="00356B8A">
          <w:rPr>
            <w:webHidden/>
          </w:rPr>
          <w:fldChar w:fldCharType="begin"/>
        </w:r>
        <w:r w:rsidR="00356B8A">
          <w:rPr>
            <w:webHidden/>
          </w:rPr>
          <w:instrText xml:space="preserve"> PAGEREF _Toc76382809 \h </w:instrText>
        </w:r>
        <w:r w:rsidR="00356B8A">
          <w:rPr>
            <w:webHidden/>
          </w:rPr>
        </w:r>
        <w:r w:rsidR="00356B8A">
          <w:rPr>
            <w:webHidden/>
          </w:rPr>
          <w:fldChar w:fldCharType="separate"/>
        </w:r>
        <w:r w:rsidR="00356B8A">
          <w:rPr>
            <w:webHidden/>
          </w:rPr>
          <w:t>25</w:t>
        </w:r>
        <w:r w:rsidR="00356B8A">
          <w:rPr>
            <w:webHidden/>
          </w:rPr>
          <w:fldChar w:fldCharType="end"/>
        </w:r>
      </w:hyperlink>
    </w:p>
    <w:p w14:paraId="78D97A61" w14:textId="29FEC828"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810" w:history="1">
        <w:r w:rsidR="00356B8A" w:rsidRPr="00EA2979">
          <w:rPr>
            <w:rStyle w:val="Hyperlink"/>
          </w:rPr>
          <w:t>Supporting Indigenous arts</w:t>
        </w:r>
        <w:r w:rsidR="00356B8A">
          <w:rPr>
            <w:webHidden/>
          </w:rPr>
          <w:tab/>
        </w:r>
        <w:r w:rsidR="00356B8A">
          <w:rPr>
            <w:webHidden/>
          </w:rPr>
          <w:fldChar w:fldCharType="begin"/>
        </w:r>
        <w:r w:rsidR="00356B8A">
          <w:rPr>
            <w:webHidden/>
          </w:rPr>
          <w:instrText xml:space="preserve"> PAGEREF _Toc76382810 \h </w:instrText>
        </w:r>
        <w:r w:rsidR="00356B8A">
          <w:rPr>
            <w:webHidden/>
          </w:rPr>
        </w:r>
        <w:r w:rsidR="00356B8A">
          <w:rPr>
            <w:webHidden/>
          </w:rPr>
          <w:fldChar w:fldCharType="separate"/>
        </w:r>
        <w:r w:rsidR="00356B8A">
          <w:rPr>
            <w:webHidden/>
          </w:rPr>
          <w:t>25</w:t>
        </w:r>
        <w:r w:rsidR="00356B8A">
          <w:rPr>
            <w:webHidden/>
          </w:rPr>
          <w:fldChar w:fldCharType="end"/>
        </w:r>
      </w:hyperlink>
    </w:p>
    <w:p w14:paraId="4A38C543" w14:textId="69F20AFC" w:rsidR="00356B8A" w:rsidRDefault="00156F25" w:rsidP="00356B8A">
      <w:pPr>
        <w:pStyle w:val="TOC2"/>
        <w:spacing w:before="40"/>
        <w:rPr>
          <w:rFonts w:asciiTheme="minorHAnsi" w:eastAsiaTheme="minorEastAsia" w:hAnsiTheme="minorHAnsi" w:cstheme="minorBidi"/>
          <w:color w:val="auto"/>
          <w:lang w:val="en-AU"/>
        </w:rPr>
      </w:pPr>
      <w:hyperlink w:anchor="_Toc76382811" w:history="1">
        <w:r w:rsidR="00356B8A" w:rsidRPr="00EA2979">
          <w:rPr>
            <w:rStyle w:val="Hyperlink"/>
          </w:rPr>
          <w:t>Progress on actions and targets 2019-2020</w:t>
        </w:r>
        <w:r w:rsidR="00356B8A">
          <w:rPr>
            <w:webHidden/>
          </w:rPr>
          <w:tab/>
        </w:r>
        <w:r w:rsidR="00356B8A">
          <w:rPr>
            <w:webHidden/>
          </w:rPr>
          <w:fldChar w:fldCharType="begin"/>
        </w:r>
        <w:r w:rsidR="00356B8A">
          <w:rPr>
            <w:webHidden/>
          </w:rPr>
          <w:instrText xml:space="preserve"> PAGEREF _Toc76382811 \h </w:instrText>
        </w:r>
        <w:r w:rsidR="00356B8A">
          <w:rPr>
            <w:webHidden/>
          </w:rPr>
        </w:r>
        <w:r w:rsidR="00356B8A">
          <w:rPr>
            <w:webHidden/>
          </w:rPr>
          <w:fldChar w:fldCharType="separate"/>
        </w:r>
        <w:r w:rsidR="00356B8A">
          <w:rPr>
            <w:webHidden/>
          </w:rPr>
          <w:t>26</w:t>
        </w:r>
        <w:r w:rsidR="00356B8A">
          <w:rPr>
            <w:webHidden/>
          </w:rPr>
          <w:fldChar w:fldCharType="end"/>
        </w:r>
      </w:hyperlink>
    </w:p>
    <w:p w14:paraId="7EF47613" w14:textId="51D23983"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812" w:history="1">
        <w:r w:rsidR="00356B8A" w:rsidRPr="00EA2979">
          <w:rPr>
            <w:rStyle w:val="Hyperlink"/>
          </w:rPr>
          <w:t>ACTION 3: OPPORTUNITIES</w:t>
        </w:r>
        <w:r w:rsidR="00356B8A">
          <w:rPr>
            <w:webHidden/>
          </w:rPr>
          <w:tab/>
        </w:r>
        <w:r w:rsidR="00356B8A">
          <w:rPr>
            <w:webHidden/>
          </w:rPr>
          <w:fldChar w:fldCharType="begin"/>
        </w:r>
        <w:r w:rsidR="00356B8A">
          <w:rPr>
            <w:webHidden/>
          </w:rPr>
          <w:instrText xml:space="preserve"> PAGEREF _Toc76382812 \h </w:instrText>
        </w:r>
        <w:r w:rsidR="00356B8A">
          <w:rPr>
            <w:webHidden/>
          </w:rPr>
        </w:r>
        <w:r w:rsidR="00356B8A">
          <w:rPr>
            <w:webHidden/>
          </w:rPr>
          <w:fldChar w:fldCharType="separate"/>
        </w:r>
        <w:r w:rsidR="00356B8A">
          <w:rPr>
            <w:webHidden/>
          </w:rPr>
          <w:t>32</w:t>
        </w:r>
        <w:r w:rsidR="00356B8A">
          <w:rPr>
            <w:webHidden/>
          </w:rPr>
          <w:fldChar w:fldCharType="end"/>
        </w:r>
      </w:hyperlink>
    </w:p>
    <w:p w14:paraId="0362B5D6" w14:textId="07CB3FE3" w:rsidR="00356B8A" w:rsidRDefault="00156F25" w:rsidP="00356B8A">
      <w:pPr>
        <w:pStyle w:val="TOC2"/>
        <w:spacing w:before="40"/>
        <w:rPr>
          <w:rFonts w:asciiTheme="minorHAnsi" w:eastAsiaTheme="minorEastAsia" w:hAnsiTheme="minorHAnsi" w:cstheme="minorBidi"/>
          <w:color w:val="auto"/>
          <w:lang w:val="en-AU"/>
        </w:rPr>
      </w:pPr>
      <w:hyperlink w:anchor="_Toc76382813" w:history="1">
        <w:r w:rsidR="00356B8A" w:rsidRPr="00EA2979">
          <w:rPr>
            <w:rStyle w:val="Hyperlink"/>
          </w:rPr>
          <w:t>Highlights:</w:t>
        </w:r>
        <w:r w:rsidR="00356B8A">
          <w:rPr>
            <w:webHidden/>
          </w:rPr>
          <w:tab/>
        </w:r>
        <w:r w:rsidR="00356B8A">
          <w:rPr>
            <w:webHidden/>
          </w:rPr>
          <w:fldChar w:fldCharType="begin"/>
        </w:r>
        <w:r w:rsidR="00356B8A">
          <w:rPr>
            <w:webHidden/>
          </w:rPr>
          <w:instrText xml:space="preserve"> PAGEREF _Toc76382813 \h </w:instrText>
        </w:r>
        <w:r w:rsidR="00356B8A">
          <w:rPr>
            <w:webHidden/>
          </w:rPr>
        </w:r>
        <w:r w:rsidR="00356B8A">
          <w:rPr>
            <w:webHidden/>
          </w:rPr>
          <w:fldChar w:fldCharType="separate"/>
        </w:r>
        <w:r w:rsidR="00356B8A">
          <w:rPr>
            <w:webHidden/>
          </w:rPr>
          <w:t>32</w:t>
        </w:r>
        <w:r w:rsidR="00356B8A">
          <w:rPr>
            <w:webHidden/>
          </w:rPr>
          <w:fldChar w:fldCharType="end"/>
        </w:r>
      </w:hyperlink>
    </w:p>
    <w:p w14:paraId="7CE67AD3" w14:textId="068CA0CD"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814" w:history="1">
        <w:r w:rsidR="00356B8A" w:rsidRPr="00EA2979">
          <w:rPr>
            <w:rStyle w:val="Hyperlink"/>
          </w:rPr>
          <w:t>Housing, the foundation to a better future</w:t>
        </w:r>
        <w:r w:rsidR="00356B8A">
          <w:rPr>
            <w:webHidden/>
          </w:rPr>
          <w:tab/>
        </w:r>
        <w:r w:rsidR="00356B8A">
          <w:rPr>
            <w:webHidden/>
          </w:rPr>
          <w:fldChar w:fldCharType="begin"/>
        </w:r>
        <w:r w:rsidR="00356B8A">
          <w:rPr>
            <w:webHidden/>
          </w:rPr>
          <w:instrText xml:space="preserve"> PAGEREF _Toc76382814 \h </w:instrText>
        </w:r>
        <w:r w:rsidR="00356B8A">
          <w:rPr>
            <w:webHidden/>
          </w:rPr>
        </w:r>
        <w:r w:rsidR="00356B8A">
          <w:rPr>
            <w:webHidden/>
          </w:rPr>
          <w:fldChar w:fldCharType="separate"/>
        </w:r>
        <w:r w:rsidR="00356B8A">
          <w:rPr>
            <w:webHidden/>
          </w:rPr>
          <w:t>32</w:t>
        </w:r>
        <w:r w:rsidR="00356B8A">
          <w:rPr>
            <w:webHidden/>
          </w:rPr>
          <w:fldChar w:fldCharType="end"/>
        </w:r>
      </w:hyperlink>
    </w:p>
    <w:p w14:paraId="3102F7AD" w14:textId="0452FBAD" w:rsidR="00356B8A" w:rsidRDefault="00156F25" w:rsidP="00356B8A">
      <w:pPr>
        <w:pStyle w:val="TOC3"/>
        <w:spacing w:before="40"/>
        <w:rPr>
          <w:rFonts w:asciiTheme="minorHAnsi" w:eastAsiaTheme="minorEastAsia" w:hAnsiTheme="minorHAnsi" w:cstheme="minorBidi"/>
          <w:color w:val="auto"/>
          <w:sz w:val="22"/>
          <w:szCs w:val="22"/>
          <w:lang w:val="en-AU"/>
        </w:rPr>
      </w:pPr>
      <w:hyperlink w:anchor="_Toc76382815" w:history="1">
        <w:r w:rsidR="00356B8A" w:rsidRPr="00EA2979">
          <w:rPr>
            <w:rStyle w:val="Hyperlink"/>
          </w:rPr>
          <w:t>Supporting jobs and businesses</w:t>
        </w:r>
        <w:r w:rsidR="00356B8A">
          <w:rPr>
            <w:webHidden/>
          </w:rPr>
          <w:tab/>
        </w:r>
        <w:r w:rsidR="00356B8A">
          <w:rPr>
            <w:webHidden/>
          </w:rPr>
          <w:fldChar w:fldCharType="begin"/>
        </w:r>
        <w:r w:rsidR="00356B8A">
          <w:rPr>
            <w:webHidden/>
          </w:rPr>
          <w:instrText xml:space="preserve"> PAGEREF _Toc76382815 \h </w:instrText>
        </w:r>
        <w:r w:rsidR="00356B8A">
          <w:rPr>
            <w:webHidden/>
          </w:rPr>
        </w:r>
        <w:r w:rsidR="00356B8A">
          <w:rPr>
            <w:webHidden/>
          </w:rPr>
          <w:fldChar w:fldCharType="separate"/>
        </w:r>
        <w:r w:rsidR="00356B8A">
          <w:rPr>
            <w:webHidden/>
          </w:rPr>
          <w:t>32</w:t>
        </w:r>
        <w:r w:rsidR="00356B8A">
          <w:rPr>
            <w:webHidden/>
          </w:rPr>
          <w:fldChar w:fldCharType="end"/>
        </w:r>
      </w:hyperlink>
    </w:p>
    <w:p w14:paraId="59E4679C" w14:textId="18964032" w:rsidR="00356B8A" w:rsidRDefault="00156F25" w:rsidP="00356B8A">
      <w:pPr>
        <w:pStyle w:val="TOC2"/>
        <w:spacing w:before="40"/>
        <w:rPr>
          <w:rFonts w:asciiTheme="minorHAnsi" w:eastAsiaTheme="minorEastAsia" w:hAnsiTheme="minorHAnsi" w:cstheme="minorBidi"/>
          <w:color w:val="auto"/>
          <w:lang w:val="en-AU"/>
        </w:rPr>
      </w:pPr>
      <w:hyperlink w:anchor="_Toc76382816" w:history="1">
        <w:r w:rsidR="00356B8A" w:rsidRPr="00EA2979">
          <w:rPr>
            <w:rStyle w:val="Hyperlink"/>
          </w:rPr>
          <w:t>Progress on actions and targets 2019-2020</w:t>
        </w:r>
        <w:r w:rsidR="00356B8A">
          <w:rPr>
            <w:webHidden/>
          </w:rPr>
          <w:tab/>
        </w:r>
        <w:r w:rsidR="00356B8A">
          <w:rPr>
            <w:webHidden/>
          </w:rPr>
          <w:fldChar w:fldCharType="begin"/>
        </w:r>
        <w:r w:rsidR="00356B8A">
          <w:rPr>
            <w:webHidden/>
          </w:rPr>
          <w:instrText xml:space="preserve"> PAGEREF _Toc76382816 \h </w:instrText>
        </w:r>
        <w:r w:rsidR="00356B8A">
          <w:rPr>
            <w:webHidden/>
          </w:rPr>
        </w:r>
        <w:r w:rsidR="00356B8A">
          <w:rPr>
            <w:webHidden/>
          </w:rPr>
          <w:fldChar w:fldCharType="separate"/>
        </w:r>
        <w:r w:rsidR="00356B8A">
          <w:rPr>
            <w:webHidden/>
          </w:rPr>
          <w:t>33</w:t>
        </w:r>
        <w:r w:rsidR="00356B8A">
          <w:rPr>
            <w:webHidden/>
          </w:rPr>
          <w:fldChar w:fldCharType="end"/>
        </w:r>
      </w:hyperlink>
    </w:p>
    <w:p w14:paraId="2A67BB9E" w14:textId="50C65B2E"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817" w:history="1">
        <w:r w:rsidR="00356B8A" w:rsidRPr="00EA2979">
          <w:rPr>
            <w:rStyle w:val="Hyperlink"/>
          </w:rPr>
          <w:t>GOVERNANCE, TRACKING PROGRESS AND REPORTING</w:t>
        </w:r>
        <w:r w:rsidR="00356B8A">
          <w:rPr>
            <w:webHidden/>
          </w:rPr>
          <w:tab/>
        </w:r>
        <w:r w:rsidR="00356B8A">
          <w:rPr>
            <w:webHidden/>
          </w:rPr>
          <w:fldChar w:fldCharType="begin"/>
        </w:r>
        <w:r w:rsidR="00356B8A">
          <w:rPr>
            <w:webHidden/>
          </w:rPr>
          <w:instrText xml:space="preserve"> PAGEREF _Toc76382817 \h </w:instrText>
        </w:r>
        <w:r w:rsidR="00356B8A">
          <w:rPr>
            <w:webHidden/>
          </w:rPr>
        </w:r>
        <w:r w:rsidR="00356B8A">
          <w:rPr>
            <w:webHidden/>
          </w:rPr>
          <w:fldChar w:fldCharType="separate"/>
        </w:r>
        <w:r w:rsidR="00356B8A">
          <w:rPr>
            <w:webHidden/>
          </w:rPr>
          <w:t>48</w:t>
        </w:r>
        <w:r w:rsidR="00356B8A">
          <w:rPr>
            <w:webHidden/>
          </w:rPr>
          <w:fldChar w:fldCharType="end"/>
        </w:r>
      </w:hyperlink>
    </w:p>
    <w:p w14:paraId="68955E1C" w14:textId="5F359881" w:rsidR="00356B8A" w:rsidRDefault="00156F25" w:rsidP="00356B8A">
      <w:pPr>
        <w:pStyle w:val="TOC2"/>
        <w:spacing w:before="40"/>
        <w:rPr>
          <w:rFonts w:asciiTheme="minorHAnsi" w:eastAsiaTheme="minorEastAsia" w:hAnsiTheme="minorHAnsi" w:cstheme="minorBidi"/>
          <w:color w:val="auto"/>
          <w:lang w:val="en-AU"/>
        </w:rPr>
      </w:pPr>
      <w:hyperlink w:anchor="_Toc76382818" w:history="1">
        <w:r w:rsidR="00356B8A" w:rsidRPr="00EA2979">
          <w:rPr>
            <w:rStyle w:val="Hyperlink"/>
          </w:rPr>
          <w:t>Governance</w:t>
        </w:r>
        <w:r w:rsidR="00356B8A">
          <w:rPr>
            <w:webHidden/>
          </w:rPr>
          <w:tab/>
        </w:r>
        <w:r w:rsidR="00356B8A">
          <w:rPr>
            <w:webHidden/>
          </w:rPr>
          <w:fldChar w:fldCharType="begin"/>
        </w:r>
        <w:r w:rsidR="00356B8A">
          <w:rPr>
            <w:webHidden/>
          </w:rPr>
          <w:instrText xml:space="preserve"> PAGEREF _Toc76382818 \h </w:instrText>
        </w:r>
        <w:r w:rsidR="00356B8A">
          <w:rPr>
            <w:webHidden/>
          </w:rPr>
        </w:r>
        <w:r w:rsidR="00356B8A">
          <w:rPr>
            <w:webHidden/>
          </w:rPr>
          <w:fldChar w:fldCharType="separate"/>
        </w:r>
        <w:r w:rsidR="00356B8A">
          <w:rPr>
            <w:webHidden/>
          </w:rPr>
          <w:t>48</w:t>
        </w:r>
        <w:r w:rsidR="00356B8A">
          <w:rPr>
            <w:webHidden/>
          </w:rPr>
          <w:fldChar w:fldCharType="end"/>
        </w:r>
      </w:hyperlink>
    </w:p>
    <w:p w14:paraId="45483D7A" w14:textId="32EE0F16" w:rsidR="00356B8A" w:rsidRDefault="00156F25" w:rsidP="00356B8A">
      <w:pPr>
        <w:pStyle w:val="TOC2"/>
        <w:spacing w:before="40"/>
        <w:rPr>
          <w:rFonts w:asciiTheme="minorHAnsi" w:eastAsiaTheme="minorEastAsia" w:hAnsiTheme="minorHAnsi" w:cstheme="minorBidi"/>
          <w:color w:val="auto"/>
          <w:lang w:val="en-AU"/>
        </w:rPr>
      </w:pPr>
      <w:hyperlink w:anchor="_Toc76382819" w:history="1">
        <w:r w:rsidR="00356B8A" w:rsidRPr="00EA2979">
          <w:rPr>
            <w:rStyle w:val="Hyperlink"/>
          </w:rPr>
          <w:t>Learnings</w:t>
        </w:r>
        <w:r w:rsidR="00356B8A">
          <w:rPr>
            <w:webHidden/>
          </w:rPr>
          <w:tab/>
        </w:r>
        <w:r w:rsidR="00356B8A">
          <w:rPr>
            <w:webHidden/>
          </w:rPr>
          <w:fldChar w:fldCharType="begin"/>
        </w:r>
        <w:r w:rsidR="00356B8A">
          <w:rPr>
            <w:webHidden/>
          </w:rPr>
          <w:instrText xml:space="preserve"> PAGEREF _Toc76382819 \h </w:instrText>
        </w:r>
        <w:r w:rsidR="00356B8A">
          <w:rPr>
            <w:webHidden/>
          </w:rPr>
        </w:r>
        <w:r w:rsidR="00356B8A">
          <w:rPr>
            <w:webHidden/>
          </w:rPr>
          <w:fldChar w:fldCharType="separate"/>
        </w:r>
        <w:r w:rsidR="00356B8A">
          <w:rPr>
            <w:webHidden/>
          </w:rPr>
          <w:t>48</w:t>
        </w:r>
        <w:r w:rsidR="00356B8A">
          <w:rPr>
            <w:webHidden/>
          </w:rPr>
          <w:fldChar w:fldCharType="end"/>
        </w:r>
      </w:hyperlink>
    </w:p>
    <w:p w14:paraId="7F6B3AF9" w14:textId="5FDD34AE" w:rsidR="00356B8A" w:rsidRDefault="00156F25" w:rsidP="00356B8A">
      <w:pPr>
        <w:pStyle w:val="TOC2"/>
        <w:spacing w:before="40"/>
        <w:rPr>
          <w:rFonts w:asciiTheme="minorHAnsi" w:eastAsiaTheme="minorEastAsia" w:hAnsiTheme="minorHAnsi" w:cstheme="minorBidi"/>
          <w:color w:val="auto"/>
          <w:lang w:val="en-AU"/>
        </w:rPr>
      </w:pPr>
      <w:hyperlink w:anchor="_Toc76382820" w:history="1">
        <w:r w:rsidR="00356B8A" w:rsidRPr="00EA2979">
          <w:rPr>
            <w:rStyle w:val="Hyperlink"/>
          </w:rPr>
          <w:t>Challenges</w:t>
        </w:r>
        <w:r w:rsidR="00356B8A">
          <w:rPr>
            <w:webHidden/>
          </w:rPr>
          <w:tab/>
        </w:r>
        <w:r w:rsidR="00356B8A">
          <w:rPr>
            <w:webHidden/>
          </w:rPr>
          <w:fldChar w:fldCharType="begin"/>
        </w:r>
        <w:r w:rsidR="00356B8A">
          <w:rPr>
            <w:webHidden/>
          </w:rPr>
          <w:instrText xml:space="preserve"> PAGEREF _Toc76382820 \h </w:instrText>
        </w:r>
        <w:r w:rsidR="00356B8A">
          <w:rPr>
            <w:webHidden/>
          </w:rPr>
        </w:r>
        <w:r w:rsidR="00356B8A">
          <w:rPr>
            <w:webHidden/>
          </w:rPr>
          <w:fldChar w:fldCharType="separate"/>
        </w:r>
        <w:r w:rsidR="00356B8A">
          <w:rPr>
            <w:webHidden/>
          </w:rPr>
          <w:t>48</w:t>
        </w:r>
        <w:r w:rsidR="00356B8A">
          <w:rPr>
            <w:webHidden/>
          </w:rPr>
          <w:fldChar w:fldCharType="end"/>
        </w:r>
      </w:hyperlink>
    </w:p>
    <w:p w14:paraId="4FC25180" w14:textId="010BCC5E"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821" w:history="1">
        <w:r w:rsidR="00356B8A" w:rsidRPr="00EA2979">
          <w:rPr>
            <w:rStyle w:val="Hyperlink"/>
          </w:rPr>
          <w:t>FUTURE OPPORTUNITIES</w:t>
        </w:r>
        <w:r w:rsidR="00356B8A">
          <w:rPr>
            <w:webHidden/>
          </w:rPr>
          <w:tab/>
        </w:r>
        <w:r w:rsidR="00356B8A">
          <w:rPr>
            <w:webHidden/>
          </w:rPr>
          <w:fldChar w:fldCharType="begin"/>
        </w:r>
        <w:r w:rsidR="00356B8A">
          <w:rPr>
            <w:webHidden/>
          </w:rPr>
          <w:instrText xml:space="preserve"> PAGEREF _Toc76382821 \h </w:instrText>
        </w:r>
        <w:r w:rsidR="00356B8A">
          <w:rPr>
            <w:webHidden/>
          </w:rPr>
        </w:r>
        <w:r w:rsidR="00356B8A">
          <w:rPr>
            <w:webHidden/>
          </w:rPr>
          <w:fldChar w:fldCharType="separate"/>
        </w:r>
        <w:r w:rsidR="00356B8A">
          <w:rPr>
            <w:webHidden/>
          </w:rPr>
          <w:t>50</w:t>
        </w:r>
        <w:r w:rsidR="00356B8A">
          <w:rPr>
            <w:webHidden/>
          </w:rPr>
          <w:fldChar w:fldCharType="end"/>
        </w:r>
      </w:hyperlink>
    </w:p>
    <w:p w14:paraId="6CBD7CD4" w14:textId="100A6266" w:rsidR="00356B8A" w:rsidRDefault="00156F25" w:rsidP="00356B8A">
      <w:pPr>
        <w:pStyle w:val="TOC2"/>
        <w:spacing w:before="40"/>
        <w:rPr>
          <w:rFonts w:asciiTheme="minorHAnsi" w:eastAsiaTheme="minorEastAsia" w:hAnsiTheme="minorHAnsi" w:cstheme="minorBidi"/>
          <w:color w:val="auto"/>
          <w:lang w:val="en-AU"/>
        </w:rPr>
      </w:pPr>
      <w:hyperlink w:anchor="_Toc76382822" w:history="1">
        <w:r w:rsidR="00356B8A" w:rsidRPr="00EA2979">
          <w:rPr>
            <w:rStyle w:val="Hyperlink"/>
          </w:rPr>
          <w:t>Path to Treaty</w:t>
        </w:r>
        <w:r w:rsidR="00356B8A">
          <w:rPr>
            <w:webHidden/>
          </w:rPr>
          <w:tab/>
        </w:r>
        <w:r w:rsidR="00356B8A">
          <w:rPr>
            <w:webHidden/>
          </w:rPr>
          <w:fldChar w:fldCharType="begin"/>
        </w:r>
        <w:r w:rsidR="00356B8A">
          <w:rPr>
            <w:webHidden/>
          </w:rPr>
          <w:instrText xml:space="preserve"> PAGEREF _Toc76382822 \h </w:instrText>
        </w:r>
        <w:r w:rsidR="00356B8A">
          <w:rPr>
            <w:webHidden/>
          </w:rPr>
        </w:r>
        <w:r w:rsidR="00356B8A">
          <w:rPr>
            <w:webHidden/>
          </w:rPr>
          <w:fldChar w:fldCharType="separate"/>
        </w:r>
        <w:r w:rsidR="00356B8A">
          <w:rPr>
            <w:webHidden/>
          </w:rPr>
          <w:t>50</w:t>
        </w:r>
        <w:r w:rsidR="00356B8A">
          <w:rPr>
            <w:webHidden/>
          </w:rPr>
          <w:fldChar w:fldCharType="end"/>
        </w:r>
      </w:hyperlink>
    </w:p>
    <w:p w14:paraId="3C6ACF58" w14:textId="4D219A53" w:rsidR="00356B8A" w:rsidRDefault="00156F25" w:rsidP="00356B8A">
      <w:pPr>
        <w:pStyle w:val="TOC2"/>
        <w:spacing w:before="40"/>
        <w:rPr>
          <w:rFonts w:asciiTheme="minorHAnsi" w:eastAsiaTheme="minorEastAsia" w:hAnsiTheme="minorHAnsi" w:cstheme="minorBidi"/>
          <w:color w:val="auto"/>
          <w:lang w:val="en-AU"/>
        </w:rPr>
      </w:pPr>
      <w:hyperlink w:anchor="_Toc76382823" w:history="1">
        <w:r w:rsidR="00356B8A" w:rsidRPr="00EA2979">
          <w:rPr>
            <w:rStyle w:val="Hyperlink"/>
          </w:rPr>
          <w:t>Local Thriving Communities</w:t>
        </w:r>
        <w:r w:rsidR="00356B8A">
          <w:rPr>
            <w:webHidden/>
          </w:rPr>
          <w:tab/>
        </w:r>
        <w:r w:rsidR="00356B8A">
          <w:rPr>
            <w:webHidden/>
          </w:rPr>
          <w:fldChar w:fldCharType="begin"/>
        </w:r>
        <w:r w:rsidR="00356B8A">
          <w:rPr>
            <w:webHidden/>
          </w:rPr>
          <w:instrText xml:space="preserve"> PAGEREF _Toc76382823 \h </w:instrText>
        </w:r>
        <w:r w:rsidR="00356B8A">
          <w:rPr>
            <w:webHidden/>
          </w:rPr>
        </w:r>
        <w:r w:rsidR="00356B8A">
          <w:rPr>
            <w:webHidden/>
          </w:rPr>
          <w:fldChar w:fldCharType="separate"/>
        </w:r>
        <w:r w:rsidR="00356B8A">
          <w:rPr>
            <w:webHidden/>
          </w:rPr>
          <w:t>50</w:t>
        </w:r>
        <w:r w:rsidR="00356B8A">
          <w:rPr>
            <w:webHidden/>
          </w:rPr>
          <w:fldChar w:fldCharType="end"/>
        </w:r>
      </w:hyperlink>
    </w:p>
    <w:p w14:paraId="68A14665" w14:textId="708AC8D4" w:rsidR="00356B8A" w:rsidRDefault="00156F25" w:rsidP="00356B8A">
      <w:pPr>
        <w:pStyle w:val="TOC2"/>
        <w:spacing w:before="40"/>
        <w:rPr>
          <w:rFonts w:asciiTheme="minorHAnsi" w:eastAsiaTheme="minorEastAsia" w:hAnsiTheme="minorHAnsi" w:cstheme="minorBidi"/>
          <w:color w:val="auto"/>
          <w:lang w:val="en-AU"/>
        </w:rPr>
      </w:pPr>
      <w:hyperlink w:anchor="_Toc76382824" w:history="1">
        <w:r w:rsidR="00356B8A" w:rsidRPr="00EA2979">
          <w:rPr>
            <w:rStyle w:val="Hyperlink"/>
          </w:rPr>
          <w:t>Aboriginal and Torres Strait Islander Languages program and grants</w:t>
        </w:r>
        <w:r w:rsidR="00356B8A">
          <w:rPr>
            <w:webHidden/>
          </w:rPr>
          <w:tab/>
        </w:r>
        <w:r w:rsidR="00356B8A">
          <w:rPr>
            <w:webHidden/>
          </w:rPr>
          <w:fldChar w:fldCharType="begin"/>
        </w:r>
        <w:r w:rsidR="00356B8A">
          <w:rPr>
            <w:webHidden/>
          </w:rPr>
          <w:instrText xml:space="preserve"> PAGEREF _Toc76382824 \h </w:instrText>
        </w:r>
        <w:r w:rsidR="00356B8A">
          <w:rPr>
            <w:webHidden/>
          </w:rPr>
        </w:r>
        <w:r w:rsidR="00356B8A">
          <w:rPr>
            <w:webHidden/>
          </w:rPr>
          <w:fldChar w:fldCharType="separate"/>
        </w:r>
        <w:r w:rsidR="00356B8A">
          <w:rPr>
            <w:webHidden/>
          </w:rPr>
          <w:t>50</w:t>
        </w:r>
        <w:r w:rsidR="00356B8A">
          <w:rPr>
            <w:webHidden/>
          </w:rPr>
          <w:fldChar w:fldCharType="end"/>
        </w:r>
      </w:hyperlink>
    </w:p>
    <w:p w14:paraId="0E169252" w14:textId="2AD9F7E3" w:rsidR="00356B8A" w:rsidRDefault="00156F25" w:rsidP="00356B8A">
      <w:pPr>
        <w:pStyle w:val="TOC2"/>
        <w:spacing w:before="40"/>
        <w:rPr>
          <w:rFonts w:asciiTheme="minorHAnsi" w:eastAsiaTheme="minorEastAsia" w:hAnsiTheme="minorHAnsi" w:cstheme="minorBidi"/>
          <w:color w:val="auto"/>
          <w:lang w:val="en-AU"/>
        </w:rPr>
      </w:pPr>
      <w:hyperlink w:anchor="_Toc76382825" w:history="1">
        <w:r w:rsidR="00356B8A" w:rsidRPr="00EA2979">
          <w:rPr>
            <w:rStyle w:val="Hyperlink"/>
          </w:rPr>
          <w:t>Legal recognition of Torres Strait Islander traditional child rearing practice</w:t>
        </w:r>
        <w:r w:rsidR="00356B8A">
          <w:rPr>
            <w:webHidden/>
          </w:rPr>
          <w:tab/>
        </w:r>
        <w:r w:rsidR="00356B8A">
          <w:rPr>
            <w:webHidden/>
          </w:rPr>
          <w:fldChar w:fldCharType="begin"/>
        </w:r>
        <w:r w:rsidR="00356B8A">
          <w:rPr>
            <w:webHidden/>
          </w:rPr>
          <w:instrText xml:space="preserve"> PAGEREF _Toc76382825 \h </w:instrText>
        </w:r>
        <w:r w:rsidR="00356B8A">
          <w:rPr>
            <w:webHidden/>
          </w:rPr>
        </w:r>
        <w:r w:rsidR="00356B8A">
          <w:rPr>
            <w:webHidden/>
          </w:rPr>
          <w:fldChar w:fldCharType="separate"/>
        </w:r>
        <w:r w:rsidR="00356B8A">
          <w:rPr>
            <w:webHidden/>
          </w:rPr>
          <w:t>50</w:t>
        </w:r>
        <w:r w:rsidR="00356B8A">
          <w:rPr>
            <w:webHidden/>
          </w:rPr>
          <w:fldChar w:fldCharType="end"/>
        </w:r>
      </w:hyperlink>
    </w:p>
    <w:p w14:paraId="12F81069" w14:textId="14C61DEF" w:rsidR="00356B8A" w:rsidRDefault="00156F25" w:rsidP="00356B8A">
      <w:pPr>
        <w:pStyle w:val="TOC2"/>
        <w:spacing w:before="40"/>
        <w:rPr>
          <w:rFonts w:asciiTheme="minorHAnsi" w:eastAsiaTheme="minorEastAsia" w:hAnsiTheme="minorHAnsi" w:cstheme="minorBidi"/>
          <w:color w:val="auto"/>
          <w:lang w:val="en-AU"/>
        </w:rPr>
      </w:pPr>
      <w:hyperlink w:anchor="_Toc76382826" w:history="1">
        <w:r w:rsidR="00356B8A" w:rsidRPr="00EA2979">
          <w:rPr>
            <w:rStyle w:val="Hyperlink"/>
          </w:rPr>
          <w:t>First Nations health equity reform agenda</w:t>
        </w:r>
        <w:r w:rsidR="00356B8A">
          <w:rPr>
            <w:webHidden/>
          </w:rPr>
          <w:tab/>
        </w:r>
        <w:r w:rsidR="00356B8A">
          <w:rPr>
            <w:webHidden/>
          </w:rPr>
          <w:fldChar w:fldCharType="begin"/>
        </w:r>
        <w:r w:rsidR="00356B8A">
          <w:rPr>
            <w:webHidden/>
          </w:rPr>
          <w:instrText xml:space="preserve"> PAGEREF _Toc76382826 \h </w:instrText>
        </w:r>
        <w:r w:rsidR="00356B8A">
          <w:rPr>
            <w:webHidden/>
          </w:rPr>
        </w:r>
        <w:r w:rsidR="00356B8A">
          <w:rPr>
            <w:webHidden/>
          </w:rPr>
          <w:fldChar w:fldCharType="separate"/>
        </w:r>
        <w:r w:rsidR="00356B8A">
          <w:rPr>
            <w:webHidden/>
          </w:rPr>
          <w:t>51</w:t>
        </w:r>
        <w:r w:rsidR="00356B8A">
          <w:rPr>
            <w:webHidden/>
          </w:rPr>
          <w:fldChar w:fldCharType="end"/>
        </w:r>
      </w:hyperlink>
    </w:p>
    <w:p w14:paraId="519A3D99" w14:textId="49A7780E" w:rsidR="00356B8A" w:rsidRDefault="00156F25" w:rsidP="00356B8A">
      <w:pPr>
        <w:pStyle w:val="TOC1"/>
        <w:spacing w:before="40"/>
        <w:rPr>
          <w:rFonts w:asciiTheme="minorHAnsi" w:eastAsiaTheme="minorEastAsia" w:hAnsiTheme="minorHAnsi" w:cstheme="minorBidi"/>
          <w:color w:val="auto"/>
          <w:sz w:val="22"/>
          <w:szCs w:val="22"/>
          <w:lang w:val="en-AU"/>
        </w:rPr>
      </w:pPr>
      <w:hyperlink w:anchor="_Toc76382827" w:history="1">
        <w:r w:rsidR="00356B8A" w:rsidRPr="00EA2979">
          <w:rPr>
            <w:rStyle w:val="Hyperlink"/>
          </w:rPr>
          <w:t>ACRONYMS</w:t>
        </w:r>
        <w:r w:rsidR="00356B8A">
          <w:rPr>
            <w:webHidden/>
          </w:rPr>
          <w:tab/>
        </w:r>
        <w:r w:rsidR="00356B8A">
          <w:rPr>
            <w:webHidden/>
          </w:rPr>
          <w:fldChar w:fldCharType="begin"/>
        </w:r>
        <w:r w:rsidR="00356B8A">
          <w:rPr>
            <w:webHidden/>
          </w:rPr>
          <w:instrText xml:space="preserve"> PAGEREF _Toc76382827 \h </w:instrText>
        </w:r>
        <w:r w:rsidR="00356B8A">
          <w:rPr>
            <w:webHidden/>
          </w:rPr>
        </w:r>
        <w:r w:rsidR="00356B8A">
          <w:rPr>
            <w:webHidden/>
          </w:rPr>
          <w:fldChar w:fldCharType="separate"/>
        </w:r>
        <w:r w:rsidR="00356B8A">
          <w:rPr>
            <w:webHidden/>
          </w:rPr>
          <w:t>52</w:t>
        </w:r>
        <w:r w:rsidR="00356B8A">
          <w:rPr>
            <w:webHidden/>
          </w:rPr>
          <w:fldChar w:fldCharType="end"/>
        </w:r>
      </w:hyperlink>
    </w:p>
    <w:p w14:paraId="29E8D203" w14:textId="689FD74D" w:rsidR="00572252" w:rsidRDefault="00156F25" w:rsidP="00356B8A">
      <w:pPr>
        <w:pStyle w:val="TOC1"/>
        <w:spacing w:before="40"/>
        <w:rPr>
          <w:bCs/>
          <w:color w:val="BF1E6D"/>
          <w:kern w:val="32"/>
          <w:sz w:val="36"/>
          <w:szCs w:val="36"/>
          <w:lang w:val="en-AU" w:eastAsia="en-US"/>
        </w:rPr>
      </w:pPr>
      <w:hyperlink w:anchor="_Toc76382828" w:history="1">
        <w:r w:rsidR="00356B8A" w:rsidRPr="00EA2979">
          <w:rPr>
            <w:rStyle w:val="Hyperlink"/>
          </w:rPr>
          <w:t>FURTHER INFORMATION</w:t>
        </w:r>
        <w:r w:rsidR="00356B8A">
          <w:rPr>
            <w:webHidden/>
          </w:rPr>
          <w:tab/>
        </w:r>
        <w:r w:rsidR="00356B8A">
          <w:rPr>
            <w:webHidden/>
          </w:rPr>
          <w:fldChar w:fldCharType="begin"/>
        </w:r>
        <w:r w:rsidR="00356B8A">
          <w:rPr>
            <w:webHidden/>
          </w:rPr>
          <w:instrText xml:space="preserve"> PAGEREF _Toc76382828 \h </w:instrText>
        </w:r>
        <w:r w:rsidR="00356B8A">
          <w:rPr>
            <w:webHidden/>
          </w:rPr>
        </w:r>
        <w:r w:rsidR="00356B8A">
          <w:rPr>
            <w:webHidden/>
          </w:rPr>
          <w:fldChar w:fldCharType="separate"/>
        </w:r>
        <w:r w:rsidR="00356B8A">
          <w:rPr>
            <w:webHidden/>
          </w:rPr>
          <w:t>53</w:t>
        </w:r>
        <w:r w:rsidR="00356B8A">
          <w:rPr>
            <w:webHidden/>
          </w:rPr>
          <w:fldChar w:fldCharType="end"/>
        </w:r>
      </w:hyperlink>
      <w:r w:rsidR="00572252">
        <w:fldChar w:fldCharType="end"/>
      </w:r>
      <w:r w:rsidR="00572252">
        <w:br w:type="page"/>
      </w:r>
    </w:p>
    <w:p w14:paraId="63CD8073" w14:textId="77777777" w:rsidR="00D77724" w:rsidRDefault="004F4632" w:rsidP="00616BDD">
      <w:pPr>
        <w:pStyle w:val="Heading1"/>
        <w:ind w:left="431" w:hanging="431"/>
      </w:pPr>
      <w:bookmarkStart w:id="5" w:name="_Toc76382785"/>
      <w:r>
        <w:lastRenderedPageBreak/>
        <w:t>MESSAGE FROM THE P</w:t>
      </w:r>
      <w:r w:rsidR="002A0998">
        <w:t>R</w:t>
      </w:r>
      <w:r>
        <w:t>E</w:t>
      </w:r>
      <w:r w:rsidR="002A0998">
        <w:t>MIER OF QUEENSLAND</w:t>
      </w:r>
      <w:bookmarkEnd w:id="5"/>
    </w:p>
    <w:p w14:paraId="5A254C4E" w14:textId="77777777" w:rsidR="00A75A57" w:rsidRDefault="00A75A57" w:rsidP="00A75A57">
      <w:bookmarkStart w:id="6" w:name="_Hlk74644054"/>
      <w:r>
        <w:t xml:space="preserve">I am pleased to share the </w:t>
      </w:r>
      <w:r>
        <w:rPr>
          <w:i/>
          <w:iCs/>
        </w:rPr>
        <w:t xml:space="preserve">Stretch Queensland Government Reconciliation Action Plan Annual Report 2019–2020 </w:t>
      </w:r>
      <w:r>
        <w:t>detailing progress made by all Queensland Government departments and agencies across 18 actions and 74 targets.</w:t>
      </w:r>
    </w:p>
    <w:p w14:paraId="63ED3FCC" w14:textId="77777777" w:rsidR="00A75A57" w:rsidRDefault="00A75A57" w:rsidP="00A75A57">
      <w:r>
        <w:t xml:space="preserve">This is the </w:t>
      </w:r>
      <w:r w:rsidRPr="00D35044">
        <w:t>only whole-of-government report of its kind made publicly available by any state or territory government in Australia.</w:t>
      </w:r>
      <w:r>
        <w:t xml:space="preserve"> </w:t>
      </w:r>
    </w:p>
    <w:p w14:paraId="1FB571CB" w14:textId="77777777" w:rsidR="00A75A57" w:rsidRDefault="00A75A57" w:rsidP="00A75A57">
      <w:bookmarkStart w:id="7" w:name="_Hlk74316794"/>
      <w:r>
        <w:t>The report outlines achievements and future opportunities to deliver real change as we make reconciliation part of everyday business in the Queensland Government.</w:t>
      </w:r>
    </w:p>
    <w:p w14:paraId="0EDB35D1" w14:textId="77777777" w:rsidR="00A75A57" w:rsidRDefault="00A75A57" w:rsidP="00A75A57">
      <w:bookmarkStart w:id="8" w:name="_Hlk74316884"/>
      <w:bookmarkStart w:id="9" w:name="_Hlk74317023"/>
      <w:bookmarkEnd w:id="7"/>
      <w:r>
        <w:t xml:space="preserve">In </w:t>
      </w:r>
      <w:r w:rsidRPr="00D35044">
        <w:t>July 2019,</w:t>
      </w:r>
      <w:r>
        <w:t xml:space="preserve"> the Queensland Government made a commitment to reframe the relationship with Aboriginal and Torres Strait Islander Queenslanders, working in partnership as we continue to take historic steps forward.</w:t>
      </w:r>
      <w:r w:rsidRPr="00717715">
        <w:t xml:space="preserve"> </w:t>
      </w:r>
      <w:r>
        <w:t xml:space="preserve">We are </w:t>
      </w:r>
      <w:r w:rsidRPr="00717715">
        <w:t>working with First Nations people by embracing local leadership and community-led decision making.</w:t>
      </w:r>
    </w:p>
    <w:p w14:paraId="0AAC47D4" w14:textId="77777777" w:rsidR="00A75A57" w:rsidRPr="003A433B" w:rsidRDefault="00A75A57" w:rsidP="00A75A57">
      <w:pPr>
        <w:rPr>
          <w:sz w:val="22"/>
          <w:szCs w:val="22"/>
          <w:lang w:val="en-AU"/>
        </w:rPr>
      </w:pPr>
      <w:bookmarkStart w:id="10" w:name="_Hlk74316962"/>
      <w:bookmarkEnd w:id="8"/>
      <w:r>
        <w:t>Our commitment to Queensland’s Path to Treaty is among the strongest actions to progress reconciliation in the state’s history</w:t>
      </w:r>
      <w:bookmarkEnd w:id="10"/>
      <w:r>
        <w:t xml:space="preserve">. </w:t>
      </w:r>
      <w:r w:rsidRPr="003A433B">
        <w:rPr>
          <w:sz w:val="22"/>
          <w:szCs w:val="22"/>
          <w:lang w:val="en-AU"/>
        </w:rPr>
        <w:t>It builds upon calls from generations of First Nations peoples for a Treaty and brings us closer to a more inclusive and just future for all Aboriginal and Torres Strait Islander Queenslanders.</w:t>
      </w:r>
    </w:p>
    <w:bookmarkEnd w:id="9"/>
    <w:p w14:paraId="0E4C4CA3" w14:textId="77777777" w:rsidR="00A75A57" w:rsidRDefault="00A75A57" w:rsidP="00A75A57">
      <w:r>
        <w:t xml:space="preserve">Milestone policies such as the state’s first dedicated Aboriginal and Torres Strait Islander languages policy, </w:t>
      </w:r>
      <w:r>
        <w:rPr>
          <w:i/>
          <w:iCs/>
        </w:rPr>
        <w:t xml:space="preserve">Many </w:t>
      </w:r>
      <w:r w:rsidRPr="00375144">
        <w:rPr>
          <w:i/>
          <w:iCs/>
        </w:rPr>
        <w:t>Voices</w:t>
      </w:r>
      <w:r>
        <w:rPr>
          <w:i/>
          <w:iCs/>
        </w:rPr>
        <w:t xml:space="preserve">, </w:t>
      </w:r>
      <w:r>
        <w:t xml:space="preserve">has also been developed </w:t>
      </w:r>
      <w:r w:rsidRPr="00375144">
        <w:t>in partnership with representatives of various Aboriginal and Torres Strait Islander language group</w:t>
      </w:r>
      <w:r>
        <w:t>s.</w:t>
      </w:r>
    </w:p>
    <w:p w14:paraId="2024BAAB" w14:textId="77777777" w:rsidR="00A75A57" w:rsidRDefault="00A75A57" w:rsidP="00A75A57">
      <w:r>
        <w:t>Valuing languages, cultures, traditional knowledge and the ongoing contributions of First Nations peoples is key to Closing the Gap in Queensland.</w:t>
      </w:r>
    </w:p>
    <w:p w14:paraId="3C1A0777" w14:textId="77777777" w:rsidR="00A75A57" w:rsidRDefault="00A75A57" w:rsidP="00A75A57">
      <w:r>
        <w:t>The Closing the Gap agenda</w:t>
      </w:r>
      <w:r w:rsidRPr="001B5F89">
        <w:t xml:space="preserve"> heralds a new way forward, where Aboriginal and Torres Strait Islander people</w:t>
      </w:r>
      <w:r>
        <w:t>s</w:t>
      </w:r>
      <w:r w:rsidRPr="001B5F89">
        <w:t xml:space="preserve"> inform the priorities for the Closing the Gap agenda, and share ownership, responsibility and accountability to drive progress for current and future generations.</w:t>
      </w:r>
    </w:p>
    <w:p w14:paraId="4D9D35CC" w14:textId="77777777" w:rsidR="00A75A57" w:rsidRDefault="00A75A57" w:rsidP="00A75A57">
      <w:r>
        <w:t>Queensland’s Closing the Gap agenda</w:t>
      </w:r>
      <w:r w:rsidRPr="001B5F89">
        <w:t xml:space="preserve"> reflects the Queensland Government’s commitment to significant reforms to reframe the relationship, in partnership with Aboriginal and Torres Strait Islander Queenslanders.</w:t>
      </w:r>
    </w:p>
    <w:p w14:paraId="2325BD96" w14:textId="77777777" w:rsidR="00A75A57" w:rsidRDefault="00A75A57" w:rsidP="00A75A57">
      <w:r w:rsidRPr="00793B11">
        <w:t xml:space="preserve">By working in partnership, we </w:t>
      </w:r>
      <w:r>
        <w:t>can ensure</w:t>
      </w:r>
      <w:r w:rsidRPr="00793B11">
        <w:t xml:space="preserve"> Aboriginal and Torres Strait Islander children, families and communities </w:t>
      </w:r>
      <w:r>
        <w:t>have the opportunity to thrive.</w:t>
      </w:r>
    </w:p>
    <w:p w14:paraId="79E6DB3C" w14:textId="77777777" w:rsidR="00A75A57" w:rsidRDefault="00A75A57" w:rsidP="008F01EB">
      <w:pPr>
        <w:pStyle w:val="Default"/>
        <w:spacing w:after="720"/>
        <w:rPr>
          <w:rFonts w:ascii="Arial" w:eastAsia="Times New Roman" w:hAnsi="Arial" w:cs="Arial"/>
          <w:color w:val="auto"/>
          <w:sz w:val="22"/>
          <w:szCs w:val="22"/>
          <w:lang w:eastAsia="en-AU"/>
        </w:rPr>
      </w:pPr>
      <w:r w:rsidRPr="002C2026">
        <w:rPr>
          <w:rFonts w:ascii="Arial" w:eastAsia="Times New Roman" w:hAnsi="Arial" w:cs="Arial"/>
          <w:color w:val="auto"/>
          <w:sz w:val="22"/>
          <w:szCs w:val="22"/>
          <w:lang w:eastAsia="en-AU"/>
        </w:rPr>
        <w:t xml:space="preserve">I </w:t>
      </w:r>
      <w:r>
        <w:rPr>
          <w:rFonts w:ascii="Arial" w:eastAsia="Times New Roman" w:hAnsi="Arial" w:cs="Arial"/>
          <w:color w:val="auto"/>
          <w:sz w:val="22"/>
          <w:szCs w:val="22"/>
          <w:lang w:eastAsia="en-AU"/>
        </w:rPr>
        <w:t>trust</w:t>
      </w:r>
      <w:r w:rsidRPr="002C2026">
        <w:rPr>
          <w:rFonts w:ascii="Arial" w:eastAsia="Times New Roman" w:hAnsi="Arial" w:cs="Arial"/>
          <w:color w:val="auto"/>
          <w:sz w:val="22"/>
          <w:szCs w:val="22"/>
          <w:lang w:eastAsia="en-AU"/>
        </w:rPr>
        <w:t xml:space="preserve"> this report inspires further reconciliation </w:t>
      </w:r>
      <w:r>
        <w:rPr>
          <w:rFonts w:ascii="Arial" w:eastAsia="Times New Roman" w:hAnsi="Arial" w:cs="Arial"/>
          <w:color w:val="auto"/>
          <w:sz w:val="22"/>
          <w:szCs w:val="22"/>
          <w:lang w:eastAsia="en-AU"/>
        </w:rPr>
        <w:t>action to</w:t>
      </w:r>
      <w:r w:rsidRPr="002C2026">
        <w:rPr>
          <w:rFonts w:ascii="Arial" w:eastAsia="Times New Roman" w:hAnsi="Arial" w:cs="Arial"/>
          <w:color w:val="auto"/>
          <w:sz w:val="22"/>
          <w:szCs w:val="22"/>
          <w:lang w:eastAsia="en-AU"/>
        </w:rPr>
        <w:t xml:space="preserve"> support a just and inclusive future for </w:t>
      </w:r>
      <w:r>
        <w:rPr>
          <w:rFonts w:ascii="Arial" w:eastAsia="Times New Roman" w:hAnsi="Arial" w:cs="Arial"/>
          <w:color w:val="auto"/>
          <w:sz w:val="22"/>
          <w:szCs w:val="22"/>
          <w:lang w:eastAsia="en-AU"/>
        </w:rPr>
        <w:t>Queensland.</w:t>
      </w:r>
    </w:p>
    <w:bookmarkEnd w:id="6"/>
    <w:p w14:paraId="1A09E9E0" w14:textId="77777777" w:rsidR="00A75A57" w:rsidRPr="00244052" w:rsidRDefault="00A75A57" w:rsidP="00A75A57">
      <w:proofErr w:type="spellStart"/>
      <w:r w:rsidRPr="00D12D5C">
        <w:rPr>
          <w:b/>
          <w:bCs/>
        </w:rPr>
        <w:t>Annastacia</w:t>
      </w:r>
      <w:proofErr w:type="spellEnd"/>
      <w:r w:rsidRPr="00D12D5C">
        <w:rPr>
          <w:b/>
          <w:bCs/>
        </w:rPr>
        <w:t xml:space="preserve"> Palaszczuk MP </w:t>
      </w:r>
    </w:p>
    <w:p w14:paraId="01BBAC8C" w14:textId="60B7DFCB" w:rsidR="00347A46" w:rsidRDefault="00A75A57" w:rsidP="008F01EB">
      <w:pPr>
        <w:jc w:val="both"/>
        <w:rPr>
          <w:lang w:val="en-AU" w:eastAsia="en-US"/>
        </w:rPr>
      </w:pPr>
      <w:r w:rsidRPr="003A433B">
        <w:t>Premier and Minister for Trade</w:t>
      </w:r>
    </w:p>
    <w:p w14:paraId="17D7216C" w14:textId="77777777" w:rsidR="00D77724" w:rsidRDefault="00D77724" w:rsidP="00796E28">
      <w:pPr>
        <w:spacing w:after="0"/>
        <w:rPr>
          <w:bCs/>
          <w:noProof/>
          <w:color w:val="BF1E6D"/>
          <w:kern w:val="32"/>
          <w:sz w:val="36"/>
          <w:szCs w:val="36"/>
          <w:lang w:val="en-AU" w:eastAsia="en-US"/>
        </w:rPr>
      </w:pPr>
      <w:r>
        <w:br w:type="page"/>
      </w:r>
    </w:p>
    <w:p w14:paraId="3329E64F" w14:textId="4D877FC1" w:rsidR="00D77724" w:rsidRDefault="002A0998" w:rsidP="00616BDD">
      <w:pPr>
        <w:pStyle w:val="Heading1"/>
        <w:spacing w:after="240"/>
        <w:ind w:left="431" w:hanging="431"/>
      </w:pPr>
      <w:bookmarkStart w:id="11" w:name="_Toc76382786"/>
      <w:r>
        <w:lastRenderedPageBreak/>
        <w:t xml:space="preserve">MESSAGE FROM THE </w:t>
      </w:r>
      <w:r w:rsidR="00DC4374">
        <w:t>MINISTER</w:t>
      </w:r>
      <w:bookmarkEnd w:id="11"/>
    </w:p>
    <w:p w14:paraId="073DE19C" w14:textId="77777777" w:rsidR="00A75A57" w:rsidRPr="003A433B" w:rsidRDefault="00A75A57" w:rsidP="00A75A57">
      <w:pPr>
        <w:rPr>
          <w:sz w:val="22"/>
          <w:szCs w:val="22"/>
          <w:lang w:val="en-AU"/>
        </w:rPr>
      </w:pPr>
      <w:bookmarkStart w:id="12" w:name="_Hlk74647015"/>
      <w:r>
        <w:t xml:space="preserve">The </w:t>
      </w:r>
      <w:r>
        <w:rPr>
          <w:i/>
          <w:iCs/>
        </w:rPr>
        <w:t xml:space="preserve">Stretch Queensland Government Reconciliation Action Plan Annual Report 2019–2020 </w:t>
      </w:r>
      <w:r w:rsidRPr="003A433B">
        <w:rPr>
          <w:sz w:val="22"/>
          <w:szCs w:val="22"/>
          <w:lang w:val="en-AU"/>
        </w:rPr>
        <w:t>demonstrates our collective efforts to ensure equality, equity, recognition and advancement of Aboriginal peoples and Torres Strait Islander peoples across all aspects of society and in everyday life.</w:t>
      </w:r>
    </w:p>
    <w:p w14:paraId="6C04DC89" w14:textId="77777777" w:rsidR="00A75A57" w:rsidRDefault="00A75A57" w:rsidP="00A75A57">
      <w:r>
        <w:t>As the state’s largest employer, the Queensland Government is leading by example through actions, policies and practices that strengthen and support reconciliation both in and beyond government.</w:t>
      </w:r>
    </w:p>
    <w:p w14:paraId="118D5CD2" w14:textId="77777777" w:rsidR="00A75A57" w:rsidRDefault="00A75A57" w:rsidP="00A75A57">
      <w:r>
        <w:t>We are committed to reframing the relationship with Aboriginal and Torres Strait Islander Queenslanders.</w:t>
      </w:r>
    </w:p>
    <w:p w14:paraId="772EB13D" w14:textId="77777777" w:rsidR="00A75A57" w:rsidRDefault="00A75A57" w:rsidP="00A75A57">
      <w:r>
        <w:t>Positive change is occurring from our employment and procurement practices, to policy development and program delivery.</w:t>
      </w:r>
    </w:p>
    <w:p w14:paraId="55525FE7" w14:textId="77777777" w:rsidR="00A75A57" w:rsidRPr="003A433B" w:rsidRDefault="00A75A57" w:rsidP="00A75A57">
      <w:pPr>
        <w:rPr>
          <w:sz w:val="22"/>
          <w:szCs w:val="22"/>
          <w:lang w:val="en-AU"/>
        </w:rPr>
      </w:pPr>
      <w:r>
        <w:t xml:space="preserve">Path to </w:t>
      </w:r>
      <w:r w:rsidRPr="003A433B">
        <w:rPr>
          <w:sz w:val="22"/>
          <w:szCs w:val="22"/>
          <w:lang w:val="en-AU"/>
        </w:rPr>
        <w:t xml:space="preserve">Treaty is about all Queenslanders </w:t>
      </w:r>
      <w:r>
        <w:t>and w</w:t>
      </w:r>
      <w:proofErr w:type="spellStart"/>
      <w:r w:rsidRPr="003A433B">
        <w:rPr>
          <w:sz w:val="22"/>
          <w:szCs w:val="22"/>
          <w:lang w:val="en-AU"/>
        </w:rPr>
        <w:t>e</w:t>
      </w:r>
      <w:proofErr w:type="spellEnd"/>
      <w:r w:rsidRPr="003A433B">
        <w:rPr>
          <w:sz w:val="22"/>
          <w:szCs w:val="22"/>
          <w:lang w:val="en-AU"/>
        </w:rPr>
        <w:t xml:space="preserve"> all have a role to play in understanding our true, shared history and in doing so, we will be empowered to think differently about the possibilities for the future.</w:t>
      </w:r>
    </w:p>
    <w:p w14:paraId="54360CBD" w14:textId="77777777" w:rsidR="00A75A57" w:rsidRDefault="00A75A57" w:rsidP="00A75A57">
      <w:r>
        <w:t>Improving outcomes for Aboriginal peoples and Torres Strait Islander peoples is a Queensland Government priority.</w:t>
      </w:r>
    </w:p>
    <w:p w14:paraId="3893971C" w14:textId="77777777" w:rsidR="00A75A57" w:rsidRDefault="00A75A57" w:rsidP="00A75A57">
      <w:r>
        <w:t xml:space="preserve">In 2019-2020, </w:t>
      </w:r>
      <w:r w:rsidRPr="00704E74">
        <w:t>4</w:t>
      </w:r>
      <w:r>
        <w:t>75</w:t>
      </w:r>
      <w:r w:rsidRPr="00704E74">
        <w:t xml:space="preserve"> Aboriginal and Torres Strait Islander owned businesses secured $3</w:t>
      </w:r>
      <w:r>
        <w:t>62</w:t>
      </w:r>
      <w:r w:rsidRPr="00704E74">
        <w:t xml:space="preserve"> million in Queensland Government procurement</w:t>
      </w:r>
      <w:r>
        <w:t xml:space="preserve"> through the Queensland Indigenous (Aboriginal and Torres Strait Islander) Procurement Policy.</w:t>
      </w:r>
    </w:p>
    <w:p w14:paraId="1118EEF5" w14:textId="77777777" w:rsidR="00A75A57" w:rsidRDefault="00A75A57" w:rsidP="00A75A57">
      <w:r>
        <w:t xml:space="preserve">We are committed to </w:t>
      </w:r>
      <w:r w:rsidRPr="00346847">
        <w:t xml:space="preserve">improving the career development of First Nations Queenslanders </w:t>
      </w:r>
      <w:r>
        <w:t xml:space="preserve">in the Queensland Public Service </w:t>
      </w:r>
      <w:r w:rsidRPr="00346847">
        <w:t xml:space="preserve">including </w:t>
      </w:r>
      <w:r>
        <w:t>the provision of</w:t>
      </w:r>
      <w:r w:rsidRPr="00346847">
        <w:t xml:space="preserve"> training and employment</w:t>
      </w:r>
      <w:r>
        <w:t xml:space="preserve"> opportunities.</w:t>
      </w:r>
    </w:p>
    <w:p w14:paraId="0493E20F" w14:textId="77777777" w:rsidR="00A75A57" w:rsidRDefault="00A75A57" w:rsidP="00A75A57">
      <w:r>
        <w:t xml:space="preserve">Our workforce includes 7,030 or 2.52 per cent of staff who identify as Aboriginal peoples and/or Torres Strait Islander peoples; an increase of 392 people from 30 June 2019, and a promising trend towards </w:t>
      </w:r>
      <w:r w:rsidRPr="003A433B">
        <w:rPr>
          <w:sz w:val="22"/>
          <w:szCs w:val="22"/>
        </w:rPr>
        <w:t>clos</w:t>
      </w:r>
      <w:r w:rsidRPr="003A433B">
        <w:t xml:space="preserve">ing </w:t>
      </w:r>
      <w:r w:rsidRPr="003A433B">
        <w:rPr>
          <w:sz w:val="22"/>
          <w:szCs w:val="22"/>
        </w:rPr>
        <w:t xml:space="preserve">the gap in employment outcomes for Aboriginal </w:t>
      </w:r>
      <w:r>
        <w:t xml:space="preserve">peoples </w:t>
      </w:r>
      <w:r w:rsidRPr="003A433B">
        <w:rPr>
          <w:sz w:val="22"/>
          <w:szCs w:val="22"/>
        </w:rPr>
        <w:t>and Torres Strait Islander peopl</w:t>
      </w:r>
      <w:r>
        <w:t>es.</w:t>
      </w:r>
    </w:p>
    <w:p w14:paraId="3853FDA4" w14:textId="77777777" w:rsidR="00A75A57" w:rsidRDefault="00A75A57" w:rsidP="00A75A57">
      <w:r w:rsidRPr="007911D6">
        <w:t>I am proud my portfolio is leading whole</w:t>
      </w:r>
      <w:r>
        <w:t xml:space="preserve"> </w:t>
      </w:r>
      <w:r w:rsidRPr="007911D6">
        <w:t xml:space="preserve">of-government efforts towards reconciliation through </w:t>
      </w:r>
      <w:r>
        <w:t xml:space="preserve">a commitment to </w:t>
      </w:r>
      <w:r w:rsidRPr="007911D6">
        <w:t>responsive and community-</w:t>
      </w:r>
      <w:proofErr w:type="spellStart"/>
      <w:r w:rsidRPr="007911D6">
        <w:t>centred</w:t>
      </w:r>
      <w:proofErr w:type="spellEnd"/>
      <w:r w:rsidRPr="007911D6">
        <w:t xml:space="preserve"> programs and policies</w:t>
      </w:r>
      <w:r>
        <w:t>.</w:t>
      </w:r>
    </w:p>
    <w:p w14:paraId="09364C28" w14:textId="77777777" w:rsidR="00A75A57" w:rsidRPr="00385167" w:rsidRDefault="00A75A57" w:rsidP="00A75A57">
      <w:r>
        <w:t>The Local Thriving Communities reform reflects this commitment. Underpinned by the principles of self-determination, participation, equality and culture, the Local Thriving Communities reform presents a different way of working alongside communities across Queensland.</w:t>
      </w:r>
    </w:p>
    <w:p w14:paraId="03144A44" w14:textId="77777777" w:rsidR="00A75A57" w:rsidRDefault="00A75A57" w:rsidP="008F01EB">
      <w:pPr>
        <w:spacing w:after="600"/>
      </w:pPr>
      <w:r>
        <w:t>Truth-telling, self-determination, and local decision making, will enable better life outcomes for Aboriginal and Torres Strait Islander Queenslanders.</w:t>
      </w:r>
    </w:p>
    <w:bookmarkEnd w:id="12"/>
    <w:p w14:paraId="0142BE82" w14:textId="77777777" w:rsidR="00A75A57" w:rsidRPr="006F06BC" w:rsidRDefault="00A75A57" w:rsidP="00A75A57">
      <w:pPr>
        <w:rPr>
          <w:b/>
          <w:bCs/>
        </w:rPr>
      </w:pPr>
      <w:r w:rsidRPr="006F06BC">
        <w:rPr>
          <w:b/>
          <w:bCs/>
        </w:rPr>
        <w:t xml:space="preserve">The Honourable Craig Crawford MP </w:t>
      </w:r>
    </w:p>
    <w:p w14:paraId="78933440" w14:textId="77777777" w:rsidR="00A75A57" w:rsidRPr="006F06BC" w:rsidRDefault="00A75A57" w:rsidP="00A75A57">
      <w:r w:rsidRPr="006F06BC">
        <w:t xml:space="preserve">Minister for Seniors and Disability Services </w:t>
      </w:r>
    </w:p>
    <w:p w14:paraId="4E4F6F72" w14:textId="511866A3" w:rsidR="002A0998" w:rsidRDefault="00A75A57" w:rsidP="008F01EB">
      <w:pPr>
        <w:jc w:val="both"/>
        <w:rPr>
          <w:lang w:val="en-AU" w:eastAsia="en-US"/>
        </w:rPr>
      </w:pPr>
      <w:r w:rsidRPr="006F06BC">
        <w:t>Minister for Aboriginal and Torres Strait Islander Partnership</w:t>
      </w:r>
      <w:r>
        <w:t>s</w:t>
      </w:r>
    </w:p>
    <w:p w14:paraId="5873586E" w14:textId="77777777" w:rsidR="00D77724" w:rsidRDefault="00D77724" w:rsidP="00796E28">
      <w:pPr>
        <w:spacing w:after="0"/>
        <w:rPr>
          <w:lang w:val="en-AU" w:eastAsia="en-US"/>
        </w:rPr>
      </w:pPr>
      <w:r>
        <w:rPr>
          <w:lang w:val="en-AU" w:eastAsia="en-US"/>
        </w:rPr>
        <w:br w:type="page"/>
      </w:r>
    </w:p>
    <w:p w14:paraId="5C146301" w14:textId="77A6E883" w:rsidR="002A0998" w:rsidRDefault="00016F66" w:rsidP="00616BDD">
      <w:pPr>
        <w:pStyle w:val="Heading1"/>
        <w:spacing w:after="240"/>
        <w:ind w:left="431" w:hanging="431"/>
      </w:pPr>
      <w:bookmarkStart w:id="13" w:name="_Toc76382787"/>
      <w:r>
        <w:lastRenderedPageBreak/>
        <w:t xml:space="preserve">OVERVIEW OF </w:t>
      </w:r>
      <w:r w:rsidR="002A0998">
        <w:t xml:space="preserve">OUR STRETCH </w:t>
      </w:r>
      <w:r w:rsidR="00193EB6">
        <w:t>RAP</w:t>
      </w:r>
      <w:bookmarkEnd w:id="13"/>
    </w:p>
    <w:p w14:paraId="1E08E065" w14:textId="77777777" w:rsidR="00C40452" w:rsidRDefault="00C40452" w:rsidP="00C40452">
      <w:pPr>
        <w:jc w:val="both"/>
      </w:pPr>
      <w:r>
        <w:t xml:space="preserve">The </w:t>
      </w:r>
      <w:r w:rsidRPr="00A90F72">
        <w:rPr>
          <w:i/>
        </w:rPr>
        <w:t>Queensland Government Reconciliation Action Plan 2018-2021</w:t>
      </w:r>
      <w:r>
        <w:t xml:space="preserve"> (RAP), launched in May 2018, provides a unique opportunity to recognise and celebrate the major achievements towards reconciliation with Aboriginal and Torres Strait Islander Queenslanders.</w:t>
      </w:r>
    </w:p>
    <w:p w14:paraId="559547C6" w14:textId="6091B7F8" w:rsidR="00C40452" w:rsidRDefault="00C40452" w:rsidP="00C40452">
      <w:pPr>
        <w:jc w:val="both"/>
      </w:pPr>
      <w:r>
        <w:t>The RAP was developed in partnership with peak reconciliation bodies, Reconciliation Australia and Reconciliation Queensland Incorporated.</w:t>
      </w:r>
      <w:r w:rsidRPr="007B6D99">
        <w:t xml:space="preserve"> </w:t>
      </w:r>
      <w:r>
        <w:t xml:space="preserve">Through the actions and targets outlined in the RAP, the Queensland Government recognises it is our collective efforts and responsibility to ensure equality, recognition, and advancement of Aboriginal and Torres Strait Islander Queenslanders across all aspects of life. It is an opportunity to show the commitment of the Queensland Government to working with and advocating for the needs of Aboriginal </w:t>
      </w:r>
      <w:r w:rsidR="001538CD">
        <w:t xml:space="preserve">peoples </w:t>
      </w:r>
      <w:r>
        <w:t>and Torres Strait Islander peoples.</w:t>
      </w:r>
    </w:p>
    <w:p w14:paraId="4AC88764" w14:textId="26FC5EFA" w:rsidR="00147740" w:rsidRDefault="00147740" w:rsidP="00147740">
      <w:pPr>
        <w:jc w:val="both"/>
      </w:pPr>
      <w:r w:rsidRPr="00A51DCF">
        <w:t>The R</w:t>
      </w:r>
      <w:r>
        <w:t>AP</w:t>
      </w:r>
      <w:r w:rsidRPr="00A51DCF">
        <w:t xml:space="preserve"> is a living document </w:t>
      </w:r>
      <w:r w:rsidR="00016F66">
        <w:t xml:space="preserve">and </w:t>
      </w:r>
      <w:r w:rsidRPr="00A51DCF">
        <w:t>relat</w:t>
      </w:r>
      <w:r w:rsidR="0054348C">
        <w:t>es</w:t>
      </w:r>
      <w:r w:rsidRPr="00A51DCF">
        <w:t xml:space="preserve"> to the initiatives and actions of the Queensland Government in its journey towards reconciliation with Aboriginal </w:t>
      </w:r>
      <w:r w:rsidR="001538CD">
        <w:t xml:space="preserve">peoples </w:t>
      </w:r>
      <w:r w:rsidRPr="00A51DCF">
        <w:t>and Torres Strait Islander people</w:t>
      </w:r>
      <w:r>
        <w:t>s</w:t>
      </w:r>
      <w:r w:rsidRPr="00A51DCF">
        <w:t xml:space="preserve">. Following the first report, the RAP was </w:t>
      </w:r>
      <w:r w:rsidR="0054348C">
        <w:t xml:space="preserve">refreshed </w:t>
      </w:r>
      <w:r w:rsidRPr="00A51DCF">
        <w:t xml:space="preserve">with </w:t>
      </w:r>
      <w:r w:rsidR="00671BB2">
        <w:t xml:space="preserve">adjustments for </w:t>
      </w:r>
      <w:r w:rsidR="001538CD">
        <w:t>m</w:t>
      </w:r>
      <w:r w:rsidR="00671BB2">
        <w:t>achinery</w:t>
      </w:r>
      <w:r w:rsidR="001538CD">
        <w:t>-</w:t>
      </w:r>
      <w:r w:rsidR="00671BB2">
        <w:t>of</w:t>
      </w:r>
      <w:r w:rsidR="001538CD">
        <w:t>-g</w:t>
      </w:r>
      <w:r w:rsidR="00671BB2">
        <w:t xml:space="preserve">overnment changes, expansion of various timelines and responsibilities, and amended actions and </w:t>
      </w:r>
      <w:r w:rsidRPr="00A51DCF">
        <w:t>targets.</w:t>
      </w:r>
    </w:p>
    <w:p w14:paraId="5AEF62E6" w14:textId="5AAF9983" w:rsidR="00C40452" w:rsidRDefault="00DD4E2B" w:rsidP="00C40452">
      <w:pPr>
        <w:jc w:val="both"/>
      </w:pPr>
      <w:r>
        <w:t xml:space="preserve">The </w:t>
      </w:r>
      <w:r w:rsidR="005373AF">
        <w:t xml:space="preserve">former </w:t>
      </w:r>
      <w:r>
        <w:t>Department of Aboriginal and Torres Strait Islander Partnerships (</w:t>
      </w:r>
      <w:r w:rsidR="00C40452">
        <w:t>DATSIP</w:t>
      </w:r>
      <w:r>
        <w:t>)</w:t>
      </w:r>
      <w:r w:rsidR="00C40452">
        <w:t xml:space="preserve"> </w:t>
      </w:r>
      <w:r w:rsidR="005373AF">
        <w:t xml:space="preserve">– now Department of Seniors, Disability Services and Aboriginal and Torres Strait Islander Partnerships – </w:t>
      </w:r>
      <w:r w:rsidR="00C40452" w:rsidRPr="004E260C">
        <w:t xml:space="preserve">is responsible for </w:t>
      </w:r>
      <w:r w:rsidR="00C40452">
        <w:t xml:space="preserve">overseeing and </w:t>
      </w:r>
      <w:r w:rsidR="00C40452" w:rsidRPr="004E260C">
        <w:t xml:space="preserve">coordinating </w:t>
      </w:r>
      <w:r w:rsidR="00C40452">
        <w:t xml:space="preserve">RAP </w:t>
      </w:r>
      <w:r w:rsidR="00C40452" w:rsidRPr="004E260C">
        <w:t xml:space="preserve">implementation through the Cultural Agency Leaders </w:t>
      </w:r>
      <w:r w:rsidR="00923AA9">
        <w:t>C</w:t>
      </w:r>
      <w:r w:rsidR="00C40452" w:rsidRPr="004E260C">
        <w:t>ommittee</w:t>
      </w:r>
      <w:r w:rsidR="00923AA9">
        <w:t xml:space="preserve"> (CAL)</w:t>
      </w:r>
      <w:r w:rsidR="00C40452">
        <w:t xml:space="preserve">. </w:t>
      </w:r>
      <w:r w:rsidR="00880CFE">
        <w:t xml:space="preserve">The </w:t>
      </w:r>
      <w:r w:rsidR="00C40452">
        <w:t>COVID-19 pandemic has impacted some of the programs and activities to be delivered under the RAP. In response to the pandemic, Queensland Government agencies celebrated National Reconciliation Week 2020 in different ways. This included podcasts, sharing videos on the meaning of reconciliation, virtual yarns, and online painting sessions.</w:t>
      </w:r>
    </w:p>
    <w:p w14:paraId="2CB207F1" w14:textId="3AD47443" w:rsidR="00C40452" w:rsidRDefault="00C40452" w:rsidP="00C40452">
      <w:pPr>
        <w:jc w:val="both"/>
      </w:pPr>
      <w:r>
        <w:t xml:space="preserve">DATSIP </w:t>
      </w:r>
      <w:r w:rsidR="005373AF">
        <w:t>has</w:t>
      </w:r>
      <w:r>
        <w:t xml:space="preserve"> also </w:t>
      </w:r>
      <w:r w:rsidR="005373AF">
        <w:t xml:space="preserve">been </w:t>
      </w:r>
      <w:r>
        <w:t xml:space="preserve">responsible for leading whole-of-government policies, programs and initiatives that promote reconciliation, including provision of funding for Reconciliation Queensland Incorporated and the implementation of the Celebrating Reconciliation Small Grants program. These activities drive improved outcomes for Aboriginal and Torres Strait Islander Queenslanders as a foundation for </w:t>
      </w:r>
      <w:r w:rsidR="00671BB2">
        <w:t>equality</w:t>
      </w:r>
      <w:r>
        <w:t>.</w:t>
      </w:r>
    </w:p>
    <w:p w14:paraId="44E78217" w14:textId="37132FB1" w:rsidR="00C40452" w:rsidRDefault="00C40452" w:rsidP="00C40452">
      <w:pPr>
        <w:jc w:val="both"/>
      </w:pPr>
      <w:r w:rsidRPr="008056E5">
        <w:t xml:space="preserve">On 14 July 2019, the Queensland Government launched a Statement of Commitment to reframe the relationship with Aboriginal </w:t>
      </w:r>
      <w:r w:rsidR="001538CD">
        <w:t xml:space="preserve">peoples </w:t>
      </w:r>
      <w:r w:rsidRPr="008056E5">
        <w:t>and Torres Strait Islander peoples which included a path toward negotiated treaties with First Nations</w:t>
      </w:r>
      <w:r w:rsidR="00D877D0">
        <w:t xml:space="preserve"> peoples</w:t>
      </w:r>
      <w:r w:rsidRPr="008056E5">
        <w:t xml:space="preserve">. </w:t>
      </w:r>
      <w:r w:rsidRPr="00C20B26">
        <w:t>Tracks to Treaty–Reforming the Relationship with Aboriginal and Torres Strait Islander Queenslanders</w:t>
      </w:r>
      <w:r>
        <w:t xml:space="preserve"> </w:t>
      </w:r>
      <w:r w:rsidRPr="002B1036">
        <w:t>include</w:t>
      </w:r>
      <w:r>
        <w:t>d</w:t>
      </w:r>
      <w:r w:rsidRPr="002B1036">
        <w:t xml:space="preserve"> </w:t>
      </w:r>
      <w:r>
        <w:t>consultation</w:t>
      </w:r>
      <w:r w:rsidRPr="002B1036">
        <w:t xml:space="preserve"> for a Path to Treaty and the Local Thriving Communities reform. These significant reforms will fundamentally change the way services are delivered in Aboriginal and Torres Strait Islander communities across the state.</w:t>
      </w:r>
    </w:p>
    <w:p w14:paraId="00769CFB" w14:textId="00768885" w:rsidR="006655AB" w:rsidRDefault="00C40452" w:rsidP="00C40452">
      <w:pPr>
        <w:jc w:val="both"/>
      </w:pPr>
      <w:r w:rsidRPr="002B1036">
        <w:t>Th</w:t>
      </w:r>
      <w:r>
        <w:t xml:space="preserve">e RAP continues the journey </w:t>
      </w:r>
      <w:r w:rsidRPr="002B1036">
        <w:t>to recognise the past and reset the relationship with Aboriginal and Torres Strait Islander Queenslanders for a reconciled shared future</w:t>
      </w:r>
      <w:r>
        <w:t>.</w:t>
      </w:r>
    </w:p>
    <w:p w14:paraId="43B17078" w14:textId="77777777" w:rsidR="00EC08C0" w:rsidRDefault="00EC08C0">
      <w:pPr>
        <w:spacing w:before="0" w:after="0"/>
      </w:pPr>
      <w:r>
        <w:br w:type="page"/>
      </w:r>
    </w:p>
    <w:p w14:paraId="483B3A91" w14:textId="2342AE4F" w:rsidR="006D0761" w:rsidRDefault="006D0761" w:rsidP="00373284">
      <w:pPr>
        <w:pStyle w:val="Heading1"/>
      </w:pPr>
      <w:bookmarkStart w:id="14" w:name="_Toc76382788"/>
      <w:r>
        <w:lastRenderedPageBreak/>
        <w:t>MEASURING SUCCESS</w:t>
      </w:r>
      <w:bookmarkEnd w:id="14"/>
    </w:p>
    <w:p w14:paraId="16F7D0D7" w14:textId="4F14976D" w:rsidR="00796E28" w:rsidRDefault="00796E28" w:rsidP="00420485">
      <w:pPr>
        <w:pStyle w:val="Heading2"/>
      </w:pPr>
      <w:bookmarkStart w:id="15" w:name="_Toc76382789"/>
      <w:r>
        <w:t>O</w:t>
      </w:r>
      <w:r w:rsidR="00A21F65">
        <w:t>ur vision for reconciliation</w:t>
      </w:r>
      <w:bookmarkEnd w:id="15"/>
    </w:p>
    <w:p w14:paraId="3F73EAC5" w14:textId="4D60E276" w:rsidR="00C40452" w:rsidRDefault="00C40452" w:rsidP="00C40452">
      <w:pPr>
        <w:jc w:val="both"/>
      </w:pPr>
      <w:r w:rsidRPr="00420485">
        <w:t xml:space="preserve">Our vision for reconciliation is to foster and maintain respectful, trusting and mutually beneficial relationships based on an understanding and acknowledgement of past hurts that Aboriginal </w:t>
      </w:r>
      <w:r w:rsidR="001538CD">
        <w:t xml:space="preserve">peoples </w:t>
      </w:r>
      <w:r w:rsidRPr="00420485">
        <w:t xml:space="preserve">and Torres Strait Islander peoples have endured and </w:t>
      </w:r>
      <w:r>
        <w:t xml:space="preserve">to </w:t>
      </w:r>
      <w:r w:rsidRPr="00420485">
        <w:t>mov</w:t>
      </w:r>
      <w:r>
        <w:t>e</w:t>
      </w:r>
      <w:r w:rsidRPr="00420485">
        <w:t xml:space="preserve"> forward on a shared journey toward</w:t>
      </w:r>
      <w:r>
        <w:t>s</w:t>
      </w:r>
      <w:r w:rsidRPr="00420485">
        <w:t xml:space="preserve"> reconciliation where all Queenslanders are equal.</w:t>
      </w:r>
      <w:r w:rsidRPr="00923341">
        <w:t xml:space="preserve"> </w:t>
      </w:r>
      <w:r>
        <w:t>Reconciliation is a long-term commitment to building a better future for all Queenslanders.</w:t>
      </w:r>
    </w:p>
    <w:p w14:paraId="5D026214" w14:textId="77777777" w:rsidR="00C40452" w:rsidRDefault="00C40452" w:rsidP="00C40452">
      <w:pPr>
        <w:jc w:val="both"/>
      </w:pPr>
      <w:r>
        <w:t>The RAP highlights the Queensland Government’s recognition that Aboriginal and Torres Strait Islander Queenslanders and their cultures are unique and are respected as an invaluable part of the state.</w:t>
      </w:r>
      <w:r w:rsidRPr="00923341">
        <w:t xml:space="preserve"> </w:t>
      </w:r>
      <w:r>
        <w:t>Recognition of Aboriginal and Torres Strait Islander cultures and history is an important driver for social cohesion in Australia.</w:t>
      </w:r>
    </w:p>
    <w:p w14:paraId="3F79834A" w14:textId="18DCA302" w:rsidR="00C40452" w:rsidRDefault="00C40452" w:rsidP="00C40452">
      <w:pPr>
        <w:jc w:val="both"/>
      </w:pPr>
      <w:r>
        <w:t xml:space="preserve">To achieve reconciliation, it is essential that all departments, agencies and statutory authorities, local governments, and Aboriginal </w:t>
      </w:r>
      <w:r w:rsidR="001538CD">
        <w:t xml:space="preserve">peoples </w:t>
      </w:r>
      <w:r>
        <w:t>and Torres Strait Islander peoples continue to partner and share responsibilities. These partnerships address the complex social and economic development challenges that no one party has the capacity, resources and know-how to solve alone.</w:t>
      </w:r>
    </w:p>
    <w:p w14:paraId="7FB97A8B" w14:textId="49B93475" w:rsidR="003A6B4A" w:rsidRPr="00420485" w:rsidRDefault="00C40452" w:rsidP="00AC25E4">
      <w:pPr>
        <w:jc w:val="both"/>
      </w:pPr>
      <w:r>
        <w:t>The RAP stimulates Aboriginal and Torres Strait Islander employment, entrepreneurship, and business development opportunities to contribute to the Queensland economy and drive social change.</w:t>
      </w:r>
    </w:p>
    <w:p w14:paraId="0553492C" w14:textId="3F333049" w:rsidR="001775F3" w:rsidRDefault="001775F3" w:rsidP="00502EC6">
      <w:pPr>
        <w:pStyle w:val="Heading2"/>
      </w:pPr>
      <w:bookmarkStart w:id="16" w:name="_Toc76382790"/>
      <w:r>
        <w:t>C</w:t>
      </w:r>
      <w:r w:rsidR="00A21F65">
        <w:t>losing the gap</w:t>
      </w:r>
      <w:bookmarkEnd w:id="16"/>
    </w:p>
    <w:p w14:paraId="42C6CFCD" w14:textId="77777777" w:rsidR="00C40452" w:rsidRPr="001775F3" w:rsidRDefault="00C40452" w:rsidP="009437FA">
      <w:pPr>
        <w:jc w:val="both"/>
        <w:rPr>
          <w:lang w:eastAsia="en-US"/>
        </w:rPr>
      </w:pPr>
      <w:r w:rsidRPr="001775F3">
        <w:rPr>
          <w:lang w:eastAsia="en-US"/>
        </w:rPr>
        <w:t xml:space="preserve">To progress the development of </w:t>
      </w:r>
      <w:r>
        <w:rPr>
          <w:lang w:eastAsia="en-US"/>
        </w:rPr>
        <w:t>a</w:t>
      </w:r>
      <w:r w:rsidRPr="001775F3">
        <w:rPr>
          <w:lang w:eastAsia="en-US"/>
        </w:rPr>
        <w:t xml:space="preserve"> </w:t>
      </w:r>
      <w:bookmarkStart w:id="17" w:name="_Hlk67407659"/>
      <w:r w:rsidRPr="001775F3">
        <w:rPr>
          <w:lang w:eastAsia="en-US"/>
        </w:rPr>
        <w:t xml:space="preserve">new National </w:t>
      </w:r>
      <w:bookmarkEnd w:id="17"/>
      <w:r w:rsidRPr="001775F3">
        <w:rPr>
          <w:lang w:eastAsia="en-US"/>
        </w:rPr>
        <w:t>Agreement on Closing the Gap, the National Coalition of Aboriginal and Torres Strait Islander Peak Organisations (the Coalition of Peaks) became co-chair</w:t>
      </w:r>
      <w:r>
        <w:rPr>
          <w:lang w:eastAsia="en-US"/>
        </w:rPr>
        <w:t xml:space="preserve"> on</w:t>
      </w:r>
      <w:r w:rsidRPr="001775F3">
        <w:rPr>
          <w:lang w:eastAsia="en-US"/>
        </w:rPr>
        <w:t xml:space="preserve"> the Joint Council. The Joint Council is a partnership between the Coalition of Peaks and Australian Governments (State, Territory, Commonwealth, and the Australian</w:t>
      </w:r>
      <w:r>
        <w:rPr>
          <w:lang w:eastAsia="en-US"/>
        </w:rPr>
        <w:t xml:space="preserve"> Local Government Association).</w:t>
      </w:r>
    </w:p>
    <w:p w14:paraId="601EC370" w14:textId="77777777" w:rsidR="00C40452" w:rsidRPr="001775F3" w:rsidRDefault="00C40452" w:rsidP="009437FA">
      <w:pPr>
        <w:jc w:val="both"/>
        <w:rPr>
          <w:lang w:eastAsia="en-US"/>
        </w:rPr>
      </w:pPr>
      <w:r w:rsidRPr="001775F3">
        <w:rPr>
          <w:lang w:eastAsia="en-US"/>
        </w:rPr>
        <w:t>In November 2019, DATSIP supported consultations across Queensland on a refreshed Closing the Gap agenda, to inform the development of priorities and targets</w:t>
      </w:r>
      <w:r>
        <w:rPr>
          <w:lang w:eastAsia="en-US"/>
        </w:rPr>
        <w:t xml:space="preserve"> in a new National Agreement.</w:t>
      </w:r>
    </w:p>
    <w:p w14:paraId="173C82F8" w14:textId="32E68806" w:rsidR="00C40452" w:rsidRDefault="00C40452" w:rsidP="009437FA">
      <w:pPr>
        <w:jc w:val="both"/>
        <w:rPr>
          <w:lang w:eastAsia="en-US"/>
        </w:rPr>
      </w:pPr>
      <w:r w:rsidRPr="001775F3">
        <w:rPr>
          <w:lang w:eastAsia="en-US"/>
        </w:rPr>
        <w:t>DATSIP and the Department of the Premier and Cabinet (DPC) are Queensland’s representatives on the Partnership Working Group, establishe</w:t>
      </w:r>
      <w:r w:rsidR="009437FA">
        <w:rPr>
          <w:lang w:eastAsia="en-US"/>
        </w:rPr>
        <w:t>d to support the Joint Council.</w:t>
      </w:r>
    </w:p>
    <w:p w14:paraId="0779316C" w14:textId="47322072" w:rsidR="00C40452" w:rsidRDefault="00C40452" w:rsidP="009437FA">
      <w:pPr>
        <w:spacing w:after="0"/>
        <w:jc w:val="both"/>
        <w:rPr>
          <w:lang w:eastAsia="en-US"/>
        </w:rPr>
      </w:pPr>
      <w:r>
        <w:rPr>
          <w:lang w:eastAsia="en-US"/>
        </w:rPr>
        <w:t>T</w:t>
      </w:r>
      <w:r w:rsidRPr="001775F3">
        <w:rPr>
          <w:lang w:eastAsia="en-US"/>
        </w:rPr>
        <w:t>he new National Agreement,</w:t>
      </w:r>
      <w:r>
        <w:rPr>
          <w:lang w:eastAsia="en-US"/>
        </w:rPr>
        <w:t xml:space="preserve"> </w:t>
      </w:r>
      <w:r w:rsidRPr="001775F3">
        <w:rPr>
          <w:lang w:eastAsia="en-US"/>
        </w:rPr>
        <w:t>released in July 2020, detail</w:t>
      </w:r>
      <w:r>
        <w:rPr>
          <w:lang w:eastAsia="en-US"/>
        </w:rPr>
        <w:t>s</w:t>
      </w:r>
      <w:r w:rsidRPr="001775F3">
        <w:rPr>
          <w:lang w:eastAsia="en-US"/>
        </w:rPr>
        <w:t xml:space="preserve"> four priority areas</w:t>
      </w:r>
      <w:r>
        <w:rPr>
          <w:lang w:eastAsia="en-US"/>
        </w:rPr>
        <w:t>:</w:t>
      </w:r>
    </w:p>
    <w:p w14:paraId="4F69C118" w14:textId="77777777" w:rsidR="00C40452" w:rsidRDefault="00C40452" w:rsidP="009437FA">
      <w:pPr>
        <w:pStyle w:val="ListParagraph"/>
        <w:numPr>
          <w:ilvl w:val="0"/>
          <w:numId w:val="27"/>
        </w:numPr>
        <w:spacing w:before="0"/>
        <w:ind w:left="714" w:hanging="357"/>
        <w:jc w:val="both"/>
        <w:rPr>
          <w:lang w:eastAsia="en-US"/>
        </w:rPr>
      </w:pPr>
      <w:r w:rsidRPr="00E62BF5">
        <w:rPr>
          <w:lang w:eastAsia="en-US"/>
        </w:rPr>
        <w:t xml:space="preserve">shared decision-making </w:t>
      </w:r>
    </w:p>
    <w:p w14:paraId="27218CCA" w14:textId="77777777" w:rsidR="00C40452" w:rsidRDefault="00C40452" w:rsidP="009437FA">
      <w:pPr>
        <w:pStyle w:val="ListParagraph"/>
        <w:numPr>
          <w:ilvl w:val="0"/>
          <w:numId w:val="27"/>
        </w:numPr>
        <w:jc w:val="both"/>
        <w:rPr>
          <w:lang w:eastAsia="en-US"/>
        </w:rPr>
      </w:pPr>
      <w:r w:rsidRPr="00E62BF5">
        <w:rPr>
          <w:lang w:eastAsia="en-US"/>
        </w:rPr>
        <w:t>building the community-controlled sector</w:t>
      </w:r>
    </w:p>
    <w:p w14:paraId="4D22D768" w14:textId="77777777" w:rsidR="00C40452" w:rsidRDefault="00C40452" w:rsidP="009437FA">
      <w:pPr>
        <w:pStyle w:val="ListParagraph"/>
        <w:numPr>
          <w:ilvl w:val="0"/>
          <w:numId w:val="27"/>
        </w:numPr>
        <w:jc w:val="both"/>
        <w:rPr>
          <w:lang w:eastAsia="en-US"/>
        </w:rPr>
      </w:pPr>
      <w:r w:rsidRPr="00E62BF5">
        <w:rPr>
          <w:lang w:eastAsia="en-US"/>
        </w:rPr>
        <w:t>improving mainstream institutions</w:t>
      </w:r>
      <w:r>
        <w:rPr>
          <w:lang w:eastAsia="en-US"/>
        </w:rPr>
        <w:t>,</w:t>
      </w:r>
      <w:r w:rsidRPr="00E62BF5">
        <w:rPr>
          <w:lang w:eastAsia="en-US"/>
        </w:rPr>
        <w:t xml:space="preserve"> and </w:t>
      </w:r>
    </w:p>
    <w:p w14:paraId="4CAE8932" w14:textId="77777777" w:rsidR="00C40452" w:rsidRPr="00E62BF5" w:rsidRDefault="00C40452" w:rsidP="009437FA">
      <w:pPr>
        <w:pStyle w:val="ListParagraph"/>
        <w:numPr>
          <w:ilvl w:val="0"/>
          <w:numId w:val="27"/>
        </w:numPr>
        <w:jc w:val="both"/>
        <w:rPr>
          <w:lang w:eastAsia="en-US"/>
        </w:rPr>
      </w:pPr>
      <w:r w:rsidRPr="00E62BF5">
        <w:rPr>
          <w:lang w:eastAsia="en-US"/>
        </w:rPr>
        <w:t>Aboriginal and Torres Strait Islander-led data.</w:t>
      </w:r>
    </w:p>
    <w:p w14:paraId="5ED229E4" w14:textId="6913A31B" w:rsidR="00C40452" w:rsidRPr="001775F3" w:rsidRDefault="00C40452" w:rsidP="009437FA">
      <w:pPr>
        <w:jc w:val="both"/>
        <w:rPr>
          <w:lang w:eastAsia="en-US"/>
        </w:rPr>
      </w:pPr>
      <w:r>
        <w:rPr>
          <w:lang w:eastAsia="en-US"/>
        </w:rPr>
        <w:t xml:space="preserve">The new National Agreement will have </w:t>
      </w:r>
      <w:r w:rsidRPr="001775F3">
        <w:rPr>
          <w:lang w:eastAsia="en-US"/>
        </w:rPr>
        <w:t>1</w:t>
      </w:r>
      <w:r w:rsidR="002B6E93">
        <w:rPr>
          <w:lang w:eastAsia="en-US"/>
        </w:rPr>
        <w:t>7</w:t>
      </w:r>
      <w:r>
        <w:rPr>
          <w:lang w:eastAsia="en-US"/>
        </w:rPr>
        <w:t xml:space="preserve"> targets</w:t>
      </w:r>
      <w:r w:rsidRPr="001775F3">
        <w:rPr>
          <w:lang w:eastAsia="en-US"/>
        </w:rPr>
        <w:t xml:space="preserve"> covering health, education, justice, housing, family violence, land and waters, and languages. These priority areas and targets </w:t>
      </w:r>
      <w:r>
        <w:rPr>
          <w:lang w:eastAsia="en-US"/>
        </w:rPr>
        <w:t>reflect</w:t>
      </w:r>
      <w:r w:rsidRPr="001775F3">
        <w:rPr>
          <w:lang w:eastAsia="en-US"/>
        </w:rPr>
        <w:t xml:space="preserve"> the aspirations of Aboriginal </w:t>
      </w:r>
      <w:r w:rsidR="001538CD">
        <w:rPr>
          <w:lang w:eastAsia="en-US"/>
        </w:rPr>
        <w:t xml:space="preserve">peoples </w:t>
      </w:r>
      <w:r w:rsidRPr="001775F3">
        <w:rPr>
          <w:lang w:eastAsia="en-US"/>
        </w:rPr>
        <w:t xml:space="preserve">and Torres Strait </w:t>
      </w:r>
      <w:r>
        <w:rPr>
          <w:lang w:eastAsia="en-US"/>
        </w:rPr>
        <w:t>I</w:t>
      </w:r>
      <w:r w:rsidRPr="001775F3">
        <w:rPr>
          <w:lang w:eastAsia="en-US"/>
        </w:rPr>
        <w:t xml:space="preserve">slander </w:t>
      </w:r>
      <w:r>
        <w:rPr>
          <w:lang w:eastAsia="en-US"/>
        </w:rPr>
        <w:t>peoples</w:t>
      </w:r>
      <w:r w:rsidRPr="001775F3">
        <w:rPr>
          <w:lang w:eastAsia="en-US"/>
        </w:rPr>
        <w:t>.</w:t>
      </w:r>
    </w:p>
    <w:p w14:paraId="3F9DEACB" w14:textId="77777777" w:rsidR="00C40452" w:rsidRDefault="00C40452" w:rsidP="009437FA">
      <w:pPr>
        <w:jc w:val="both"/>
        <w:rPr>
          <w:lang w:eastAsia="en-US"/>
        </w:rPr>
      </w:pPr>
      <w:r>
        <w:rPr>
          <w:lang w:eastAsia="en-US"/>
        </w:rPr>
        <w:t xml:space="preserve">The </w:t>
      </w:r>
      <w:r w:rsidRPr="001775F3">
        <w:rPr>
          <w:lang w:eastAsia="en-US"/>
        </w:rPr>
        <w:t>Queensland</w:t>
      </w:r>
      <w:r>
        <w:rPr>
          <w:lang w:eastAsia="en-US"/>
        </w:rPr>
        <w:t xml:space="preserve"> Government</w:t>
      </w:r>
      <w:r w:rsidRPr="001775F3">
        <w:rPr>
          <w:lang w:eastAsia="en-US"/>
        </w:rPr>
        <w:t xml:space="preserve"> published</w:t>
      </w:r>
      <w:r>
        <w:rPr>
          <w:lang w:eastAsia="en-US"/>
        </w:rPr>
        <w:t xml:space="preserve"> the 2019</w:t>
      </w:r>
      <w:r w:rsidRPr="001775F3">
        <w:rPr>
          <w:lang w:eastAsia="en-US"/>
        </w:rPr>
        <w:t xml:space="preserve"> Closing the Gap report</w:t>
      </w:r>
      <w:r>
        <w:rPr>
          <w:lang w:eastAsia="en-US"/>
        </w:rPr>
        <w:t xml:space="preserve"> </w:t>
      </w:r>
      <w:r w:rsidRPr="001775F3">
        <w:rPr>
          <w:lang w:eastAsia="en-US"/>
        </w:rPr>
        <w:t xml:space="preserve">on </w:t>
      </w:r>
      <w:r>
        <w:rPr>
          <w:lang w:eastAsia="en-US"/>
        </w:rPr>
        <w:t xml:space="preserve">the </w:t>
      </w:r>
      <w:r w:rsidRPr="001775F3">
        <w:rPr>
          <w:lang w:eastAsia="en-US"/>
        </w:rPr>
        <w:t xml:space="preserve">progress against targets </w:t>
      </w:r>
      <w:r>
        <w:rPr>
          <w:lang w:eastAsia="en-US"/>
        </w:rPr>
        <w:t>in the National Indigenous Reform Agenda</w:t>
      </w:r>
      <w:r w:rsidRPr="001775F3">
        <w:rPr>
          <w:lang w:eastAsia="en-US"/>
        </w:rPr>
        <w:t>.</w:t>
      </w:r>
    </w:p>
    <w:p w14:paraId="479C0370" w14:textId="2B4B6ED8" w:rsidR="001775F3" w:rsidRDefault="001775F3" w:rsidP="00502EC6">
      <w:pPr>
        <w:pStyle w:val="Heading2"/>
      </w:pPr>
      <w:bookmarkStart w:id="18" w:name="_Toc76382791"/>
      <w:r>
        <w:t>P</w:t>
      </w:r>
      <w:r w:rsidR="00A21F65">
        <w:t>ath to Treaty</w:t>
      </w:r>
      <w:bookmarkEnd w:id="18"/>
    </w:p>
    <w:p w14:paraId="7261E657" w14:textId="6654958C" w:rsidR="00C40452" w:rsidRPr="003E043E" w:rsidRDefault="00C40452" w:rsidP="00C40452">
      <w:pPr>
        <w:jc w:val="both"/>
        <w:rPr>
          <w:lang w:eastAsia="en-US"/>
        </w:rPr>
      </w:pPr>
      <w:bookmarkStart w:id="19" w:name="_Hlk67044559"/>
      <w:r w:rsidRPr="00BB3C37">
        <w:rPr>
          <w:lang w:eastAsia="en-US"/>
        </w:rPr>
        <w:t>On 14 July 2019, the Queensland Government launched a Statement of Commitment to reframe the relationship with Abo</w:t>
      </w:r>
      <w:r w:rsidRPr="00D40033">
        <w:rPr>
          <w:lang w:eastAsia="en-US"/>
        </w:rPr>
        <w:t xml:space="preserve">riginal </w:t>
      </w:r>
      <w:r w:rsidR="001538CD">
        <w:rPr>
          <w:lang w:eastAsia="en-US"/>
        </w:rPr>
        <w:t xml:space="preserve">peoples </w:t>
      </w:r>
      <w:r w:rsidRPr="00D40033">
        <w:rPr>
          <w:lang w:eastAsia="en-US"/>
        </w:rPr>
        <w:t>and Torres Strait Islander peoples which included a path toward negotiated treaties with First Nat</w:t>
      </w:r>
      <w:r>
        <w:rPr>
          <w:lang w:eastAsia="en-US"/>
        </w:rPr>
        <w:t>ions peoples.</w:t>
      </w:r>
    </w:p>
    <w:bookmarkEnd w:id="19"/>
    <w:p w14:paraId="30CE98DC" w14:textId="1455A0F0" w:rsidR="00C40452" w:rsidRPr="001775F3" w:rsidRDefault="00C40452" w:rsidP="00C40452">
      <w:pPr>
        <w:jc w:val="both"/>
        <w:rPr>
          <w:lang w:eastAsia="en-US"/>
        </w:rPr>
      </w:pPr>
      <w:r w:rsidRPr="001775F3">
        <w:rPr>
          <w:lang w:eastAsia="en-US"/>
        </w:rPr>
        <w:t>An Eminent Panel was appointed to oversee statewide Path to Treaty conversations</w:t>
      </w:r>
      <w:r w:rsidRPr="00BB3C37">
        <w:rPr>
          <w:lang w:eastAsia="en-US"/>
        </w:rPr>
        <w:t xml:space="preserve"> </w:t>
      </w:r>
      <w:r w:rsidRPr="001775F3">
        <w:rPr>
          <w:lang w:eastAsia="en-US"/>
        </w:rPr>
        <w:t>and provide advice to the Queensland Government on the next steps</w:t>
      </w:r>
      <w:r>
        <w:rPr>
          <w:lang w:eastAsia="en-US"/>
        </w:rPr>
        <w:t>.</w:t>
      </w:r>
      <w:r w:rsidRPr="001775F3">
        <w:rPr>
          <w:lang w:eastAsia="en-US"/>
        </w:rPr>
        <w:t xml:space="preserve"> </w:t>
      </w:r>
      <w:r>
        <w:rPr>
          <w:lang w:eastAsia="en-US"/>
        </w:rPr>
        <w:t>This work was supported by a Treaty Working Group.</w:t>
      </w:r>
    </w:p>
    <w:p w14:paraId="00CAF024" w14:textId="65330F64" w:rsidR="00C40452" w:rsidRPr="001775F3" w:rsidRDefault="00C40452" w:rsidP="00C40452">
      <w:pPr>
        <w:jc w:val="both"/>
        <w:rPr>
          <w:lang w:eastAsia="en-US"/>
        </w:rPr>
      </w:pPr>
      <w:r w:rsidRPr="001775F3">
        <w:rPr>
          <w:lang w:eastAsia="en-US"/>
        </w:rPr>
        <w:t xml:space="preserve">Statewide consultation occurred from September 2019 to December 2019. </w:t>
      </w:r>
      <w:r>
        <w:rPr>
          <w:lang w:eastAsia="en-US"/>
        </w:rPr>
        <w:t>C</w:t>
      </w:r>
      <w:r w:rsidRPr="001775F3">
        <w:rPr>
          <w:lang w:eastAsia="en-US"/>
        </w:rPr>
        <w:t>onsultation sessions were attended by over 1,000 people in 24 locations</w:t>
      </w:r>
      <w:r>
        <w:rPr>
          <w:lang w:eastAsia="en-US"/>
        </w:rPr>
        <w:t xml:space="preserve">. Additionally, </w:t>
      </w:r>
      <w:r w:rsidRPr="001775F3">
        <w:rPr>
          <w:lang w:eastAsia="en-US"/>
        </w:rPr>
        <w:t>250 stakeholder individuals were consulted</w:t>
      </w:r>
      <w:r>
        <w:rPr>
          <w:lang w:eastAsia="en-US"/>
        </w:rPr>
        <w:t>, and 331 o</w:t>
      </w:r>
      <w:r w:rsidRPr="001775F3">
        <w:rPr>
          <w:lang w:eastAsia="en-US"/>
        </w:rPr>
        <w:t xml:space="preserve">nline survey responses and </w:t>
      </w:r>
      <w:r>
        <w:rPr>
          <w:lang w:eastAsia="en-US"/>
        </w:rPr>
        <w:t xml:space="preserve">38 </w:t>
      </w:r>
      <w:r w:rsidRPr="001775F3">
        <w:rPr>
          <w:lang w:eastAsia="en-US"/>
        </w:rPr>
        <w:t>written submissions were</w:t>
      </w:r>
      <w:r>
        <w:rPr>
          <w:lang w:eastAsia="en-US"/>
        </w:rPr>
        <w:t xml:space="preserve"> received.</w:t>
      </w:r>
    </w:p>
    <w:p w14:paraId="046B3BBF" w14:textId="77777777" w:rsidR="00C40452" w:rsidRPr="00A90F72" w:rsidRDefault="00C40452" w:rsidP="00C40452">
      <w:pPr>
        <w:tabs>
          <w:tab w:val="left" w:pos="426"/>
        </w:tabs>
        <w:jc w:val="both"/>
        <w:rPr>
          <w:lang w:eastAsia="en-US"/>
        </w:rPr>
      </w:pPr>
      <w:r w:rsidRPr="00A90F72">
        <w:rPr>
          <w:lang w:eastAsia="en-US"/>
        </w:rPr>
        <w:lastRenderedPageBreak/>
        <w:t xml:space="preserve">The Eminent Panel’s advice and recommendations, and the Treaty Working Group report, was received </w:t>
      </w:r>
      <w:r>
        <w:rPr>
          <w:lang w:eastAsia="en-US"/>
        </w:rPr>
        <w:t xml:space="preserve">by the Queensland Government </w:t>
      </w:r>
      <w:r w:rsidRPr="00A90F72">
        <w:rPr>
          <w:lang w:eastAsia="en-US"/>
        </w:rPr>
        <w:t>on 8 February 2020. The Eminent Panel provided supplementary advice on 29 May 2020 that acknowledged the impact of COVID-19 on the timing of next steps.</w:t>
      </w:r>
    </w:p>
    <w:p w14:paraId="303B132A" w14:textId="1013F738" w:rsidR="001775F3" w:rsidRDefault="001775F3" w:rsidP="00502EC6">
      <w:pPr>
        <w:pStyle w:val="Heading2"/>
      </w:pPr>
      <w:bookmarkStart w:id="20" w:name="_Toc76382792"/>
      <w:r>
        <w:t>L</w:t>
      </w:r>
      <w:r w:rsidR="00A21F65">
        <w:t>ocal Thriving Communities</w:t>
      </w:r>
      <w:bookmarkEnd w:id="20"/>
    </w:p>
    <w:p w14:paraId="046434B7" w14:textId="77777777" w:rsidR="00C40452" w:rsidRDefault="00C40452" w:rsidP="00C40452">
      <w:pPr>
        <w:tabs>
          <w:tab w:val="left" w:pos="426"/>
        </w:tabs>
        <w:jc w:val="both"/>
        <w:rPr>
          <w:lang w:eastAsia="en-US"/>
        </w:rPr>
      </w:pPr>
      <w:r>
        <w:rPr>
          <w:lang w:eastAsia="en-US"/>
        </w:rPr>
        <w:t>In</w:t>
      </w:r>
      <w:r w:rsidRPr="00502EC6">
        <w:rPr>
          <w:lang w:eastAsia="en-US"/>
        </w:rPr>
        <w:t xml:space="preserve"> response to the Queensland Productivity Commission</w:t>
      </w:r>
      <w:r>
        <w:rPr>
          <w:lang w:eastAsia="en-US"/>
        </w:rPr>
        <w:t>’s</w:t>
      </w:r>
      <w:r w:rsidRPr="00502EC6">
        <w:rPr>
          <w:lang w:eastAsia="en-US"/>
        </w:rPr>
        <w:t xml:space="preserve"> report </w:t>
      </w:r>
      <w:r>
        <w:rPr>
          <w:lang w:eastAsia="en-US"/>
        </w:rPr>
        <w:t xml:space="preserve">into </w:t>
      </w:r>
      <w:r w:rsidRPr="003B476A">
        <w:rPr>
          <w:i/>
          <w:iCs/>
          <w:lang w:eastAsia="en-US"/>
        </w:rPr>
        <w:t>Service Delivery in Queensland’s remote and discrete Indigenous Communities</w:t>
      </w:r>
      <w:r>
        <w:rPr>
          <w:i/>
          <w:iCs/>
          <w:lang w:eastAsia="en-US"/>
        </w:rPr>
        <w:t>,</w:t>
      </w:r>
      <w:r>
        <w:rPr>
          <w:lang w:eastAsia="en-US"/>
        </w:rPr>
        <w:t xml:space="preserve"> the Queensland Government </w:t>
      </w:r>
      <w:r w:rsidRPr="00502EC6">
        <w:rPr>
          <w:lang w:eastAsia="en-US"/>
        </w:rPr>
        <w:t xml:space="preserve">recognised that </w:t>
      </w:r>
      <w:r>
        <w:rPr>
          <w:lang w:eastAsia="en-US"/>
        </w:rPr>
        <w:t>it</w:t>
      </w:r>
      <w:r w:rsidRPr="00502EC6">
        <w:rPr>
          <w:lang w:eastAsia="en-US"/>
        </w:rPr>
        <w:t xml:space="preserve"> must commence structural reform of its own governance, policies and processes</w:t>
      </w:r>
      <w:r>
        <w:rPr>
          <w:lang w:eastAsia="en-US"/>
        </w:rPr>
        <w:t>,</w:t>
      </w:r>
      <w:r w:rsidRPr="00502EC6">
        <w:rPr>
          <w:lang w:eastAsia="en-US"/>
        </w:rPr>
        <w:t xml:space="preserve"> and build cultural capacity to transform into an enabler of </w:t>
      </w:r>
      <w:r w:rsidRPr="00D27A21">
        <w:rPr>
          <w:lang w:eastAsia="en-US"/>
        </w:rPr>
        <w:t xml:space="preserve">Local Thriving Communities </w:t>
      </w:r>
      <w:r>
        <w:rPr>
          <w:lang w:eastAsia="en-US"/>
        </w:rPr>
        <w:t>(</w:t>
      </w:r>
      <w:r w:rsidRPr="00502EC6">
        <w:rPr>
          <w:lang w:eastAsia="en-US"/>
        </w:rPr>
        <w:t>LTC</w:t>
      </w:r>
      <w:r>
        <w:rPr>
          <w:lang w:eastAsia="en-US"/>
        </w:rPr>
        <w:t>)</w:t>
      </w:r>
      <w:r w:rsidRPr="00502EC6">
        <w:rPr>
          <w:lang w:eastAsia="en-US"/>
        </w:rPr>
        <w:t xml:space="preserve">. </w:t>
      </w:r>
    </w:p>
    <w:p w14:paraId="13470289" w14:textId="08B10133" w:rsidR="00C40452" w:rsidRPr="00E62BF5" w:rsidRDefault="00C40452" w:rsidP="00C40452">
      <w:pPr>
        <w:tabs>
          <w:tab w:val="left" w:pos="426"/>
        </w:tabs>
        <w:jc w:val="both"/>
        <w:rPr>
          <w:lang w:eastAsia="en-US"/>
        </w:rPr>
      </w:pPr>
      <w:r>
        <w:rPr>
          <w:lang w:eastAsia="en-US"/>
        </w:rPr>
        <w:t>The LTC</w:t>
      </w:r>
      <w:r w:rsidRPr="006267EA">
        <w:rPr>
          <w:lang w:eastAsia="en-US"/>
        </w:rPr>
        <w:t xml:space="preserve"> Governance Framework has been established </w:t>
      </w:r>
      <w:r>
        <w:rPr>
          <w:lang w:eastAsia="en-US"/>
        </w:rPr>
        <w:t>with</w:t>
      </w:r>
      <w:r w:rsidRPr="00E62BF5">
        <w:rPr>
          <w:lang w:eastAsia="en-US"/>
        </w:rPr>
        <w:t xml:space="preserve"> </w:t>
      </w:r>
      <w:r w:rsidRPr="006267EA">
        <w:rPr>
          <w:lang w:eastAsia="en-US"/>
        </w:rPr>
        <w:t xml:space="preserve">representation from local, </w:t>
      </w:r>
      <w:r>
        <w:rPr>
          <w:lang w:eastAsia="en-US"/>
        </w:rPr>
        <w:t>S</w:t>
      </w:r>
      <w:r w:rsidRPr="006267EA">
        <w:rPr>
          <w:lang w:eastAsia="en-US"/>
        </w:rPr>
        <w:t>tate and Commonwealth governments</w:t>
      </w:r>
      <w:r>
        <w:rPr>
          <w:lang w:eastAsia="en-US"/>
        </w:rPr>
        <w:t>,</w:t>
      </w:r>
      <w:r w:rsidRPr="00E62BF5">
        <w:rPr>
          <w:lang w:eastAsia="en-US"/>
        </w:rPr>
        <w:t xml:space="preserve"> and </w:t>
      </w:r>
      <w:r>
        <w:rPr>
          <w:lang w:eastAsia="en-US"/>
        </w:rPr>
        <w:t xml:space="preserve">the </w:t>
      </w:r>
      <w:r w:rsidRPr="00E62BF5">
        <w:rPr>
          <w:lang w:eastAsia="en-US"/>
        </w:rPr>
        <w:t>community</w:t>
      </w:r>
      <w:r w:rsidRPr="006267EA">
        <w:rPr>
          <w:lang w:eastAsia="en-US"/>
        </w:rPr>
        <w:t xml:space="preserve">. The </w:t>
      </w:r>
      <w:r>
        <w:rPr>
          <w:lang w:eastAsia="en-US"/>
        </w:rPr>
        <w:t>representatives</w:t>
      </w:r>
      <w:r w:rsidRPr="00E62BF5">
        <w:rPr>
          <w:lang w:eastAsia="en-US"/>
        </w:rPr>
        <w:t xml:space="preserve"> provide oversight, advice and guidance on the design and implementation of the LTC reform.</w:t>
      </w:r>
    </w:p>
    <w:p w14:paraId="26390223" w14:textId="55FA11F2" w:rsidR="00C40452" w:rsidRDefault="00C40452" w:rsidP="00C40452">
      <w:pPr>
        <w:tabs>
          <w:tab w:val="left" w:pos="426"/>
        </w:tabs>
        <w:jc w:val="both"/>
        <w:rPr>
          <w:lang w:eastAsia="en-US"/>
        </w:rPr>
      </w:pPr>
      <w:r w:rsidRPr="006267EA">
        <w:rPr>
          <w:lang w:eastAsia="en-US"/>
        </w:rPr>
        <w:t>All remote and discrete Aboriginal and Torres Strait Islander communities have been introduced to the LTC reform agenda which is based on self-determination and high expectations relationships</w:t>
      </w:r>
      <w:r>
        <w:rPr>
          <w:lang w:eastAsia="en-US"/>
        </w:rPr>
        <w:t xml:space="preserve">. The Queensland Government is committed to </w:t>
      </w:r>
      <w:r w:rsidRPr="006267EA">
        <w:rPr>
          <w:lang w:eastAsia="en-US"/>
        </w:rPr>
        <w:t>mutual respect and a collaborative approach to give Aboriginal</w:t>
      </w:r>
      <w:r w:rsidR="001538CD">
        <w:rPr>
          <w:lang w:eastAsia="en-US"/>
        </w:rPr>
        <w:t xml:space="preserve"> peoples</w:t>
      </w:r>
      <w:r w:rsidRPr="006267EA">
        <w:rPr>
          <w:lang w:eastAsia="en-US"/>
        </w:rPr>
        <w:t xml:space="preserve"> and Torres Strait Islander </w:t>
      </w:r>
      <w:r>
        <w:rPr>
          <w:lang w:eastAsia="en-US"/>
        </w:rPr>
        <w:t>peoples</w:t>
      </w:r>
      <w:r w:rsidRPr="006267EA">
        <w:rPr>
          <w:lang w:eastAsia="en-US"/>
        </w:rPr>
        <w:t xml:space="preserve"> a direct voice in decisions that affect them. </w:t>
      </w:r>
    </w:p>
    <w:p w14:paraId="2A973B5D" w14:textId="586B1FEB" w:rsidR="001775F3" w:rsidRDefault="00D877D0" w:rsidP="00502EC6">
      <w:pPr>
        <w:pStyle w:val="Heading2"/>
      </w:pPr>
      <w:bookmarkStart w:id="21" w:name="_Toc76382793"/>
      <w:r w:rsidRPr="00D877D0">
        <w:t>Legal recognition of Torres Strait Islander traditional child rearing practice</w:t>
      </w:r>
      <w:bookmarkEnd w:id="21"/>
    </w:p>
    <w:p w14:paraId="42FF5354" w14:textId="450E5A8C" w:rsidR="00C40452" w:rsidRDefault="00C40452" w:rsidP="00C40452">
      <w:pPr>
        <w:tabs>
          <w:tab w:val="left" w:pos="426"/>
        </w:tabs>
        <w:jc w:val="both"/>
        <w:rPr>
          <w:lang w:eastAsia="en-US"/>
        </w:rPr>
      </w:pPr>
      <w:r w:rsidRPr="008A11AC">
        <w:rPr>
          <w:lang w:eastAsia="en-US"/>
        </w:rPr>
        <w:t>The Queensland Government committed to introducing new laws to recognise Torres Strait Islanders families continued use of Torres Strait Islander traditional child rearing practice.</w:t>
      </w:r>
    </w:p>
    <w:p w14:paraId="582CA8BD" w14:textId="77777777" w:rsidR="00C40452" w:rsidRDefault="00C40452" w:rsidP="00C40452">
      <w:pPr>
        <w:tabs>
          <w:tab w:val="left" w:pos="426"/>
        </w:tabs>
        <w:jc w:val="both"/>
        <w:rPr>
          <w:lang w:eastAsia="en-US"/>
        </w:rPr>
      </w:pPr>
      <w:r w:rsidRPr="008A11AC">
        <w:rPr>
          <w:lang w:eastAsia="en-US"/>
        </w:rPr>
        <w:t xml:space="preserve">Since November 2018, </w:t>
      </w:r>
      <w:r>
        <w:rPr>
          <w:lang w:eastAsia="en-US"/>
        </w:rPr>
        <w:t>DATSIP</w:t>
      </w:r>
      <w:r w:rsidRPr="008A11AC">
        <w:rPr>
          <w:lang w:eastAsia="en-US"/>
        </w:rPr>
        <w:t xml:space="preserve"> has undertaken community consultation</w:t>
      </w:r>
      <w:r>
        <w:rPr>
          <w:lang w:eastAsia="en-US"/>
        </w:rPr>
        <w:t>.</w:t>
      </w:r>
      <w:r w:rsidRPr="008A11AC">
        <w:t xml:space="preserve"> </w:t>
      </w:r>
      <w:proofErr w:type="spellStart"/>
      <w:r w:rsidRPr="008A11AC">
        <w:rPr>
          <w:lang w:eastAsia="en-US"/>
        </w:rPr>
        <w:t>Ms</w:t>
      </w:r>
      <w:proofErr w:type="spellEnd"/>
      <w:r w:rsidRPr="008A11AC">
        <w:rPr>
          <w:lang w:eastAsia="en-US"/>
        </w:rPr>
        <w:t xml:space="preserve"> Ivy </w:t>
      </w:r>
      <w:proofErr w:type="spellStart"/>
      <w:r w:rsidRPr="008A11AC">
        <w:rPr>
          <w:lang w:eastAsia="en-US"/>
        </w:rPr>
        <w:t>Trevallion</w:t>
      </w:r>
      <w:proofErr w:type="spellEnd"/>
      <w:r>
        <w:rPr>
          <w:lang w:eastAsia="en-US"/>
        </w:rPr>
        <w:t>,</w:t>
      </w:r>
      <w:r w:rsidRPr="008A11AC">
        <w:rPr>
          <w:lang w:eastAsia="en-US"/>
        </w:rPr>
        <w:t xml:space="preserve"> former Chief Justice of the Family Court of Australia; the Honourable Alastair Nicholson; and </w:t>
      </w:r>
      <w:proofErr w:type="spellStart"/>
      <w:r w:rsidRPr="008A11AC">
        <w:rPr>
          <w:lang w:eastAsia="en-US"/>
        </w:rPr>
        <w:t>Mr</w:t>
      </w:r>
      <w:proofErr w:type="spellEnd"/>
      <w:r w:rsidRPr="008A11AC">
        <w:rPr>
          <w:lang w:eastAsia="en-US"/>
        </w:rPr>
        <w:t xml:space="preserve"> Charles </w:t>
      </w:r>
      <w:proofErr w:type="spellStart"/>
      <w:r w:rsidRPr="008A11AC">
        <w:rPr>
          <w:lang w:eastAsia="en-US"/>
        </w:rPr>
        <w:t>Passi</w:t>
      </w:r>
      <w:proofErr w:type="spellEnd"/>
      <w:r w:rsidRPr="008A11AC">
        <w:rPr>
          <w:lang w:eastAsia="en-US"/>
        </w:rPr>
        <w:t xml:space="preserve"> were engaged to provide legal, cultural and general expertise during the complex and culturally sensitive consultations with </w:t>
      </w:r>
      <w:r>
        <w:rPr>
          <w:lang w:eastAsia="en-US"/>
        </w:rPr>
        <w:t>the</w:t>
      </w:r>
      <w:r w:rsidRPr="008A11AC">
        <w:rPr>
          <w:lang w:eastAsia="en-US"/>
        </w:rPr>
        <w:t xml:space="preserve"> Torres Strait Islander community.</w:t>
      </w:r>
    </w:p>
    <w:p w14:paraId="445231BA" w14:textId="77777777" w:rsidR="00C40452" w:rsidRDefault="00C40452" w:rsidP="00C40452">
      <w:pPr>
        <w:tabs>
          <w:tab w:val="left" w:pos="426"/>
        </w:tabs>
        <w:jc w:val="both"/>
        <w:rPr>
          <w:lang w:eastAsia="en-US"/>
        </w:rPr>
      </w:pPr>
      <w:r w:rsidRPr="008A11AC">
        <w:rPr>
          <w:lang w:eastAsia="en-US"/>
        </w:rPr>
        <w:t>Feedback from these community consultations highlighted that</w:t>
      </w:r>
      <w:r>
        <w:rPr>
          <w:lang w:eastAsia="en-US"/>
        </w:rPr>
        <w:t xml:space="preserve"> </w:t>
      </w:r>
      <w:r w:rsidRPr="008A11AC">
        <w:rPr>
          <w:lang w:eastAsia="en-US"/>
        </w:rPr>
        <w:t>legal recognition through transfer of parentage is desired to legally reflect an individual’s cultural identity and lived experience in order to be given the same rights and safeguards as other Queenslanders</w:t>
      </w:r>
      <w:r>
        <w:rPr>
          <w:lang w:eastAsia="en-US"/>
        </w:rPr>
        <w:t xml:space="preserve">. It was also </w:t>
      </w:r>
      <w:proofErr w:type="spellStart"/>
      <w:r>
        <w:rPr>
          <w:lang w:eastAsia="en-US"/>
        </w:rPr>
        <w:t>emphasised</w:t>
      </w:r>
      <w:proofErr w:type="spellEnd"/>
      <w:r>
        <w:rPr>
          <w:lang w:eastAsia="en-US"/>
        </w:rPr>
        <w:t xml:space="preserve"> that </w:t>
      </w:r>
      <w:r w:rsidRPr="008A11AC">
        <w:rPr>
          <w:lang w:eastAsia="en-US"/>
        </w:rPr>
        <w:t>any process for legal recognition must be affordable, accessible, culturally appropriate and confidential</w:t>
      </w:r>
      <w:r>
        <w:rPr>
          <w:lang w:eastAsia="en-US"/>
        </w:rPr>
        <w:t>.</w:t>
      </w:r>
    </w:p>
    <w:p w14:paraId="204A88F6" w14:textId="7460BE85" w:rsidR="00C40452" w:rsidRDefault="00C40452" w:rsidP="00C40452">
      <w:pPr>
        <w:tabs>
          <w:tab w:val="left" w:pos="426"/>
        </w:tabs>
        <w:jc w:val="both"/>
        <w:rPr>
          <w:lang w:eastAsia="en-US"/>
        </w:rPr>
      </w:pPr>
      <w:r>
        <w:rPr>
          <w:lang w:eastAsia="en-US"/>
        </w:rPr>
        <w:t>P</w:t>
      </w:r>
      <w:r w:rsidRPr="008A11AC">
        <w:rPr>
          <w:lang w:eastAsia="en-US"/>
        </w:rPr>
        <w:t>roposed legislation to provide for the legal recognition of traditional Torres Strait Islander child rearing practice</w:t>
      </w:r>
      <w:r>
        <w:rPr>
          <w:lang w:eastAsia="en-US"/>
        </w:rPr>
        <w:t>s</w:t>
      </w:r>
      <w:r w:rsidRPr="008A11AC">
        <w:rPr>
          <w:lang w:eastAsia="en-US"/>
        </w:rPr>
        <w:t xml:space="preserve">, </w:t>
      </w:r>
      <w:r w:rsidR="002B6E93">
        <w:rPr>
          <w:lang w:eastAsia="en-US"/>
        </w:rPr>
        <w:t>was</w:t>
      </w:r>
      <w:r>
        <w:rPr>
          <w:lang w:eastAsia="en-US"/>
        </w:rPr>
        <w:t xml:space="preserve"> developed </w:t>
      </w:r>
      <w:r w:rsidR="002B6E93">
        <w:rPr>
          <w:lang w:eastAsia="en-US"/>
        </w:rPr>
        <w:t>to</w:t>
      </w:r>
      <w:r>
        <w:rPr>
          <w:lang w:eastAsia="en-US"/>
        </w:rPr>
        <w:t xml:space="preserve"> be put before Parliament in late 2020.</w:t>
      </w:r>
    </w:p>
    <w:p w14:paraId="09EDEB38" w14:textId="5EF5F7A0" w:rsidR="00796E28" w:rsidRPr="00AC2F3E" w:rsidRDefault="00796E28" w:rsidP="00502EC6">
      <w:pPr>
        <w:pStyle w:val="Heading2"/>
      </w:pPr>
      <w:bookmarkStart w:id="22" w:name="_Toc76382794"/>
      <w:r w:rsidRPr="00AC2F3E">
        <w:t>W</w:t>
      </w:r>
      <w:r w:rsidR="00A21F65">
        <w:t>orking together towards reconciliation</w:t>
      </w:r>
      <w:bookmarkEnd w:id="22"/>
    </w:p>
    <w:p w14:paraId="6BC4762F" w14:textId="758F54F1" w:rsidR="00C40452" w:rsidRPr="000C3F1E" w:rsidRDefault="00C40452" w:rsidP="00C40452">
      <w:pPr>
        <w:jc w:val="both"/>
      </w:pPr>
      <w:r w:rsidRPr="000C3F1E">
        <w:t xml:space="preserve">To achieve reconciliation, consultation and engagement with Aboriginal </w:t>
      </w:r>
      <w:r w:rsidR="00057701">
        <w:t xml:space="preserve">peoples </w:t>
      </w:r>
      <w:r w:rsidRPr="000C3F1E">
        <w:t xml:space="preserve">and Torres Strait Islander </w:t>
      </w:r>
      <w:r w:rsidR="00057701">
        <w:t>peoples</w:t>
      </w:r>
      <w:r w:rsidR="00057701" w:rsidRPr="000C3F1E">
        <w:t xml:space="preserve"> </w:t>
      </w:r>
      <w:r w:rsidRPr="000C3F1E">
        <w:t xml:space="preserve">and visionaries needs to be fostered. Without the expertise, guidance and commitment of Aboriginal </w:t>
      </w:r>
      <w:r w:rsidR="001538CD">
        <w:t xml:space="preserve">peoples </w:t>
      </w:r>
      <w:r w:rsidRPr="000C3F1E">
        <w:t xml:space="preserve">and Torres Strait Islander peoples, the </w:t>
      </w:r>
      <w:r>
        <w:t xml:space="preserve">Queensland </w:t>
      </w:r>
      <w:r w:rsidRPr="000C3F1E">
        <w:t xml:space="preserve">Government’s </w:t>
      </w:r>
      <w:proofErr w:type="spellStart"/>
      <w:r w:rsidRPr="000C3F1E">
        <w:t>endeavours</w:t>
      </w:r>
      <w:proofErr w:type="spellEnd"/>
      <w:r w:rsidRPr="000C3F1E">
        <w:t xml:space="preserve"> to close the gap in life outcomes for Aboriginal and Torres Strait Islander Queenslanders will fall short.</w:t>
      </w:r>
    </w:p>
    <w:p w14:paraId="6AF6C8FB" w14:textId="77777777" w:rsidR="00C40452" w:rsidRPr="009556B5" w:rsidRDefault="00C40452" w:rsidP="00C40452">
      <w:pPr>
        <w:spacing w:after="0"/>
        <w:jc w:val="both"/>
      </w:pPr>
      <w:r w:rsidRPr="009556B5">
        <w:t xml:space="preserve">Reconciliation Australia’s </w:t>
      </w:r>
      <w:r w:rsidRPr="000E794E">
        <w:rPr>
          <w:i/>
          <w:iCs/>
        </w:rPr>
        <w:t>State of Reconciliation in Australia</w:t>
      </w:r>
      <w:r w:rsidRPr="009556B5">
        <w:t xml:space="preserve"> report defines reconciliation as having five dimensions:</w:t>
      </w:r>
    </w:p>
    <w:p w14:paraId="18893235" w14:textId="77777777" w:rsidR="00C40452" w:rsidRPr="009556B5" w:rsidRDefault="00C40452" w:rsidP="00B52B58">
      <w:pPr>
        <w:pStyle w:val="ListParagraph"/>
        <w:numPr>
          <w:ilvl w:val="0"/>
          <w:numId w:val="27"/>
        </w:numPr>
        <w:spacing w:before="0"/>
        <w:ind w:left="714" w:hanging="357"/>
        <w:jc w:val="both"/>
        <w:rPr>
          <w:lang w:eastAsia="en-US"/>
        </w:rPr>
      </w:pPr>
      <w:r w:rsidRPr="009556B5">
        <w:rPr>
          <w:lang w:eastAsia="en-US"/>
        </w:rPr>
        <w:t>historical acceptance</w:t>
      </w:r>
    </w:p>
    <w:p w14:paraId="6257D9D1" w14:textId="77777777" w:rsidR="00C40452" w:rsidRPr="009556B5" w:rsidRDefault="00C40452" w:rsidP="00B52B58">
      <w:pPr>
        <w:pStyle w:val="ListParagraph"/>
        <w:numPr>
          <w:ilvl w:val="0"/>
          <w:numId w:val="27"/>
        </w:numPr>
        <w:spacing w:before="0"/>
        <w:ind w:left="714" w:hanging="357"/>
        <w:jc w:val="both"/>
        <w:rPr>
          <w:lang w:eastAsia="en-US"/>
        </w:rPr>
      </w:pPr>
      <w:r w:rsidRPr="009556B5">
        <w:rPr>
          <w:lang w:eastAsia="en-US"/>
        </w:rPr>
        <w:t>race relations</w:t>
      </w:r>
    </w:p>
    <w:p w14:paraId="5F4C1A77" w14:textId="77777777" w:rsidR="00C40452" w:rsidRPr="009556B5" w:rsidRDefault="00C40452" w:rsidP="00B52B58">
      <w:pPr>
        <w:pStyle w:val="ListParagraph"/>
        <w:numPr>
          <w:ilvl w:val="0"/>
          <w:numId w:val="27"/>
        </w:numPr>
        <w:spacing w:before="0"/>
        <w:ind w:left="714" w:hanging="357"/>
        <w:jc w:val="both"/>
        <w:rPr>
          <w:lang w:eastAsia="en-US"/>
        </w:rPr>
      </w:pPr>
      <w:r w:rsidRPr="009556B5">
        <w:rPr>
          <w:lang w:eastAsia="en-US"/>
        </w:rPr>
        <w:t>unity</w:t>
      </w:r>
    </w:p>
    <w:p w14:paraId="05A02485" w14:textId="77777777" w:rsidR="00C40452" w:rsidRPr="009556B5" w:rsidRDefault="00C40452" w:rsidP="00B52B58">
      <w:pPr>
        <w:pStyle w:val="ListParagraph"/>
        <w:numPr>
          <w:ilvl w:val="0"/>
          <w:numId w:val="27"/>
        </w:numPr>
        <w:spacing w:before="0"/>
        <w:ind w:left="714" w:hanging="357"/>
        <w:jc w:val="both"/>
        <w:rPr>
          <w:lang w:eastAsia="en-US"/>
        </w:rPr>
      </w:pPr>
      <w:r w:rsidRPr="009556B5">
        <w:rPr>
          <w:lang w:eastAsia="en-US"/>
        </w:rPr>
        <w:t>equality and equity</w:t>
      </w:r>
      <w:r>
        <w:rPr>
          <w:lang w:eastAsia="en-US"/>
        </w:rPr>
        <w:t>, and</w:t>
      </w:r>
    </w:p>
    <w:p w14:paraId="3C2F80B0" w14:textId="7163D898" w:rsidR="00FC5997" w:rsidRDefault="00C40452" w:rsidP="00B52B58">
      <w:pPr>
        <w:pStyle w:val="ListParagraph"/>
        <w:numPr>
          <w:ilvl w:val="0"/>
          <w:numId w:val="27"/>
        </w:numPr>
        <w:spacing w:before="0"/>
        <w:ind w:left="714" w:hanging="357"/>
        <w:jc w:val="both"/>
        <w:rPr>
          <w:lang w:eastAsia="en-US"/>
        </w:rPr>
      </w:pPr>
      <w:r w:rsidRPr="009556B5">
        <w:rPr>
          <w:lang w:eastAsia="en-US"/>
        </w:rPr>
        <w:t>institutional integrity.</w:t>
      </w:r>
    </w:p>
    <w:p w14:paraId="72AD691A" w14:textId="15757239" w:rsidR="000866A6" w:rsidRDefault="00FC5997" w:rsidP="00FC5997">
      <w:pPr>
        <w:jc w:val="both"/>
        <w:rPr>
          <w:lang w:eastAsia="en-US"/>
        </w:rPr>
      </w:pPr>
      <w:r>
        <w:rPr>
          <w:lang w:eastAsia="en-US"/>
        </w:rPr>
        <w:t>These five dimensions do not exist in isolation, they are interrelated</w:t>
      </w:r>
      <w:r w:rsidR="000866A6">
        <w:rPr>
          <w:lang w:eastAsia="en-US"/>
        </w:rPr>
        <w:t>,</w:t>
      </w:r>
      <w:r>
        <w:rPr>
          <w:lang w:eastAsia="en-US"/>
        </w:rPr>
        <w:t xml:space="preserve"> and Australia can only achieve full reconciliation if</w:t>
      </w:r>
      <w:r w:rsidR="00C57416">
        <w:rPr>
          <w:lang w:eastAsia="en-US"/>
        </w:rPr>
        <w:t xml:space="preserve"> </w:t>
      </w:r>
      <w:r>
        <w:rPr>
          <w:lang w:eastAsia="en-US"/>
        </w:rPr>
        <w:t xml:space="preserve">progress </w:t>
      </w:r>
      <w:r w:rsidR="00105C5E">
        <w:rPr>
          <w:lang w:eastAsia="en-US"/>
        </w:rPr>
        <w:t>is made in</w:t>
      </w:r>
      <w:r>
        <w:rPr>
          <w:lang w:eastAsia="en-US"/>
        </w:rPr>
        <w:t xml:space="preserve"> all five.</w:t>
      </w:r>
    </w:p>
    <w:p w14:paraId="55ABB897" w14:textId="77777777" w:rsidR="000866A6" w:rsidRDefault="000866A6">
      <w:pPr>
        <w:spacing w:before="0" w:after="0"/>
        <w:rPr>
          <w:lang w:eastAsia="en-US"/>
        </w:rPr>
      </w:pPr>
      <w:r>
        <w:rPr>
          <w:lang w:eastAsia="en-US"/>
        </w:rPr>
        <w:br w:type="page"/>
      </w:r>
    </w:p>
    <w:p w14:paraId="5F9AA6F2" w14:textId="5A960901" w:rsidR="00796E28" w:rsidRPr="00796E28" w:rsidRDefault="00796E28" w:rsidP="00502EC6">
      <w:pPr>
        <w:pStyle w:val="Heading3"/>
      </w:pPr>
      <w:bookmarkStart w:id="23" w:name="_Toc76382795"/>
      <w:r w:rsidRPr="00796E28">
        <w:lastRenderedPageBreak/>
        <w:t>N</w:t>
      </w:r>
      <w:r w:rsidR="00A21F65">
        <w:t>ational Reconciliation Week</w:t>
      </w:r>
      <w:bookmarkEnd w:id="23"/>
    </w:p>
    <w:p w14:paraId="2B7FFECD" w14:textId="77777777" w:rsidR="00C40452" w:rsidRPr="00905B22" w:rsidRDefault="00C40452" w:rsidP="00C40452">
      <w:pPr>
        <w:tabs>
          <w:tab w:val="left" w:pos="567"/>
        </w:tabs>
        <w:jc w:val="both"/>
      </w:pPr>
      <w:r w:rsidRPr="00796E28">
        <w:t>National Reconciliation Week</w:t>
      </w:r>
      <w:r>
        <w:t xml:space="preserve"> (NRW)</w:t>
      </w:r>
      <w:r w:rsidRPr="00796E28">
        <w:t xml:space="preserve"> is held every year from 27 May to 3 June to commemorate two significant milestones in our national history—the successful 1967 Referendum and the 1992 High Court Mabo </w:t>
      </w:r>
      <w:r w:rsidRPr="00905B22">
        <w:t>decision.</w:t>
      </w:r>
    </w:p>
    <w:p w14:paraId="685EC7E6" w14:textId="37FB8D9D" w:rsidR="00C40452" w:rsidRPr="00905B22" w:rsidRDefault="00C40452" w:rsidP="00391DEF">
      <w:pPr>
        <w:tabs>
          <w:tab w:val="left" w:pos="567"/>
        </w:tabs>
        <w:spacing w:after="0"/>
        <w:jc w:val="both"/>
      </w:pPr>
      <w:r w:rsidRPr="00905B22">
        <w:t xml:space="preserve">In </w:t>
      </w:r>
      <w:r w:rsidR="00F33C91">
        <w:t>2019-2020</w:t>
      </w:r>
      <w:r w:rsidRPr="00905B22">
        <w:t xml:space="preserve">, </w:t>
      </w:r>
      <w:r w:rsidR="003E6F12">
        <w:t>National Reconciliation Week was celebrated differently</w:t>
      </w:r>
      <w:r w:rsidR="00DD4E2B">
        <w:t>.</w:t>
      </w:r>
      <w:r w:rsidR="003E6F12">
        <w:t xml:space="preserve"> </w:t>
      </w:r>
      <w:r w:rsidR="00DD4E2B">
        <w:t>I</w:t>
      </w:r>
      <w:r w:rsidR="003E6F12">
        <w:t>n response to the COVID-19 pandemic</w:t>
      </w:r>
      <w:r w:rsidR="00DD4E2B">
        <w:t>,</w:t>
      </w:r>
      <w:r w:rsidR="003E6F12">
        <w:t xml:space="preserve"> </w:t>
      </w:r>
      <w:r w:rsidR="00DD4E2B">
        <w:t>t</w:t>
      </w:r>
      <w:r w:rsidRPr="00905B22">
        <w:t xml:space="preserve">he Queensland Government held </w:t>
      </w:r>
      <w:r w:rsidR="003E6F12">
        <w:t xml:space="preserve">42 online </w:t>
      </w:r>
      <w:r w:rsidRPr="00905B22">
        <w:t>events during NRW. Examples of these events include:</w:t>
      </w:r>
    </w:p>
    <w:p w14:paraId="1727C30F" w14:textId="67BEB0C0" w:rsidR="00C40452" w:rsidRDefault="00977CF2" w:rsidP="00C40452">
      <w:pPr>
        <w:numPr>
          <w:ilvl w:val="0"/>
          <w:numId w:val="7"/>
        </w:numPr>
        <w:tabs>
          <w:tab w:val="left" w:pos="567"/>
        </w:tabs>
        <w:ind w:left="567" w:hanging="567"/>
        <w:contextualSpacing/>
        <w:jc w:val="both"/>
      </w:pPr>
      <w:r w:rsidRPr="00391DEF">
        <w:t xml:space="preserve">undertook a virtual Acknowledgement of Country led by the Chief Human Resource Officer and </w:t>
      </w:r>
      <w:r w:rsidR="00482803" w:rsidRPr="00391DEF">
        <w:t xml:space="preserve">screened </w:t>
      </w:r>
      <w:r w:rsidR="00FB44C0" w:rsidRPr="00391DEF">
        <w:t>“</w:t>
      </w:r>
      <w:r w:rsidR="00C40452" w:rsidRPr="00391DEF">
        <w:t>In My Blood It Runs</w:t>
      </w:r>
      <w:r w:rsidR="00FB44C0" w:rsidRPr="00391DEF">
        <w:t>”</w:t>
      </w:r>
      <w:r w:rsidR="00C40452" w:rsidRPr="00391DEF">
        <w:t xml:space="preserve"> </w:t>
      </w:r>
      <w:r w:rsidRPr="00391DEF">
        <w:t xml:space="preserve">followed by a debrief </w:t>
      </w:r>
      <w:r w:rsidR="00C40452">
        <w:t>Yarning Circle to talk about the film and what changes</w:t>
      </w:r>
      <w:r w:rsidR="00FB44C0">
        <w:t xml:space="preserve"> can be embedded to strengthen cultural understanding</w:t>
      </w:r>
      <w:r w:rsidR="009E43E2">
        <w:t xml:space="preserve"> within the agency</w:t>
      </w:r>
      <w:r w:rsidR="005D2EC4">
        <w:t xml:space="preserve"> (Department of Child Safety, Youth and Women, DCSYW)</w:t>
      </w:r>
    </w:p>
    <w:p w14:paraId="6D74EEEC" w14:textId="77777777" w:rsidR="00642F63" w:rsidRDefault="00642F63" w:rsidP="00642F63">
      <w:pPr>
        <w:numPr>
          <w:ilvl w:val="0"/>
          <w:numId w:val="7"/>
        </w:numPr>
        <w:tabs>
          <w:tab w:val="left" w:pos="567"/>
        </w:tabs>
        <w:ind w:left="567" w:hanging="567"/>
        <w:contextualSpacing/>
        <w:jc w:val="both"/>
      </w:pPr>
      <w:r>
        <w:t>p</w:t>
      </w:r>
      <w:r w:rsidRPr="00401D9B">
        <w:t xml:space="preserve">romoted the release of the </w:t>
      </w:r>
      <w:proofErr w:type="spellStart"/>
      <w:r w:rsidRPr="00A862B2">
        <w:rPr>
          <w:i/>
          <w:iCs/>
        </w:rPr>
        <w:t>Gurra</w:t>
      </w:r>
      <w:proofErr w:type="spellEnd"/>
      <w:r w:rsidRPr="00A862B2">
        <w:rPr>
          <w:i/>
          <w:iCs/>
        </w:rPr>
        <w:t xml:space="preserve"> </w:t>
      </w:r>
      <w:proofErr w:type="spellStart"/>
      <w:r w:rsidRPr="00A862B2">
        <w:rPr>
          <w:i/>
          <w:iCs/>
        </w:rPr>
        <w:t>Gurra</w:t>
      </w:r>
      <w:proofErr w:type="spellEnd"/>
      <w:r w:rsidRPr="00A862B2">
        <w:rPr>
          <w:i/>
          <w:iCs/>
        </w:rPr>
        <w:t xml:space="preserve"> Framework 2020-2026</w:t>
      </w:r>
      <w:r w:rsidRPr="00924071">
        <w:t xml:space="preserve"> </w:t>
      </w:r>
      <w:r w:rsidRPr="00401D9B">
        <w:t>and launch of Jawun</w:t>
      </w:r>
      <w:r>
        <w:t xml:space="preserve"> – the </w:t>
      </w:r>
      <w:r w:rsidRPr="00401D9B">
        <w:t>knowledge and resource hub</w:t>
      </w:r>
      <w:r>
        <w:t xml:space="preserve"> – encouraging </w:t>
      </w:r>
      <w:r w:rsidRPr="00401D9B">
        <w:t>employees to connect with these resources and learn first</w:t>
      </w:r>
      <w:r>
        <w:t>-</w:t>
      </w:r>
      <w:r w:rsidRPr="00401D9B">
        <w:t xml:space="preserve">hand about First Nations culture. </w:t>
      </w:r>
      <w:proofErr w:type="spellStart"/>
      <w:r w:rsidRPr="00401D9B">
        <w:t>Wandun</w:t>
      </w:r>
      <w:proofErr w:type="spellEnd"/>
      <w:r w:rsidRPr="00401D9B">
        <w:t xml:space="preserve"> </w:t>
      </w:r>
      <w:proofErr w:type="spellStart"/>
      <w:r w:rsidRPr="00401D9B">
        <w:t>Yimba</w:t>
      </w:r>
      <w:proofErr w:type="spellEnd"/>
      <w:r w:rsidRPr="00401D9B">
        <w:t xml:space="preserve"> (a </w:t>
      </w:r>
      <w:proofErr w:type="spellStart"/>
      <w:r w:rsidRPr="00401D9B">
        <w:t>Kooma</w:t>
      </w:r>
      <w:proofErr w:type="spellEnd"/>
      <w:r w:rsidRPr="00401D9B">
        <w:t xml:space="preserve"> phrase meaning always hear/listen/think)</w:t>
      </w:r>
      <w:r>
        <w:t xml:space="preserve">, a </w:t>
      </w:r>
      <w:r w:rsidRPr="00401D9B">
        <w:t xml:space="preserve">virtual conversation with </w:t>
      </w:r>
      <w:r>
        <w:t>a senior executive and cultural agency leader</w:t>
      </w:r>
      <w:r w:rsidRPr="00401D9B">
        <w:t xml:space="preserve"> discussing how the </w:t>
      </w:r>
      <w:proofErr w:type="spellStart"/>
      <w:r w:rsidRPr="00401D9B">
        <w:t>Gurra</w:t>
      </w:r>
      <w:proofErr w:type="spellEnd"/>
      <w:r w:rsidRPr="00401D9B">
        <w:t xml:space="preserve"> </w:t>
      </w:r>
      <w:proofErr w:type="spellStart"/>
      <w:r w:rsidRPr="00401D9B">
        <w:t>Gurra</w:t>
      </w:r>
      <w:proofErr w:type="spellEnd"/>
      <w:r w:rsidRPr="00401D9B">
        <w:t xml:space="preserve"> Framework reinforces the department’s commitment to reframe relationships with First Nations people</w:t>
      </w:r>
      <w:r>
        <w:t>s</w:t>
      </w:r>
      <w:r w:rsidRPr="00401D9B">
        <w:t xml:space="preserve"> (Department of Environment and Science, DES).</w:t>
      </w:r>
    </w:p>
    <w:p w14:paraId="30AD58C2" w14:textId="4E210654" w:rsidR="00C40452" w:rsidRDefault="00C40452" w:rsidP="00C40452">
      <w:pPr>
        <w:numPr>
          <w:ilvl w:val="0"/>
          <w:numId w:val="7"/>
        </w:numPr>
        <w:tabs>
          <w:tab w:val="left" w:pos="567"/>
        </w:tabs>
        <w:ind w:left="567" w:hanging="567"/>
        <w:contextualSpacing/>
        <w:jc w:val="both"/>
      </w:pPr>
      <w:r>
        <w:t>implemented a Reconciliation Action Plan Challenge for all staff within Magistrates Courts Service (MCS). MCS staff watched the Australian Dream documentary and hosted a panel discussion for staff to debrief and discuss the themes within the movie. Online cooking class - learning how to make fried scones, a traditional staple within Aboriginal and Torres Strait Islander households</w:t>
      </w:r>
      <w:r w:rsidR="005D2EC4">
        <w:t xml:space="preserve"> (Department of Justice and Attorney-General, DJAG)</w:t>
      </w:r>
    </w:p>
    <w:p w14:paraId="0532DA47" w14:textId="35F6282A" w:rsidR="00C40452" w:rsidRDefault="00C40452" w:rsidP="00C40452">
      <w:pPr>
        <w:numPr>
          <w:ilvl w:val="0"/>
          <w:numId w:val="7"/>
        </w:numPr>
        <w:tabs>
          <w:tab w:val="left" w:pos="567"/>
        </w:tabs>
        <w:ind w:left="567" w:hanging="567"/>
        <w:contextualSpacing/>
        <w:jc w:val="both"/>
      </w:pPr>
      <w:r>
        <w:t>hosted a Speaker Series event with Professor Chris Matthews, a Noonuccal man and Associate Dean (Indigenous Leadership and Engagement) in the Science Faculty at University of Technology of Sydney (UTS)</w:t>
      </w:r>
      <w:r w:rsidR="005D2EC4">
        <w:t xml:space="preserve"> (DNRME)</w:t>
      </w:r>
    </w:p>
    <w:p w14:paraId="3F6F9CEA" w14:textId="39A292DB" w:rsidR="008E45E7" w:rsidRDefault="008E45E7" w:rsidP="008E45E7">
      <w:pPr>
        <w:numPr>
          <w:ilvl w:val="0"/>
          <w:numId w:val="7"/>
        </w:numPr>
        <w:tabs>
          <w:tab w:val="left" w:pos="567"/>
        </w:tabs>
        <w:ind w:left="567" w:hanging="567"/>
        <w:contextualSpacing/>
        <w:jc w:val="both"/>
      </w:pPr>
      <w:r>
        <w:t xml:space="preserve">hosted a virtual art class with artist in residence staff member, </w:t>
      </w:r>
      <w:proofErr w:type="spellStart"/>
      <w:r>
        <w:t>Shara</w:t>
      </w:r>
      <w:proofErr w:type="spellEnd"/>
      <w:r>
        <w:t xml:space="preserve"> Delaney (DNRME)</w:t>
      </w:r>
    </w:p>
    <w:p w14:paraId="0AEC9A6E" w14:textId="16BA8E33" w:rsidR="00C40452" w:rsidRDefault="00C40452" w:rsidP="00C40452">
      <w:pPr>
        <w:numPr>
          <w:ilvl w:val="0"/>
          <w:numId w:val="7"/>
        </w:numPr>
        <w:tabs>
          <w:tab w:val="left" w:pos="567"/>
        </w:tabs>
        <w:ind w:left="567" w:hanging="567"/>
        <w:contextualSpacing/>
        <w:jc w:val="both"/>
      </w:pPr>
      <w:r>
        <w:t xml:space="preserve">organised an online panel discussion to celebrate the first year of the Department's Commitment Statement to Aboriginal </w:t>
      </w:r>
      <w:r w:rsidR="001538CD">
        <w:t xml:space="preserve">peoples </w:t>
      </w:r>
      <w:r>
        <w:t>and Torres Strait Islander peoples</w:t>
      </w:r>
      <w:r w:rsidR="005D2EC4">
        <w:t xml:space="preserve"> (DoE)</w:t>
      </w:r>
    </w:p>
    <w:p w14:paraId="31ED3020" w14:textId="23AD0362" w:rsidR="00C40452" w:rsidRDefault="00C40452" w:rsidP="00C40452">
      <w:pPr>
        <w:numPr>
          <w:ilvl w:val="0"/>
          <w:numId w:val="7"/>
        </w:numPr>
        <w:tabs>
          <w:tab w:val="left" w:pos="567"/>
        </w:tabs>
        <w:ind w:left="567" w:hanging="567"/>
        <w:contextualSpacing/>
        <w:jc w:val="both"/>
      </w:pPr>
      <w:r>
        <w:t>launched an internal initiative called #RecreationForReconciliation to encourage all DPC employees to incorporate First Nations Voices and perspectives into their daily lives through music, art, media, literature, and social media</w:t>
      </w:r>
      <w:r w:rsidR="005D2EC4">
        <w:t xml:space="preserve"> (DPC)</w:t>
      </w:r>
    </w:p>
    <w:p w14:paraId="735BFE02" w14:textId="14168CB8" w:rsidR="00C40452" w:rsidRPr="00905B22" w:rsidRDefault="00C40452" w:rsidP="00C40452">
      <w:pPr>
        <w:numPr>
          <w:ilvl w:val="0"/>
          <w:numId w:val="7"/>
        </w:numPr>
        <w:tabs>
          <w:tab w:val="left" w:pos="567"/>
        </w:tabs>
        <w:ind w:left="567" w:hanging="567"/>
        <w:contextualSpacing/>
        <w:jc w:val="both"/>
      </w:pPr>
      <w:r>
        <w:t>conducted podcasts to educate employees about Reconciliation Week and improve their understanding of its significance in our history. It also showcased and told the story of DTMR Aboriginal and Torres Strait Islander employees</w:t>
      </w:r>
      <w:r w:rsidR="005D2EC4">
        <w:t xml:space="preserve"> (Department of Transport and Main Roads, DTMR)</w:t>
      </w:r>
      <w:r w:rsidR="00294F23">
        <w:t>.</w:t>
      </w:r>
    </w:p>
    <w:p w14:paraId="47C4B411" w14:textId="1DDDDEE9" w:rsidR="00193EB6" w:rsidRPr="00904193" w:rsidRDefault="00193EB6" w:rsidP="00904193">
      <w:pPr>
        <w:pStyle w:val="Heading3"/>
      </w:pPr>
      <w:bookmarkStart w:id="24" w:name="_Toc76382796"/>
      <w:r w:rsidRPr="00904193">
        <w:t>NAIDOC</w:t>
      </w:r>
      <w:bookmarkEnd w:id="24"/>
    </w:p>
    <w:p w14:paraId="1585BAAA" w14:textId="0DEDFCB1" w:rsidR="00C40452" w:rsidRDefault="00C40452" w:rsidP="00C40452">
      <w:pPr>
        <w:jc w:val="both"/>
      </w:pPr>
      <w:r>
        <w:t xml:space="preserve">NAIDOC Week celebrations are held across Australia each July to celebrate history, culture and achievements of Aboriginal </w:t>
      </w:r>
      <w:r w:rsidR="001538CD">
        <w:t xml:space="preserve">peoples </w:t>
      </w:r>
      <w:r>
        <w:t xml:space="preserve">and Torres Strait Islander peoples. The week is a great opportunity to participate in a range of activities and to support Aboriginal and Torres Strait Islander </w:t>
      </w:r>
      <w:r w:rsidR="00482803">
        <w:t xml:space="preserve">cultures and </w:t>
      </w:r>
      <w:r>
        <w:t>communit</w:t>
      </w:r>
      <w:r w:rsidR="00482803">
        <w:t>ies</w:t>
      </w:r>
      <w:r>
        <w:t>.</w:t>
      </w:r>
    </w:p>
    <w:p w14:paraId="4656B7E4" w14:textId="44080B2D" w:rsidR="00C40452" w:rsidRDefault="00C40452" w:rsidP="00391DEF">
      <w:pPr>
        <w:spacing w:after="0"/>
        <w:jc w:val="both"/>
      </w:pPr>
      <w:r>
        <w:t xml:space="preserve">In </w:t>
      </w:r>
      <w:r w:rsidR="00F33C91">
        <w:t>2019-2020</w:t>
      </w:r>
      <w:r>
        <w:t xml:space="preserve">, NAIDOC Week was held from 7 to 14 July 2019. The Queensland Government </w:t>
      </w:r>
      <w:r w:rsidR="003E6F12">
        <w:t>hosted and participated in over 130</w:t>
      </w:r>
      <w:r>
        <w:t xml:space="preserve"> events. </w:t>
      </w:r>
      <w:r w:rsidR="00102B3E" w:rsidRPr="00905B22">
        <w:t>Examples of these events include:</w:t>
      </w:r>
    </w:p>
    <w:p w14:paraId="3ACD706B" w14:textId="03A1994A" w:rsidR="00850BA4" w:rsidRDefault="00850BA4" w:rsidP="00DD4E2B">
      <w:pPr>
        <w:numPr>
          <w:ilvl w:val="0"/>
          <w:numId w:val="7"/>
        </w:numPr>
        <w:tabs>
          <w:tab w:val="left" w:pos="567"/>
        </w:tabs>
        <w:ind w:left="567" w:hanging="567"/>
        <w:contextualSpacing/>
        <w:jc w:val="both"/>
      </w:pPr>
      <w:r>
        <w:t>developed a Cultural Capability Significant Events Guide to support staff in recognising all significant dates (DCSYW)</w:t>
      </w:r>
    </w:p>
    <w:p w14:paraId="43D0E928" w14:textId="5F5B7537" w:rsidR="00850BA4" w:rsidRDefault="00850BA4" w:rsidP="00DD4E2B">
      <w:pPr>
        <w:numPr>
          <w:ilvl w:val="0"/>
          <w:numId w:val="7"/>
        </w:numPr>
        <w:tabs>
          <w:tab w:val="left" w:pos="567"/>
        </w:tabs>
        <w:ind w:left="567" w:hanging="567"/>
        <w:contextualSpacing/>
        <w:jc w:val="both"/>
      </w:pPr>
      <w:r>
        <w:t>six agencies worked collaboratively to hold a flag raising event in the Brisbane CBD including flag raising, smoking ceremony and traditional dancing by an Aboriginal Dance Troupe and Torres Strait Islander Dance Troupe (</w:t>
      </w:r>
      <w:r w:rsidR="00C544F4">
        <w:t xml:space="preserve">Department of Communities, Disability Services and Seniors, </w:t>
      </w:r>
      <w:r>
        <w:t>DCDSS</w:t>
      </w:r>
      <w:r w:rsidR="00C544F4">
        <w:t>;</w:t>
      </w:r>
      <w:r>
        <w:t xml:space="preserve"> DCSYW</w:t>
      </w:r>
      <w:r w:rsidR="00C544F4">
        <w:t>;</w:t>
      </w:r>
      <w:r>
        <w:t xml:space="preserve"> </w:t>
      </w:r>
      <w:r w:rsidR="00C544F4">
        <w:t xml:space="preserve">Queensland Health, </w:t>
      </w:r>
      <w:r>
        <w:t>QH</w:t>
      </w:r>
      <w:r w:rsidR="00C544F4">
        <w:t>;</w:t>
      </w:r>
      <w:r>
        <w:t xml:space="preserve"> DTMR and </w:t>
      </w:r>
      <w:r w:rsidR="00C544F4">
        <w:t xml:space="preserve">Department of Housing and Public Works, </w:t>
      </w:r>
      <w:r>
        <w:t>DHPW)</w:t>
      </w:r>
    </w:p>
    <w:p w14:paraId="58913DE7" w14:textId="68D45132" w:rsidR="00C20B26" w:rsidRDefault="00850BA4" w:rsidP="00DD4E2B">
      <w:pPr>
        <w:numPr>
          <w:ilvl w:val="0"/>
          <w:numId w:val="7"/>
        </w:numPr>
        <w:tabs>
          <w:tab w:val="left" w:pos="567"/>
        </w:tabs>
        <w:ind w:left="567" w:hanging="567"/>
        <w:contextualSpacing/>
        <w:jc w:val="both"/>
      </w:pPr>
      <w:r>
        <w:t>hosted an exhibition of photos by Indigenous Land and Sea Rangers and a screening of ‘K’gari Dreaming’ documentary to official</w:t>
      </w:r>
      <w:r w:rsidR="00294F23">
        <w:t>ly</w:t>
      </w:r>
      <w:r>
        <w:t xml:space="preserve"> launch NAIDOC </w:t>
      </w:r>
      <w:r w:rsidR="00294F23">
        <w:t xml:space="preserve">Week </w:t>
      </w:r>
      <w:r w:rsidR="00822624">
        <w:t>(</w:t>
      </w:r>
      <w:r>
        <w:t>DES)</w:t>
      </w:r>
    </w:p>
    <w:p w14:paraId="343BEC0B" w14:textId="77777777" w:rsidR="00C20B26" w:rsidRDefault="00C20B26">
      <w:pPr>
        <w:spacing w:before="0" w:after="0"/>
      </w:pPr>
      <w:r>
        <w:br w:type="page"/>
      </w:r>
    </w:p>
    <w:p w14:paraId="0170BEFE" w14:textId="362AB542" w:rsidR="00850BA4" w:rsidRDefault="00850BA4" w:rsidP="00DD4E2B">
      <w:pPr>
        <w:numPr>
          <w:ilvl w:val="0"/>
          <w:numId w:val="7"/>
        </w:numPr>
        <w:tabs>
          <w:tab w:val="left" w:pos="567"/>
        </w:tabs>
        <w:ind w:left="567" w:hanging="567"/>
        <w:contextualSpacing/>
        <w:jc w:val="both"/>
      </w:pPr>
      <w:r>
        <w:lastRenderedPageBreak/>
        <w:t>launched</w:t>
      </w:r>
      <w:r w:rsidR="00482803">
        <w:t xml:space="preserve"> a</w:t>
      </w:r>
      <w:r>
        <w:t xml:space="preserve"> pilot Aboriginal and Torres </w:t>
      </w:r>
      <w:r w:rsidR="00360953">
        <w:t xml:space="preserve">Strait Islander Cadetship program. </w:t>
      </w:r>
      <w:r w:rsidR="00482803">
        <w:t>Five</w:t>
      </w:r>
      <w:r w:rsidR="00360953">
        <w:t xml:space="preserve"> Indigenous Griffith University students in their second and third year of studies have been engaged to work part</w:t>
      </w:r>
      <w:r w:rsidR="00294F23">
        <w:t>-</w:t>
      </w:r>
      <w:r w:rsidR="00360953">
        <w:t>time in areas such as Agency Performance, Risk and Intelligence, and Economics and Fiscal Coordination. Culturally safe and supportive onboarding and induction processes have been put in place in partnership with Griffith University (Queensland Treasury, QT)</w:t>
      </w:r>
      <w:r w:rsidR="00294F23">
        <w:t>.</w:t>
      </w:r>
    </w:p>
    <w:p w14:paraId="470D69D9" w14:textId="6A699CEB" w:rsidR="00796E28" w:rsidRPr="00796E28" w:rsidRDefault="00796E28" w:rsidP="00502EC6">
      <w:pPr>
        <w:pStyle w:val="Heading3"/>
      </w:pPr>
      <w:bookmarkStart w:id="25" w:name="_Toc76382797"/>
      <w:r w:rsidRPr="00796E28">
        <w:t>R</w:t>
      </w:r>
      <w:r w:rsidR="00A21F65">
        <w:t>econciliation Queensland Inc</w:t>
      </w:r>
      <w:r w:rsidRPr="00796E28">
        <w:t>.</w:t>
      </w:r>
      <w:bookmarkEnd w:id="25"/>
    </w:p>
    <w:p w14:paraId="68A27F40" w14:textId="7B09FAF0" w:rsidR="00D63E1C" w:rsidRPr="00D63E1C" w:rsidRDefault="00D63E1C" w:rsidP="00616BDD">
      <w:pPr>
        <w:tabs>
          <w:tab w:val="left" w:pos="567"/>
        </w:tabs>
        <w:spacing w:after="60"/>
        <w:jc w:val="both"/>
        <w:rPr>
          <w:b/>
          <w:lang w:val="en-AU"/>
        </w:rPr>
      </w:pPr>
      <w:r w:rsidRPr="00D63E1C">
        <w:rPr>
          <w:b/>
          <w:lang w:val="en-AU"/>
        </w:rPr>
        <w:t>RQI Activities/Deliverables</w:t>
      </w:r>
      <w:r w:rsidR="000E5100">
        <w:rPr>
          <w:b/>
          <w:lang w:val="en-AU"/>
        </w:rPr>
        <w:t xml:space="preserve"> 2019-2020</w:t>
      </w:r>
    </w:p>
    <w:p w14:paraId="0CFDE452" w14:textId="4D683178" w:rsidR="00C40452" w:rsidRPr="00D63E1C" w:rsidRDefault="00C40452" w:rsidP="00C40452">
      <w:pPr>
        <w:tabs>
          <w:tab w:val="left" w:pos="567"/>
        </w:tabs>
        <w:jc w:val="both"/>
      </w:pPr>
      <w:r w:rsidRPr="00D63E1C">
        <w:t xml:space="preserve">Reconciliation Queensland Incorporated (RQI) is the peak body for </w:t>
      </w:r>
      <w:r>
        <w:t>r</w:t>
      </w:r>
      <w:r w:rsidRPr="00D63E1C">
        <w:t>econciliation in Queensland. RQI supports volunteers involved in a wide array of activities that engage Queenslanders in conversations about reconciliation.</w:t>
      </w:r>
      <w:r w:rsidR="006073B7">
        <w:t xml:space="preserve"> </w:t>
      </w:r>
      <w:r w:rsidRPr="00D63E1C">
        <w:t>RQI works with local reconciliation groups and networks to build an understanding of reconciliation and promote celebration of Aboriginal and Torres Strait Islander cultures.</w:t>
      </w:r>
    </w:p>
    <w:p w14:paraId="032CCDAC" w14:textId="67CACE8E" w:rsidR="00C40452" w:rsidRPr="000C3F1E" w:rsidRDefault="00C40452" w:rsidP="00C40452">
      <w:pPr>
        <w:tabs>
          <w:tab w:val="left" w:pos="567"/>
        </w:tabs>
        <w:jc w:val="both"/>
      </w:pPr>
      <w:r w:rsidRPr="000C3F1E">
        <w:t>As part of a</w:t>
      </w:r>
      <w:r>
        <w:t>n ongoing</w:t>
      </w:r>
      <w:r w:rsidRPr="000C3F1E">
        <w:t xml:space="preserve"> commitment, DATSIP provided $100,000 </w:t>
      </w:r>
      <w:r>
        <w:t xml:space="preserve">of </w:t>
      </w:r>
      <w:r w:rsidRPr="000C3F1E">
        <w:t xml:space="preserve">funding in </w:t>
      </w:r>
      <w:r w:rsidR="00F33C91">
        <w:t>2019-2020</w:t>
      </w:r>
      <w:r w:rsidRPr="000C3F1E">
        <w:t xml:space="preserve"> to </w:t>
      </w:r>
      <w:proofErr w:type="spellStart"/>
      <w:r w:rsidRPr="000C3F1E">
        <w:t>organise</w:t>
      </w:r>
      <w:proofErr w:type="spellEnd"/>
      <w:r w:rsidRPr="000C3F1E">
        <w:t xml:space="preserve"> and hold community grass roots reconciliation events across the State. Provision of this funding </w:t>
      </w:r>
      <w:r>
        <w:t>aligns</w:t>
      </w:r>
      <w:r w:rsidRPr="000C3F1E">
        <w:t xml:space="preserve"> Queensland with other jurisdictions in relation to financial support to the State</w:t>
      </w:r>
      <w:r>
        <w:t>s’</w:t>
      </w:r>
      <w:r w:rsidRPr="000C3F1E">
        <w:t xml:space="preserve"> reconciliation peaks.</w:t>
      </w:r>
    </w:p>
    <w:p w14:paraId="0C1A5FA6" w14:textId="63B1BCE4" w:rsidR="00382307" w:rsidRDefault="00382307" w:rsidP="00C20B26">
      <w:pPr>
        <w:spacing w:after="0"/>
        <w:jc w:val="both"/>
      </w:pPr>
      <w:r>
        <w:t>During 2019-2020, RQI reported the following activities:</w:t>
      </w:r>
    </w:p>
    <w:p w14:paraId="4500598D" w14:textId="55C7C528" w:rsidR="00382307" w:rsidRDefault="000E5100" w:rsidP="00B52B58">
      <w:pPr>
        <w:numPr>
          <w:ilvl w:val="0"/>
          <w:numId w:val="7"/>
        </w:numPr>
        <w:tabs>
          <w:tab w:val="left" w:pos="567"/>
        </w:tabs>
        <w:ind w:left="567" w:hanging="567"/>
        <w:contextualSpacing/>
        <w:jc w:val="both"/>
      </w:pPr>
      <w:r>
        <w:t xml:space="preserve">a </w:t>
      </w:r>
      <w:r w:rsidR="00C40452">
        <w:t>series of meetings with representatives of Local Councils, First Nations groups and RAP organisations</w:t>
      </w:r>
      <w:r w:rsidR="00382307">
        <w:t xml:space="preserve"> </w:t>
      </w:r>
      <w:r w:rsidR="00C40452">
        <w:t>to discuss local arrangements to form new RQI Reconciliation Committees and partnering opportunities to deliver local N</w:t>
      </w:r>
      <w:r w:rsidR="00382307">
        <w:t xml:space="preserve">ational </w:t>
      </w:r>
      <w:r w:rsidR="00C40452">
        <w:t>R</w:t>
      </w:r>
      <w:r w:rsidR="00382307">
        <w:t xml:space="preserve">econciliation </w:t>
      </w:r>
      <w:r w:rsidR="00C40452">
        <w:t>W</w:t>
      </w:r>
      <w:r w:rsidR="00382307">
        <w:t>eek</w:t>
      </w:r>
      <w:r w:rsidR="00C40452">
        <w:t xml:space="preserve"> 2020 </w:t>
      </w:r>
      <w:r w:rsidR="006073B7">
        <w:t xml:space="preserve">(NRW) </w:t>
      </w:r>
      <w:r w:rsidR="00C40452">
        <w:t>activities and the 20</w:t>
      </w:r>
      <w:r w:rsidR="00105C5E" w:rsidRPr="00421ECA">
        <w:rPr>
          <w:vertAlign w:val="superscript"/>
        </w:rPr>
        <w:t>th</w:t>
      </w:r>
      <w:r w:rsidR="00105C5E">
        <w:t xml:space="preserve"> </w:t>
      </w:r>
      <w:r w:rsidR="00C40452">
        <w:t>Anniversary Reconciliation Bridge Walk events</w:t>
      </w:r>
    </w:p>
    <w:p w14:paraId="60071FD5" w14:textId="64867E7F" w:rsidR="006073B7" w:rsidRDefault="006073B7" w:rsidP="00C20B26">
      <w:pPr>
        <w:numPr>
          <w:ilvl w:val="0"/>
          <w:numId w:val="7"/>
        </w:numPr>
        <w:tabs>
          <w:tab w:val="left" w:pos="567"/>
        </w:tabs>
        <w:spacing w:after="0"/>
        <w:ind w:left="567" w:hanging="567"/>
        <w:contextualSpacing/>
        <w:jc w:val="both"/>
      </w:pPr>
      <w:r>
        <w:t>delivered a NRW 2020 program of live streams events over the week including:</w:t>
      </w:r>
    </w:p>
    <w:p w14:paraId="1E636384" w14:textId="16AFBA69" w:rsidR="006073B7" w:rsidRDefault="006073B7" w:rsidP="00C20B26">
      <w:pPr>
        <w:pStyle w:val="ListParagraph"/>
        <w:numPr>
          <w:ilvl w:val="1"/>
          <w:numId w:val="38"/>
        </w:numPr>
        <w:tabs>
          <w:tab w:val="left" w:pos="1134"/>
        </w:tabs>
        <w:spacing w:before="0"/>
        <w:ind w:left="851" w:hanging="284"/>
        <w:jc w:val="both"/>
      </w:pPr>
      <w:r>
        <w:t>27 May: Queensland launch for NRW featuring RQI Patrons and the new Minister for DATSIP</w:t>
      </w:r>
    </w:p>
    <w:p w14:paraId="61C75212" w14:textId="5939E570" w:rsidR="006073B7" w:rsidRDefault="006073B7" w:rsidP="00294F23">
      <w:pPr>
        <w:pStyle w:val="ListParagraph"/>
        <w:numPr>
          <w:ilvl w:val="1"/>
          <w:numId w:val="38"/>
        </w:numPr>
        <w:tabs>
          <w:tab w:val="left" w:pos="1134"/>
        </w:tabs>
        <w:ind w:left="851" w:hanging="284"/>
        <w:jc w:val="both"/>
      </w:pPr>
      <w:r>
        <w:t xml:space="preserve">28 May to 3 June: a </w:t>
      </w:r>
      <w:r w:rsidR="00105C5E">
        <w:t>five</w:t>
      </w:r>
      <w:r>
        <w:t>-part series of 60 minute “In This Together” webinars featuring panel discussions with eminent Queenslanders about key aspects of the five dimensions of reconciliation</w:t>
      </w:r>
    </w:p>
    <w:p w14:paraId="5D63E3AC" w14:textId="58D5B16F" w:rsidR="006073B7" w:rsidRDefault="006073B7" w:rsidP="00294F23">
      <w:pPr>
        <w:pStyle w:val="ListParagraph"/>
        <w:numPr>
          <w:ilvl w:val="1"/>
          <w:numId w:val="38"/>
        </w:numPr>
        <w:tabs>
          <w:tab w:val="left" w:pos="1134"/>
        </w:tabs>
        <w:ind w:left="851" w:hanging="284"/>
        <w:jc w:val="both"/>
      </w:pPr>
      <w:r>
        <w:t>Social media links were posted for a special video presentation from Reconciliation Australia to acknowledge the 20</w:t>
      </w:r>
      <w:r w:rsidRPr="006073B7">
        <w:rPr>
          <w:vertAlign w:val="superscript"/>
        </w:rPr>
        <w:t>th</w:t>
      </w:r>
      <w:r>
        <w:t xml:space="preserve"> anniversary of the 2000 Bridge Walks</w:t>
      </w:r>
      <w:r w:rsidR="00421ECA">
        <w:t>.</w:t>
      </w:r>
    </w:p>
    <w:p w14:paraId="63041208" w14:textId="35F09292" w:rsidR="00C40452" w:rsidRDefault="00C40452" w:rsidP="00C40452">
      <w:pPr>
        <w:tabs>
          <w:tab w:val="left" w:pos="567"/>
        </w:tabs>
        <w:jc w:val="both"/>
      </w:pPr>
      <w:r w:rsidRPr="000C3F1E">
        <w:t xml:space="preserve">RQI is committed to supporting major reconciliation functions </w:t>
      </w:r>
      <w:r>
        <w:t>and</w:t>
      </w:r>
      <w:r w:rsidRPr="000C3F1E">
        <w:t xml:space="preserve"> promoting a greater understanding of how reconciliation </w:t>
      </w:r>
      <w:r>
        <w:t>can</w:t>
      </w:r>
      <w:r w:rsidRPr="000C3F1E">
        <w:t xml:space="preserve"> be achieved across the five dimensions of reconciliation: race relations; equality and equity; institutional integrity; unity and historical acceptance.</w:t>
      </w:r>
    </w:p>
    <w:p w14:paraId="4055191B" w14:textId="6B38A651" w:rsidR="0003215C" w:rsidRDefault="009A2CB8" w:rsidP="00420485">
      <w:pPr>
        <w:pStyle w:val="Heading2"/>
      </w:pPr>
      <w:bookmarkStart w:id="26" w:name="_Toc76382798"/>
      <w:r>
        <w:t>D</w:t>
      </w:r>
      <w:r w:rsidR="00A21F65">
        <w:t>elivering RAP actions</w:t>
      </w:r>
      <w:bookmarkEnd w:id="26"/>
    </w:p>
    <w:p w14:paraId="1BB0F5DB" w14:textId="77777777" w:rsidR="00983BAF" w:rsidRPr="00D8615D" w:rsidRDefault="00983BAF" w:rsidP="00616BDD">
      <w:pPr>
        <w:jc w:val="both"/>
        <w:rPr>
          <w:lang w:val="en-AU" w:eastAsia="en-US"/>
        </w:rPr>
      </w:pPr>
      <w:r w:rsidRPr="00D8615D">
        <w:rPr>
          <w:lang w:val="en-AU" w:eastAsia="en-US"/>
        </w:rPr>
        <w:t xml:space="preserve">Queenslanders will be able to measure our progress toward reconciliation through the actions of Queensland Government to reframe the relationship across three key areas: relationships, respect, and opportunities. Annual reporting on the </w:t>
      </w:r>
      <w:r w:rsidRPr="00D8615D">
        <w:rPr>
          <w:i/>
          <w:lang w:val="en-AU" w:eastAsia="en-US"/>
        </w:rPr>
        <w:t xml:space="preserve">Queensland Government Reconciliation Action Plan </w:t>
      </w:r>
      <w:r w:rsidR="00370F93" w:rsidRPr="00D8615D">
        <w:rPr>
          <w:i/>
          <w:lang w:val="en-AU" w:eastAsia="en-US"/>
        </w:rPr>
        <w:t>2018-2021</w:t>
      </w:r>
      <w:r w:rsidR="00370F93" w:rsidRPr="00D8615D">
        <w:rPr>
          <w:lang w:val="en-AU" w:eastAsia="en-US"/>
        </w:rPr>
        <w:t xml:space="preserve"> </w:t>
      </w:r>
      <w:r w:rsidRPr="00D8615D">
        <w:rPr>
          <w:lang w:val="en-AU" w:eastAsia="en-US"/>
        </w:rPr>
        <w:t>is an accountability framework that tracks our progress.</w:t>
      </w:r>
    </w:p>
    <w:p w14:paraId="6ED48C40" w14:textId="77777777" w:rsidR="002F5351" w:rsidRDefault="009A2CB8" w:rsidP="00616BDD">
      <w:pPr>
        <w:jc w:val="both"/>
        <w:rPr>
          <w:lang w:val="en-AU" w:eastAsia="en-US"/>
        </w:rPr>
      </w:pPr>
      <w:r w:rsidRPr="00D8615D">
        <w:rPr>
          <w:lang w:val="en-AU" w:eastAsia="en-US"/>
        </w:rPr>
        <w:t xml:space="preserve">The RAP outlines the Queensland Government commitment to responsive </w:t>
      </w:r>
      <w:r w:rsidR="009272DC" w:rsidRPr="00D8615D">
        <w:rPr>
          <w:lang w:val="en-AU" w:eastAsia="en-US"/>
        </w:rPr>
        <w:t>policy development and the delivery of programs and services for Aboriginal and Torres Strait Islander Queenslanders.</w:t>
      </w:r>
    </w:p>
    <w:p w14:paraId="6B156E34" w14:textId="75C3E736" w:rsidR="009272DC" w:rsidRDefault="009272DC" w:rsidP="00DF1ED4">
      <w:pPr>
        <w:spacing w:after="0"/>
        <w:jc w:val="both"/>
        <w:rPr>
          <w:lang w:val="en-AU" w:eastAsia="en-US"/>
        </w:rPr>
      </w:pPr>
      <w:r w:rsidRPr="00D8615D">
        <w:rPr>
          <w:lang w:val="en-AU" w:eastAsia="en-US"/>
        </w:rPr>
        <w:t>The Queensland Government agencies</w:t>
      </w:r>
      <w:r w:rsidR="00C20B26">
        <w:rPr>
          <w:lang w:val="en-AU" w:eastAsia="en-US"/>
        </w:rPr>
        <w:t xml:space="preserve">, listed below, </w:t>
      </w:r>
      <w:r w:rsidRPr="00D8615D">
        <w:rPr>
          <w:lang w:val="en-AU" w:eastAsia="en-US"/>
        </w:rPr>
        <w:t>contribute to the act</w:t>
      </w:r>
      <w:r w:rsidR="00370F93" w:rsidRPr="00D8615D">
        <w:rPr>
          <w:lang w:val="en-AU" w:eastAsia="en-US"/>
        </w:rPr>
        <w:t>ions and targets within the RAP</w:t>
      </w:r>
      <w:r w:rsidR="00C20B26">
        <w:rPr>
          <w:lang w:val="en-AU" w:eastAsia="en-US"/>
        </w:rPr>
        <w:t>.</w:t>
      </w:r>
    </w:p>
    <w:p w14:paraId="7BE73412" w14:textId="77777777" w:rsidR="00C20B26" w:rsidRPr="00B52B58" w:rsidRDefault="00C20B26" w:rsidP="00C20B26">
      <w:pPr>
        <w:tabs>
          <w:tab w:val="left" w:pos="567"/>
        </w:tabs>
        <w:jc w:val="both"/>
      </w:pPr>
      <w:r w:rsidRPr="00B52B58">
        <w:t xml:space="preserve">On 12 November 2020, following the Queensland State Election held on 31 October 2020, </w:t>
      </w:r>
      <w:r>
        <w:t>m</w:t>
      </w:r>
      <w:r w:rsidRPr="00B52B58">
        <w:t>achinery</w:t>
      </w:r>
      <w:r>
        <w:t>-</w:t>
      </w:r>
      <w:r w:rsidRPr="00B52B58">
        <w:t>of</w:t>
      </w:r>
      <w:r>
        <w:t>-g</w:t>
      </w:r>
      <w:r w:rsidRPr="00B52B58">
        <w:t xml:space="preserve">overnment changes impacted on the structure and functions of </w:t>
      </w:r>
      <w:proofErr w:type="gramStart"/>
      <w:r w:rsidRPr="00B52B58">
        <w:t>a number of</w:t>
      </w:r>
      <w:proofErr w:type="gramEnd"/>
      <w:r w:rsidRPr="00B52B58">
        <w:t xml:space="preserve"> Queensland Government agencies. </w:t>
      </w:r>
      <w:r>
        <w:t>U</w:t>
      </w:r>
      <w:r w:rsidRPr="00B52B58">
        <w:t xml:space="preserve">nless otherwise stated, </w:t>
      </w:r>
      <w:r>
        <w:t xml:space="preserve">this Report details agency </w:t>
      </w:r>
      <w:r w:rsidRPr="00B52B58">
        <w:t>activities in accordance with administrative arrangements</w:t>
      </w:r>
      <w:r>
        <w:t xml:space="preserve"> prior to the machinery-of-government changes</w:t>
      </w:r>
      <w:r w:rsidRPr="00B52B58">
        <w:t>.</w:t>
      </w:r>
    </w:p>
    <w:p w14:paraId="778A00A5" w14:textId="56E0FDB5" w:rsidR="00C20B26" w:rsidRDefault="00C20B26" w:rsidP="00C20B26">
      <w:pPr>
        <w:spacing w:after="0"/>
        <w:jc w:val="both"/>
      </w:pPr>
      <w:r w:rsidRPr="00B52B58">
        <w:t xml:space="preserve">The contributions of all agencies are acknowledged, including their continuing work under the RAP to drive improved outcomes for Aboriginal and Torres Strait Islander Queenslanders. The </w:t>
      </w:r>
      <w:r>
        <w:t>m</w:t>
      </w:r>
      <w:r w:rsidRPr="00B52B58">
        <w:t>achinery</w:t>
      </w:r>
      <w:r>
        <w:t>-</w:t>
      </w:r>
      <w:r w:rsidRPr="00B52B58">
        <w:t>of</w:t>
      </w:r>
      <w:r>
        <w:t>-g</w:t>
      </w:r>
      <w:r w:rsidRPr="00B52B58">
        <w:t>overnment saw the former DATSIP transition into the Department of Seniors, Disability Services and Aboriginal and Torres Strait Islander Partnerships.</w:t>
      </w:r>
    </w:p>
    <w:p w14:paraId="1071ECA3" w14:textId="77777777" w:rsidR="00C20B26" w:rsidRDefault="00C20B26">
      <w:pPr>
        <w:spacing w:before="0" w:after="0"/>
      </w:pPr>
      <w:r>
        <w:br w:type="page"/>
      </w:r>
    </w:p>
    <w:tbl>
      <w:tblPr>
        <w:tblStyle w:val="TableGrid"/>
        <w:tblW w:w="9634" w:type="dxa"/>
        <w:tblLook w:val="04A0" w:firstRow="1" w:lastRow="0" w:firstColumn="1" w:lastColumn="0" w:noHBand="0" w:noVBand="1"/>
      </w:tblPr>
      <w:tblGrid>
        <w:gridCol w:w="7792"/>
        <w:gridCol w:w="1842"/>
      </w:tblGrid>
      <w:tr w:rsidR="00C20B26" w:rsidRPr="00FC5997" w14:paraId="1F127501" w14:textId="77777777" w:rsidTr="00C20B26">
        <w:tc>
          <w:tcPr>
            <w:tcW w:w="7792" w:type="dxa"/>
          </w:tcPr>
          <w:p w14:paraId="469AECDA" w14:textId="77777777" w:rsidR="00C20B26" w:rsidRPr="00FC5997" w:rsidRDefault="00C20B26" w:rsidP="00C20B26">
            <w:pPr>
              <w:tabs>
                <w:tab w:val="left" w:pos="426"/>
              </w:tabs>
              <w:spacing w:before="60" w:after="60"/>
              <w:jc w:val="both"/>
              <w:rPr>
                <w:rFonts w:ascii="Arial" w:hAnsi="Arial"/>
                <w:b/>
                <w:lang w:val="en-AU" w:eastAsia="en-US"/>
              </w:rPr>
            </w:pPr>
            <w:r>
              <w:rPr>
                <w:rFonts w:ascii="Arial" w:hAnsi="Arial"/>
                <w:b/>
                <w:lang w:val="en-AU" w:eastAsia="en-US"/>
              </w:rPr>
              <w:lastRenderedPageBreak/>
              <w:t>DEPARTMENT</w:t>
            </w:r>
          </w:p>
        </w:tc>
        <w:tc>
          <w:tcPr>
            <w:tcW w:w="1842" w:type="dxa"/>
          </w:tcPr>
          <w:p w14:paraId="407D3978" w14:textId="77777777" w:rsidR="00C20B26" w:rsidRDefault="00C20B26" w:rsidP="00C20B26">
            <w:pPr>
              <w:tabs>
                <w:tab w:val="left" w:pos="426"/>
              </w:tabs>
              <w:spacing w:before="60" w:after="60"/>
              <w:jc w:val="both"/>
              <w:rPr>
                <w:b/>
                <w:lang w:val="en-AU" w:eastAsia="en-US"/>
              </w:rPr>
            </w:pPr>
            <w:r w:rsidRPr="00FC5997">
              <w:rPr>
                <w:rFonts w:ascii="Arial" w:hAnsi="Arial"/>
                <w:b/>
                <w:lang w:val="en-AU" w:eastAsia="en-US"/>
              </w:rPr>
              <w:t>ABBREVIATION</w:t>
            </w:r>
          </w:p>
        </w:tc>
      </w:tr>
      <w:tr w:rsidR="00C20B26" w:rsidRPr="00FC5997" w14:paraId="0BEC0DC8" w14:textId="77777777" w:rsidTr="00C20B26">
        <w:tc>
          <w:tcPr>
            <w:tcW w:w="7792" w:type="dxa"/>
          </w:tcPr>
          <w:p w14:paraId="221F7AFC"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Aboriginal and Torres Strait Islander Partnerships</w:t>
            </w:r>
          </w:p>
        </w:tc>
        <w:tc>
          <w:tcPr>
            <w:tcW w:w="1842" w:type="dxa"/>
          </w:tcPr>
          <w:p w14:paraId="2CBDE44C"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DATSIP</w:t>
            </w:r>
          </w:p>
        </w:tc>
      </w:tr>
      <w:tr w:rsidR="00C20B26" w:rsidRPr="00FC5997" w14:paraId="239910EA" w14:textId="77777777" w:rsidTr="00C20B26">
        <w:tc>
          <w:tcPr>
            <w:tcW w:w="7792" w:type="dxa"/>
          </w:tcPr>
          <w:p w14:paraId="79D960C8"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Agriculture and Fisheries</w:t>
            </w:r>
          </w:p>
        </w:tc>
        <w:tc>
          <w:tcPr>
            <w:tcW w:w="1842" w:type="dxa"/>
          </w:tcPr>
          <w:p w14:paraId="2362E287"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DAF</w:t>
            </w:r>
          </w:p>
        </w:tc>
      </w:tr>
      <w:tr w:rsidR="00C20B26" w:rsidRPr="00FC5997" w14:paraId="49D464E8" w14:textId="77777777" w:rsidTr="00C20B26">
        <w:tc>
          <w:tcPr>
            <w:tcW w:w="7792" w:type="dxa"/>
          </w:tcPr>
          <w:p w14:paraId="422A9981"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Child Safety, Youth and Women</w:t>
            </w:r>
          </w:p>
        </w:tc>
        <w:tc>
          <w:tcPr>
            <w:tcW w:w="1842" w:type="dxa"/>
          </w:tcPr>
          <w:p w14:paraId="774FC20D"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DCSYW</w:t>
            </w:r>
          </w:p>
        </w:tc>
      </w:tr>
      <w:tr w:rsidR="00C20B26" w:rsidRPr="00FC5997" w14:paraId="3EDDFEAF" w14:textId="77777777" w:rsidTr="00C20B26">
        <w:tc>
          <w:tcPr>
            <w:tcW w:w="7792" w:type="dxa"/>
          </w:tcPr>
          <w:p w14:paraId="742FFF9B"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Communities, Disability Services and Seniors</w:t>
            </w:r>
          </w:p>
        </w:tc>
        <w:tc>
          <w:tcPr>
            <w:tcW w:w="1842" w:type="dxa"/>
          </w:tcPr>
          <w:p w14:paraId="706DC9A7"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DCDSS</w:t>
            </w:r>
          </w:p>
        </w:tc>
      </w:tr>
      <w:tr w:rsidR="00C20B26" w:rsidRPr="00FC5997" w14:paraId="7065F528" w14:textId="77777777" w:rsidTr="00C20B26">
        <w:tc>
          <w:tcPr>
            <w:tcW w:w="7792" w:type="dxa"/>
          </w:tcPr>
          <w:p w14:paraId="65805285"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Education</w:t>
            </w:r>
          </w:p>
        </w:tc>
        <w:tc>
          <w:tcPr>
            <w:tcW w:w="1842" w:type="dxa"/>
          </w:tcPr>
          <w:p w14:paraId="06EA9515"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DoE</w:t>
            </w:r>
          </w:p>
        </w:tc>
      </w:tr>
      <w:tr w:rsidR="00C20B26" w:rsidRPr="00FC5997" w14:paraId="422488BF" w14:textId="77777777" w:rsidTr="00C20B26">
        <w:tc>
          <w:tcPr>
            <w:tcW w:w="7792" w:type="dxa"/>
          </w:tcPr>
          <w:p w14:paraId="127AF805"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Environment and Science</w:t>
            </w:r>
          </w:p>
        </w:tc>
        <w:tc>
          <w:tcPr>
            <w:tcW w:w="1842" w:type="dxa"/>
          </w:tcPr>
          <w:p w14:paraId="12898E4B"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DES</w:t>
            </w:r>
          </w:p>
        </w:tc>
      </w:tr>
      <w:tr w:rsidR="00C20B26" w:rsidRPr="00FC5997" w14:paraId="39ABDAB0" w14:textId="77777777" w:rsidTr="00C20B26">
        <w:tc>
          <w:tcPr>
            <w:tcW w:w="7792" w:type="dxa"/>
          </w:tcPr>
          <w:p w14:paraId="0E9ED564"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Housing and Public Works</w:t>
            </w:r>
          </w:p>
        </w:tc>
        <w:tc>
          <w:tcPr>
            <w:tcW w:w="1842" w:type="dxa"/>
          </w:tcPr>
          <w:p w14:paraId="7E6D142C"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DHPW</w:t>
            </w:r>
          </w:p>
        </w:tc>
      </w:tr>
      <w:tr w:rsidR="00C20B26" w:rsidRPr="00FC5997" w14:paraId="226E2E60" w14:textId="77777777" w:rsidTr="00C20B26">
        <w:tc>
          <w:tcPr>
            <w:tcW w:w="7792" w:type="dxa"/>
          </w:tcPr>
          <w:p w14:paraId="10F171C6"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Justice and Attorney-General</w:t>
            </w:r>
          </w:p>
        </w:tc>
        <w:tc>
          <w:tcPr>
            <w:tcW w:w="1842" w:type="dxa"/>
          </w:tcPr>
          <w:p w14:paraId="19A6789F"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DJAG</w:t>
            </w:r>
          </w:p>
        </w:tc>
      </w:tr>
      <w:tr w:rsidR="00C20B26" w:rsidRPr="00FC5997" w14:paraId="4039C8D3" w14:textId="77777777" w:rsidTr="00C20B26">
        <w:tc>
          <w:tcPr>
            <w:tcW w:w="7792" w:type="dxa"/>
          </w:tcPr>
          <w:p w14:paraId="77F5DEB5"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Local Government, Racing and Multicultural Affairs</w:t>
            </w:r>
          </w:p>
        </w:tc>
        <w:tc>
          <w:tcPr>
            <w:tcW w:w="1842" w:type="dxa"/>
          </w:tcPr>
          <w:p w14:paraId="2E6DAAAF"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DLGRMA</w:t>
            </w:r>
          </w:p>
        </w:tc>
      </w:tr>
      <w:tr w:rsidR="00C20B26" w:rsidRPr="00FC5997" w14:paraId="7A52949A" w14:textId="77777777" w:rsidTr="00C20B26">
        <w:tc>
          <w:tcPr>
            <w:tcW w:w="7792" w:type="dxa"/>
          </w:tcPr>
          <w:p w14:paraId="03DA2AE9"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Natural Resources, Mines and Energy</w:t>
            </w:r>
          </w:p>
        </w:tc>
        <w:tc>
          <w:tcPr>
            <w:tcW w:w="1842" w:type="dxa"/>
          </w:tcPr>
          <w:p w14:paraId="63ACE178"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DNRME</w:t>
            </w:r>
          </w:p>
        </w:tc>
      </w:tr>
      <w:tr w:rsidR="00C20B26" w:rsidRPr="00FC5997" w14:paraId="0155C586" w14:textId="77777777" w:rsidTr="00C20B26">
        <w:tc>
          <w:tcPr>
            <w:tcW w:w="7792" w:type="dxa"/>
          </w:tcPr>
          <w:p w14:paraId="4D1BDA3F"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Small Business, Employment and Training</w:t>
            </w:r>
          </w:p>
        </w:tc>
        <w:tc>
          <w:tcPr>
            <w:tcW w:w="1842" w:type="dxa"/>
          </w:tcPr>
          <w:p w14:paraId="409077EE"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DESBT</w:t>
            </w:r>
          </w:p>
        </w:tc>
      </w:tr>
      <w:tr w:rsidR="00C20B26" w:rsidRPr="00FC5997" w14:paraId="34832C66" w14:textId="77777777" w:rsidTr="00C20B26">
        <w:tc>
          <w:tcPr>
            <w:tcW w:w="7792" w:type="dxa"/>
          </w:tcPr>
          <w:p w14:paraId="528753E9"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the Premier and Cabinet</w:t>
            </w:r>
          </w:p>
        </w:tc>
        <w:tc>
          <w:tcPr>
            <w:tcW w:w="1842" w:type="dxa"/>
          </w:tcPr>
          <w:p w14:paraId="2CAAEE42"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DPC</w:t>
            </w:r>
          </w:p>
        </w:tc>
      </w:tr>
      <w:tr w:rsidR="00C20B26" w:rsidRPr="00FC5997" w14:paraId="17F8829C" w14:textId="77777777" w:rsidTr="00C20B26">
        <w:tc>
          <w:tcPr>
            <w:tcW w:w="7792" w:type="dxa"/>
          </w:tcPr>
          <w:p w14:paraId="274B1767"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Transport and Main Roads</w:t>
            </w:r>
          </w:p>
        </w:tc>
        <w:tc>
          <w:tcPr>
            <w:tcW w:w="1842" w:type="dxa"/>
          </w:tcPr>
          <w:p w14:paraId="06CD95CD"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DTMR</w:t>
            </w:r>
          </w:p>
        </w:tc>
      </w:tr>
      <w:tr w:rsidR="00C20B26" w:rsidRPr="00FC5997" w14:paraId="454B985D" w14:textId="77777777" w:rsidTr="00C20B26">
        <w:tc>
          <w:tcPr>
            <w:tcW w:w="7792" w:type="dxa"/>
          </w:tcPr>
          <w:p w14:paraId="33B769CC"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Department of Youth Justice</w:t>
            </w:r>
          </w:p>
        </w:tc>
        <w:tc>
          <w:tcPr>
            <w:tcW w:w="1842" w:type="dxa"/>
          </w:tcPr>
          <w:p w14:paraId="1E6289C2"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DYJ</w:t>
            </w:r>
          </w:p>
        </w:tc>
      </w:tr>
      <w:tr w:rsidR="00C20B26" w:rsidRPr="00FC5997" w14:paraId="7AADA6A9" w14:textId="77777777" w:rsidTr="00C20B26">
        <w:tc>
          <w:tcPr>
            <w:tcW w:w="7792" w:type="dxa"/>
          </w:tcPr>
          <w:p w14:paraId="00210D2B"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Former Department of Innovation and Tourism Industry Development</w:t>
            </w:r>
          </w:p>
        </w:tc>
        <w:tc>
          <w:tcPr>
            <w:tcW w:w="1842" w:type="dxa"/>
          </w:tcPr>
          <w:p w14:paraId="0F02D4E2"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DITID</w:t>
            </w:r>
          </w:p>
        </w:tc>
      </w:tr>
      <w:tr w:rsidR="00C20B26" w:rsidRPr="00FC5997" w14:paraId="1AA19E2C" w14:textId="77777777" w:rsidTr="00C20B26">
        <w:tc>
          <w:tcPr>
            <w:tcW w:w="7792" w:type="dxa"/>
          </w:tcPr>
          <w:p w14:paraId="72DF9151"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Former Department of State Development, Manufacturing, Infrastructure and Planning</w:t>
            </w:r>
          </w:p>
        </w:tc>
        <w:tc>
          <w:tcPr>
            <w:tcW w:w="1842" w:type="dxa"/>
          </w:tcPr>
          <w:p w14:paraId="05D6C073"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DSDMIP</w:t>
            </w:r>
          </w:p>
        </w:tc>
      </w:tr>
      <w:tr w:rsidR="00C20B26" w:rsidRPr="00FC5997" w14:paraId="3ADC01A4" w14:textId="77777777" w:rsidTr="00C20B26">
        <w:tc>
          <w:tcPr>
            <w:tcW w:w="7792" w:type="dxa"/>
          </w:tcPr>
          <w:p w14:paraId="453DBFC5"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Public Service Commission</w:t>
            </w:r>
          </w:p>
        </w:tc>
        <w:tc>
          <w:tcPr>
            <w:tcW w:w="1842" w:type="dxa"/>
          </w:tcPr>
          <w:p w14:paraId="6CF2D4D6"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PSC</w:t>
            </w:r>
          </w:p>
        </w:tc>
      </w:tr>
      <w:tr w:rsidR="00C20B26" w:rsidRPr="00FC5997" w14:paraId="5E4BD260" w14:textId="77777777" w:rsidTr="00C20B26">
        <w:tc>
          <w:tcPr>
            <w:tcW w:w="7792" w:type="dxa"/>
          </w:tcPr>
          <w:p w14:paraId="2537B9A3"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Queensland Corrective Services</w:t>
            </w:r>
          </w:p>
        </w:tc>
        <w:tc>
          <w:tcPr>
            <w:tcW w:w="1842" w:type="dxa"/>
          </w:tcPr>
          <w:p w14:paraId="65D95983"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QCS</w:t>
            </w:r>
          </w:p>
        </w:tc>
      </w:tr>
      <w:tr w:rsidR="00C20B26" w:rsidRPr="00FC5997" w14:paraId="30E86306" w14:textId="77777777" w:rsidTr="00C20B26">
        <w:tc>
          <w:tcPr>
            <w:tcW w:w="7792" w:type="dxa"/>
          </w:tcPr>
          <w:p w14:paraId="1DD29A46"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Queensland Fire and Emergency Services</w:t>
            </w:r>
          </w:p>
        </w:tc>
        <w:tc>
          <w:tcPr>
            <w:tcW w:w="1842" w:type="dxa"/>
          </w:tcPr>
          <w:p w14:paraId="33752A66"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QFES</w:t>
            </w:r>
          </w:p>
        </w:tc>
      </w:tr>
      <w:tr w:rsidR="00C20B26" w:rsidRPr="00FC5997" w14:paraId="6BD54700" w14:textId="77777777" w:rsidTr="00C20B26">
        <w:tc>
          <w:tcPr>
            <w:tcW w:w="7792" w:type="dxa"/>
          </w:tcPr>
          <w:p w14:paraId="5E2B9A18"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Queensland Health</w:t>
            </w:r>
          </w:p>
        </w:tc>
        <w:tc>
          <w:tcPr>
            <w:tcW w:w="1842" w:type="dxa"/>
          </w:tcPr>
          <w:p w14:paraId="49C37E68"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QH</w:t>
            </w:r>
          </w:p>
        </w:tc>
      </w:tr>
      <w:tr w:rsidR="00C20B26" w:rsidRPr="00FC5997" w14:paraId="2676EE91" w14:textId="77777777" w:rsidTr="00C20B26">
        <w:tc>
          <w:tcPr>
            <w:tcW w:w="7792" w:type="dxa"/>
          </w:tcPr>
          <w:p w14:paraId="7011C86D"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Queensland Police Service</w:t>
            </w:r>
          </w:p>
        </w:tc>
        <w:tc>
          <w:tcPr>
            <w:tcW w:w="1842" w:type="dxa"/>
          </w:tcPr>
          <w:p w14:paraId="7543007F"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QPS</w:t>
            </w:r>
          </w:p>
        </w:tc>
      </w:tr>
      <w:tr w:rsidR="00C20B26" w:rsidRPr="00FC5997" w14:paraId="08740171" w14:textId="77777777" w:rsidTr="00C20B26">
        <w:tc>
          <w:tcPr>
            <w:tcW w:w="7792" w:type="dxa"/>
          </w:tcPr>
          <w:p w14:paraId="3BAAEFD7" w14:textId="77777777" w:rsidR="00C20B26" w:rsidRPr="00C20B26" w:rsidRDefault="00C20B26" w:rsidP="00C20B26">
            <w:pPr>
              <w:tabs>
                <w:tab w:val="left" w:pos="426"/>
              </w:tabs>
              <w:spacing w:before="60" w:after="60"/>
              <w:jc w:val="both"/>
              <w:rPr>
                <w:rFonts w:ascii="Arial" w:hAnsi="Arial"/>
                <w:sz w:val="20"/>
                <w:szCs w:val="20"/>
                <w:lang w:val="en-AU" w:eastAsia="en-US"/>
              </w:rPr>
            </w:pPr>
            <w:r w:rsidRPr="00C20B26">
              <w:rPr>
                <w:rFonts w:ascii="Arial" w:hAnsi="Arial"/>
                <w:sz w:val="20"/>
                <w:szCs w:val="20"/>
                <w:lang w:val="en-AU" w:eastAsia="en-US"/>
              </w:rPr>
              <w:t>Queensland Treasury</w:t>
            </w:r>
          </w:p>
        </w:tc>
        <w:tc>
          <w:tcPr>
            <w:tcW w:w="1842" w:type="dxa"/>
          </w:tcPr>
          <w:p w14:paraId="27BFE9AB" w14:textId="77777777" w:rsidR="00C20B26" w:rsidRPr="00C20B26" w:rsidRDefault="00C20B26" w:rsidP="00C20B26">
            <w:pPr>
              <w:tabs>
                <w:tab w:val="left" w:pos="426"/>
              </w:tabs>
              <w:spacing w:before="60" w:after="60"/>
              <w:jc w:val="both"/>
              <w:rPr>
                <w:sz w:val="20"/>
                <w:szCs w:val="20"/>
                <w:lang w:val="en-AU" w:eastAsia="en-US"/>
              </w:rPr>
            </w:pPr>
            <w:r w:rsidRPr="00C20B26">
              <w:rPr>
                <w:rFonts w:ascii="Arial" w:hAnsi="Arial"/>
                <w:sz w:val="20"/>
                <w:szCs w:val="20"/>
                <w:lang w:val="en-AU" w:eastAsia="en-US"/>
              </w:rPr>
              <w:t>QT</w:t>
            </w:r>
          </w:p>
        </w:tc>
      </w:tr>
    </w:tbl>
    <w:p w14:paraId="390C2644" w14:textId="6709BEBD" w:rsidR="003316A7" w:rsidRPr="00B52B58" w:rsidRDefault="003316A7" w:rsidP="00B52B58">
      <w:pPr>
        <w:tabs>
          <w:tab w:val="left" w:pos="567"/>
        </w:tabs>
        <w:jc w:val="both"/>
      </w:pPr>
    </w:p>
    <w:p w14:paraId="271DE797" w14:textId="77777777" w:rsidR="00983BAF" w:rsidRDefault="00983BAF" w:rsidP="00796E28">
      <w:pPr>
        <w:spacing w:after="0"/>
        <w:rPr>
          <w:lang w:val="en-AU" w:eastAsia="en-US"/>
        </w:rPr>
      </w:pPr>
      <w:r>
        <w:rPr>
          <w:lang w:val="en-AU" w:eastAsia="en-US"/>
        </w:rPr>
        <w:br w:type="page"/>
      </w:r>
    </w:p>
    <w:p w14:paraId="2E2E5301" w14:textId="77777777" w:rsidR="009D44DA" w:rsidRDefault="009D44DA" w:rsidP="009D44DA">
      <w:pPr>
        <w:pStyle w:val="Heading1"/>
        <w:spacing w:before="240" w:after="240"/>
        <w:ind w:left="431" w:hanging="431"/>
      </w:pPr>
      <w:bookmarkStart w:id="27" w:name="_Toc76382799"/>
      <w:r>
        <w:lastRenderedPageBreak/>
        <w:t>SNAPSHOT OF ACHIEVEMENTS</w:t>
      </w:r>
      <w:bookmarkEnd w:id="27"/>
    </w:p>
    <w:p w14:paraId="42330CD4" w14:textId="513DD50D" w:rsidR="009D44DA" w:rsidRPr="00796E28" w:rsidRDefault="006F4278" w:rsidP="009D44DA">
      <w:pPr>
        <w:pStyle w:val="Heading2"/>
      </w:pPr>
      <w:bookmarkStart w:id="28" w:name="_Toc76382800"/>
      <w:r>
        <w:t xml:space="preserve">2018-2021 </w:t>
      </w:r>
      <w:r w:rsidR="009D44DA" w:rsidRPr="00796E28">
        <w:t>S</w:t>
      </w:r>
      <w:r w:rsidR="009D44DA">
        <w:t>ummary</w:t>
      </w:r>
      <w:bookmarkEnd w:id="28"/>
    </w:p>
    <w:p w14:paraId="3B7FF516" w14:textId="075613CF" w:rsidR="009D44DA" w:rsidRDefault="009D44DA" w:rsidP="009D44DA">
      <w:pPr>
        <w:jc w:val="both"/>
        <w:rPr>
          <w:lang w:val="en-AU" w:eastAsia="en-US"/>
        </w:rPr>
      </w:pPr>
      <w:r>
        <w:rPr>
          <w:lang w:val="en-AU" w:eastAsia="en-US"/>
        </w:rPr>
        <w:t>The second Queensland Government Reconciliation Action Plan Annual Report (the Report) covers the period 1 July 2019 to 30 June 2020. The 2018-2021 RAP contains 18 actions and 69 targets with five new targets added in 2019-2020. These are grouped within the three reconciliation themes: relationships, respect and opportunities.</w:t>
      </w:r>
    </w:p>
    <w:p w14:paraId="36EA1F30" w14:textId="77777777" w:rsidR="009D44DA" w:rsidRDefault="009D44DA" w:rsidP="009D44DA">
      <w:pPr>
        <w:jc w:val="both"/>
        <w:rPr>
          <w:lang w:val="en-AU" w:eastAsia="en-US"/>
        </w:rPr>
      </w:pPr>
      <w:r>
        <w:rPr>
          <w:lang w:val="en-AU" w:eastAsia="en-US"/>
        </w:rPr>
        <w:t>Each action is underpinned by a number of government initiatives that contribute to achieving the Queensland Government’s vision of reconciliation. In line with Reconciliation Australia’s requirements for a Stretch RAP, all actions have been assigned targets and timelines, with the responsibility for delivery assigned to a lead agency.</w:t>
      </w:r>
    </w:p>
    <w:p w14:paraId="4EBB583E" w14:textId="4D4F1F11" w:rsidR="009D44DA" w:rsidRDefault="009D44DA" w:rsidP="009D44DA">
      <w:pPr>
        <w:jc w:val="both"/>
        <w:rPr>
          <w:lang w:val="en-AU" w:eastAsia="en-US"/>
        </w:rPr>
      </w:pPr>
      <w:r>
        <w:rPr>
          <w:lang w:val="en-AU" w:eastAsia="en-US"/>
        </w:rPr>
        <w:t>Since the RAP was launched in 2018, at 30 June 2020, five of the 18 actions had been completed and the remaining 13 were on track for completion. Of the 74 targets, 30 had now been completed and 44 were on track for completion. Of the 44 to be completed, 18 targets were directly impacted by the COVID-19 pandemic, including limited access to community and events unable to be delivered. The initiatives are still on track to be delivered, with adjusted timeframes.</w:t>
      </w:r>
    </w:p>
    <w:tbl>
      <w:tblPr>
        <w:tblStyle w:val="TableGrid"/>
        <w:tblW w:w="0" w:type="auto"/>
        <w:tblLook w:val="04A0" w:firstRow="1" w:lastRow="0" w:firstColumn="1" w:lastColumn="0" w:noHBand="0" w:noVBand="1"/>
      </w:tblPr>
      <w:tblGrid>
        <w:gridCol w:w="2407"/>
        <w:gridCol w:w="2407"/>
        <w:gridCol w:w="2407"/>
        <w:gridCol w:w="2407"/>
      </w:tblGrid>
      <w:tr w:rsidR="006F4278" w14:paraId="7F10A544" w14:textId="77777777" w:rsidTr="006F4278">
        <w:tc>
          <w:tcPr>
            <w:tcW w:w="2407" w:type="dxa"/>
          </w:tcPr>
          <w:p w14:paraId="26B8C785" w14:textId="77777777" w:rsidR="006F4278" w:rsidRPr="006F4278" w:rsidRDefault="006F4278" w:rsidP="009D44DA">
            <w:pPr>
              <w:jc w:val="both"/>
              <w:rPr>
                <w:rFonts w:ascii="Arial" w:hAnsi="Arial"/>
                <w:lang w:val="en-AU" w:eastAsia="en-US"/>
              </w:rPr>
            </w:pPr>
          </w:p>
        </w:tc>
        <w:tc>
          <w:tcPr>
            <w:tcW w:w="2407" w:type="dxa"/>
          </w:tcPr>
          <w:p w14:paraId="38744A42" w14:textId="4BA226D6" w:rsidR="006F4278" w:rsidRPr="006F4278" w:rsidRDefault="006F4278" w:rsidP="006F4278">
            <w:pPr>
              <w:jc w:val="center"/>
              <w:rPr>
                <w:rFonts w:ascii="Arial" w:hAnsi="Arial"/>
                <w:b/>
                <w:bCs/>
                <w:lang w:val="en-AU" w:eastAsia="en-US"/>
              </w:rPr>
            </w:pPr>
            <w:r w:rsidRPr="006F4278">
              <w:rPr>
                <w:rFonts w:ascii="Arial" w:hAnsi="Arial"/>
                <w:b/>
                <w:bCs/>
                <w:lang w:val="en-AU" w:eastAsia="en-US"/>
              </w:rPr>
              <w:t>RELATIONSHIPS</w:t>
            </w:r>
          </w:p>
        </w:tc>
        <w:tc>
          <w:tcPr>
            <w:tcW w:w="2407" w:type="dxa"/>
          </w:tcPr>
          <w:p w14:paraId="60519E3E" w14:textId="3F0C2D1D" w:rsidR="006F4278" w:rsidRPr="006F4278" w:rsidRDefault="006F4278" w:rsidP="006F4278">
            <w:pPr>
              <w:jc w:val="center"/>
              <w:rPr>
                <w:rFonts w:ascii="Arial" w:hAnsi="Arial"/>
                <w:b/>
                <w:bCs/>
                <w:lang w:val="en-AU" w:eastAsia="en-US"/>
              </w:rPr>
            </w:pPr>
            <w:r w:rsidRPr="006F4278">
              <w:rPr>
                <w:rFonts w:ascii="Arial" w:hAnsi="Arial"/>
                <w:b/>
                <w:bCs/>
                <w:lang w:val="en-AU" w:eastAsia="en-US"/>
              </w:rPr>
              <w:t>RESPECT</w:t>
            </w:r>
          </w:p>
        </w:tc>
        <w:tc>
          <w:tcPr>
            <w:tcW w:w="2407" w:type="dxa"/>
          </w:tcPr>
          <w:p w14:paraId="36308950" w14:textId="262AD9B2" w:rsidR="006F4278" w:rsidRPr="006F4278" w:rsidRDefault="006F4278" w:rsidP="006F4278">
            <w:pPr>
              <w:jc w:val="center"/>
              <w:rPr>
                <w:rFonts w:ascii="Arial" w:hAnsi="Arial"/>
                <w:b/>
                <w:bCs/>
                <w:lang w:val="en-AU" w:eastAsia="en-US"/>
              </w:rPr>
            </w:pPr>
            <w:r w:rsidRPr="006F4278">
              <w:rPr>
                <w:rFonts w:ascii="Arial" w:hAnsi="Arial"/>
                <w:b/>
                <w:bCs/>
                <w:lang w:val="en-AU" w:eastAsia="en-US"/>
              </w:rPr>
              <w:t>OPPORTUNITIES</w:t>
            </w:r>
          </w:p>
        </w:tc>
      </w:tr>
      <w:tr w:rsidR="006F4278" w14:paraId="4ECD1A4D" w14:textId="77777777" w:rsidTr="006F4278">
        <w:tc>
          <w:tcPr>
            <w:tcW w:w="2407" w:type="dxa"/>
          </w:tcPr>
          <w:p w14:paraId="1C353387" w14:textId="33959FF0" w:rsidR="006F4278" w:rsidRPr="006F4278" w:rsidRDefault="006F4278" w:rsidP="009D44DA">
            <w:pPr>
              <w:jc w:val="both"/>
              <w:rPr>
                <w:rFonts w:ascii="Arial" w:hAnsi="Arial"/>
                <w:b/>
                <w:bCs/>
                <w:lang w:val="en-AU" w:eastAsia="en-US"/>
              </w:rPr>
            </w:pPr>
            <w:r w:rsidRPr="006F4278">
              <w:rPr>
                <w:rFonts w:ascii="Arial" w:hAnsi="Arial"/>
                <w:b/>
                <w:bCs/>
                <w:lang w:val="en-AU" w:eastAsia="en-US"/>
              </w:rPr>
              <w:t>Completed</w:t>
            </w:r>
          </w:p>
        </w:tc>
        <w:tc>
          <w:tcPr>
            <w:tcW w:w="2407" w:type="dxa"/>
          </w:tcPr>
          <w:p w14:paraId="3CA10E6D" w14:textId="5552D81F" w:rsidR="006F4278" w:rsidRPr="006F4278" w:rsidRDefault="006F4278" w:rsidP="006F4278">
            <w:pPr>
              <w:jc w:val="center"/>
              <w:rPr>
                <w:rFonts w:ascii="Arial" w:hAnsi="Arial"/>
                <w:lang w:val="en-AU" w:eastAsia="en-US"/>
              </w:rPr>
            </w:pPr>
            <w:r>
              <w:rPr>
                <w:rFonts w:ascii="Arial" w:hAnsi="Arial"/>
                <w:lang w:val="en-AU" w:eastAsia="en-US"/>
              </w:rPr>
              <w:t>6</w:t>
            </w:r>
          </w:p>
        </w:tc>
        <w:tc>
          <w:tcPr>
            <w:tcW w:w="2407" w:type="dxa"/>
          </w:tcPr>
          <w:p w14:paraId="09B334A8" w14:textId="193BF39F" w:rsidR="006F4278" w:rsidRPr="006F4278" w:rsidRDefault="006F4278" w:rsidP="006F4278">
            <w:pPr>
              <w:jc w:val="center"/>
              <w:rPr>
                <w:rFonts w:ascii="Arial" w:hAnsi="Arial"/>
                <w:lang w:val="en-AU" w:eastAsia="en-US"/>
              </w:rPr>
            </w:pPr>
            <w:r>
              <w:rPr>
                <w:rFonts w:ascii="Arial" w:hAnsi="Arial"/>
                <w:lang w:val="en-AU" w:eastAsia="en-US"/>
              </w:rPr>
              <w:t>5</w:t>
            </w:r>
          </w:p>
        </w:tc>
        <w:tc>
          <w:tcPr>
            <w:tcW w:w="2407" w:type="dxa"/>
          </w:tcPr>
          <w:p w14:paraId="3AF7C854" w14:textId="113C356A" w:rsidR="006F4278" w:rsidRPr="006F4278" w:rsidRDefault="006F4278" w:rsidP="006F4278">
            <w:pPr>
              <w:jc w:val="center"/>
              <w:rPr>
                <w:rFonts w:ascii="Arial" w:hAnsi="Arial"/>
                <w:lang w:val="en-AU" w:eastAsia="en-US"/>
              </w:rPr>
            </w:pPr>
            <w:r>
              <w:rPr>
                <w:rFonts w:ascii="Arial" w:hAnsi="Arial"/>
                <w:lang w:val="en-AU" w:eastAsia="en-US"/>
              </w:rPr>
              <w:t>19</w:t>
            </w:r>
          </w:p>
        </w:tc>
      </w:tr>
      <w:tr w:rsidR="006F4278" w14:paraId="67C7AD95" w14:textId="77777777" w:rsidTr="006F4278">
        <w:tc>
          <w:tcPr>
            <w:tcW w:w="2407" w:type="dxa"/>
          </w:tcPr>
          <w:p w14:paraId="55CB3EF9" w14:textId="5F8247CC" w:rsidR="006F4278" w:rsidRPr="006F4278" w:rsidRDefault="006F4278" w:rsidP="009D44DA">
            <w:pPr>
              <w:jc w:val="both"/>
              <w:rPr>
                <w:rFonts w:ascii="Arial" w:hAnsi="Arial"/>
                <w:b/>
                <w:bCs/>
                <w:lang w:val="en-AU" w:eastAsia="en-US"/>
              </w:rPr>
            </w:pPr>
            <w:r w:rsidRPr="006F4278">
              <w:rPr>
                <w:rFonts w:ascii="Arial" w:hAnsi="Arial"/>
                <w:b/>
                <w:bCs/>
                <w:lang w:val="en-AU" w:eastAsia="en-US"/>
              </w:rPr>
              <w:t>On track</w:t>
            </w:r>
          </w:p>
        </w:tc>
        <w:tc>
          <w:tcPr>
            <w:tcW w:w="2407" w:type="dxa"/>
          </w:tcPr>
          <w:p w14:paraId="2D76E95F" w14:textId="5AAC5C64" w:rsidR="006F4278" w:rsidRPr="006F4278" w:rsidRDefault="006F4278" w:rsidP="006F4278">
            <w:pPr>
              <w:jc w:val="center"/>
              <w:rPr>
                <w:rFonts w:ascii="Arial" w:hAnsi="Arial"/>
                <w:lang w:val="en-AU" w:eastAsia="en-US"/>
              </w:rPr>
            </w:pPr>
            <w:r>
              <w:rPr>
                <w:rFonts w:ascii="Arial" w:hAnsi="Arial"/>
                <w:lang w:val="en-AU" w:eastAsia="en-US"/>
              </w:rPr>
              <w:t>14</w:t>
            </w:r>
          </w:p>
        </w:tc>
        <w:tc>
          <w:tcPr>
            <w:tcW w:w="2407" w:type="dxa"/>
          </w:tcPr>
          <w:p w14:paraId="45E39C7B" w14:textId="2BFDE9D0" w:rsidR="006F4278" w:rsidRPr="006F4278" w:rsidRDefault="006F4278" w:rsidP="006F4278">
            <w:pPr>
              <w:jc w:val="center"/>
              <w:rPr>
                <w:rFonts w:ascii="Arial" w:hAnsi="Arial"/>
                <w:lang w:val="en-AU" w:eastAsia="en-US"/>
              </w:rPr>
            </w:pPr>
            <w:r>
              <w:rPr>
                <w:rFonts w:ascii="Arial" w:hAnsi="Arial"/>
                <w:lang w:val="en-AU" w:eastAsia="en-US"/>
              </w:rPr>
              <w:t>8</w:t>
            </w:r>
          </w:p>
        </w:tc>
        <w:tc>
          <w:tcPr>
            <w:tcW w:w="2407" w:type="dxa"/>
          </w:tcPr>
          <w:p w14:paraId="47F6F2A6" w14:textId="383EDD0C" w:rsidR="006F4278" w:rsidRPr="006F4278" w:rsidRDefault="006F4278" w:rsidP="006F4278">
            <w:pPr>
              <w:jc w:val="center"/>
              <w:rPr>
                <w:rFonts w:ascii="Arial" w:hAnsi="Arial"/>
                <w:lang w:val="en-AU" w:eastAsia="en-US"/>
              </w:rPr>
            </w:pPr>
            <w:r>
              <w:rPr>
                <w:rFonts w:ascii="Arial" w:hAnsi="Arial"/>
                <w:lang w:val="en-AU" w:eastAsia="en-US"/>
              </w:rPr>
              <w:t>17</w:t>
            </w:r>
          </w:p>
        </w:tc>
      </w:tr>
      <w:tr w:rsidR="006F4278" w14:paraId="7FA91444" w14:textId="77777777" w:rsidTr="006F4278">
        <w:tc>
          <w:tcPr>
            <w:tcW w:w="2407" w:type="dxa"/>
          </w:tcPr>
          <w:p w14:paraId="1E22D487" w14:textId="07455FF2" w:rsidR="006F4278" w:rsidRPr="006F4278" w:rsidRDefault="006F4278" w:rsidP="009D44DA">
            <w:pPr>
              <w:jc w:val="both"/>
              <w:rPr>
                <w:rFonts w:ascii="Arial" w:hAnsi="Arial"/>
                <w:b/>
                <w:bCs/>
                <w:lang w:val="en-AU" w:eastAsia="en-US"/>
              </w:rPr>
            </w:pPr>
            <w:r w:rsidRPr="006F4278">
              <w:rPr>
                <w:rFonts w:ascii="Arial" w:hAnsi="Arial"/>
                <w:b/>
                <w:bCs/>
                <w:lang w:val="en-AU" w:eastAsia="en-US"/>
              </w:rPr>
              <w:t>New (on track)</w:t>
            </w:r>
          </w:p>
        </w:tc>
        <w:tc>
          <w:tcPr>
            <w:tcW w:w="2407" w:type="dxa"/>
          </w:tcPr>
          <w:p w14:paraId="725B20D1" w14:textId="1E6163BC" w:rsidR="006F4278" w:rsidRPr="006F4278" w:rsidRDefault="006F4278" w:rsidP="006F4278">
            <w:pPr>
              <w:jc w:val="center"/>
              <w:rPr>
                <w:rFonts w:ascii="Arial" w:hAnsi="Arial"/>
                <w:lang w:val="en-AU" w:eastAsia="en-US"/>
              </w:rPr>
            </w:pPr>
            <w:r>
              <w:rPr>
                <w:rFonts w:ascii="Arial" w:hAnsi="Arial"/>
                <w:lang w:val="en-AU" w:eastAsia="en-US"/>
              </w:rPr>
              <w:t>2</w:t>
            </w:r>
          </w:p>
        </w:tc>
        <w:tc>
          <w:tcPr>
            <w:tcW w:w="2407" w:type="dxa"/>
          </w:tcPr>
          <w:p w14:paraId="2D06DD26" w14:textId="46FF9C3D" w:rsidR="006F4278" w:rsidRPr="006F4278" w:rsidRDefault="006F4278" w:rsidP="006F4278">
            <w:pPr>
              <w:jc w:val="center"/>
              <w:rPr>
                <w:rFonts w:ascii="Arial" w:hAnsi="Arial"/>
                <w:lang w:val="en-AU" w:eastAsia="en-US"/>
              </w:rPr>
            </w:pPr>
            <w:r>
              <w:rPr>
                <w:rFonts w:ascii="Arial" w:hAnsi="Arial"/>
                <w:lang w:val="en-AU" w:eastAsia="en-US"/>
              </w:rPr>
              <w:t>0</w:t>
            </w:r>
          </w:p>
        </w:tc>
        <w:tc>
          <w:tcPr>
            <w:tcW w:w="2407" w:type="dxa"/>
          </w:tcPr>
          <w:p w14:paraId="7B5ED1F1" w14:textId="5EB2F50B" w:rsidR="006F4278" w:rsidRPr="006F4278" w:rsidRDefault="006F4278" w:rsidP="006F4278">
            <w:pPr>
              <w:jc w:val="center"/>
              <w:rPr>
                <w:rFonts w:ascii="Arial" w:hAnsi="Arial"/>
                <w:lang w:val="en-AU" w:eastAsia="en-US"/>
              </w:rPr>
            </w:pPr>
            <w:r>
              <w:rPr>
                <w:rFonts w:ascii="Arial" w:hAnsi="Arial"/>
                <w:lang w:val="en-AU" w:eastAsia="en-US"/>
              </w:rPr>
              <w:t>3</w:t>
            </w:r>
          </w:p>
        </w:tc>
      </w:tr>
    </w:tbl>
    <w:p w14:paraId="07FA77C8" w14:textId="5A7C9A59" w:rsidR="009D44DA" w:rsidRDefault="009D44DA" w:rsidP="009D44DA">
      <w:pPr>
        <w:pStyle w:val="Heading2"/>
      </w:pPr>
      <w:bookmarkStart w:id="29" w:name="_Toc76382801"/>
      <w:r>
        <w:t>Highlight of completed actions</w:t>
      </w:r>
      <w:bookmarkEnd w:id="29"/>
    </w:p>
    <w:p w14:paraId="793A2DC8" w14:textId="3B88BB1E" w:rsidR="009D44DA" w:rsidRPr="009D44DA" w:rsidRDefault="009D44DA" w:rsidP="009D44DA">
      <w:pPr>
        <w:rPr>
          <w:lang w:val="en-AU" w:eastAsia="en-US"/>
        </w:rPr>
      </w:pPr>
      <w:r>
        <w:rPr>
          <w:lang w:val="en-AU" w:eastAsia="en-US"/>
        </w:rPr>
        <w:t>Further information on the progress of each action and target achieved to date is available at pages 1</w:t>
      </w:r>
      <w:r w:rsidR="006F4278">
        <w:rPr>
          <w:lang w:val="en-AU" w:eastAsia="en-US"/>
        </w:rPr>
        <w:t>5</w:t>
      </w:r>
      <w:r>
        <w:rPr>
          <w:lang w:val="en-AU" w:eastAsia="en-US"/>
        </w:rPr>
        <w:noBreakHyphen/>
        <w:t>4</w:t>
      </w:r>
      <w:r w:rsidR="006F4278">
        <w:rPr>
          <w:lang w:val="en-AU" w:eastAsia="en-US"/>
        </w:rPr>
        <w:t>6</w:t>
      </w:r>
      <w:r>
        <w:rPr>
          <w:lang w:val="en-AU" w:eastAsia="en-US"/>
        </w:rPr>
        <w:t>.</w:t>
      </w:r>
    </w:p>
    <w:tbl>
      <w:tblPr>
        <w:tblStyle w:val="TableGrid"/>
        <w:tblW w:w="0" w:type="auto"/>
        <w:tblLook w:val="04A0" w:firstRow="1" w:lastRow="0" w:firstColumn="1" w:lastColumn="0" w:noHBand="0" w:noVBand="1"/>
      </w:tblPr>
      <w:tblGrid>
        <w:gridCol w:w="2972"/>
        <w:gridCol w:w="6656"/>
      </w:tblGrid>
      <w:tr w:rsidR="009D44DA" w:rsidRPr="007F3114" w14:paraId="3C58B582" w14:textId="77777777" w:rsidTr="009D44DA">
        <w:tc>
          <w:tcPr>
            <w:tcW w:w="2972" w:type="dxa"/>
          </w:tcPr>
          <w:p w14:paraId="2ED1E93B" w14:textId="77777777" w:rsidR="009D44DA" w:rsidRPr="007F3114" w:rsidRDefault="009D44DA" w:rsidP="009D44DA">
            <w:pPr>
              <w:rPr>
                <w:rFonts w:ascii="Arial" w:hAnsi="Arial"/>
                <w:lang w:val="en-AU" w:eastAsia="en-US"/>
              </w:rPr>
            </w:pPr>
            <w:r w:rsidRPr="007F3114">
              <w:rPr>
                <w:rFonts w:ascii="Arial" w:hAnsi="Arial"/>
                <w:lang w:val="en-AU" w:eastAsia="en-US"/>
              </w:rPr>
              <w:t>Action 2.2 Demonstrate respect for Aboriginal peoples, Torres Strait Islander peoples and their communities by embedding cultural protocols as part of government business.</w:t>
            </w:r>
            <w:r>
              <w:rPr>
                <w:rFonts w:ascii="Arial" w:hAnsi="Arial"/>
                <w:lang w:val="en-AU" w:eastAsia="en-US"/>
              </w:rPr>
              <w:t xml:space="preserve"> (</w:t>
            </w:r>
            <w:r w:rsidRPr="00BF26BD">
              <w:rPr>
                <w:rFonts w:ascii="Arial" w:hAnsi="Arial"/>
                <w:i/>
                <w:lang w:val="en-AU" w:eastAsia="en-US"/>
              </w:rPr>
              <w:t>DATSIP lead</w:t>
            </w:r>
            <w:r>
              <w:rPr>
                <w:rFonts w:ascii="Arial" w:hAnsi="Arial"/>
                <w:lang w:val="en-AU" w:eastAsia="en-US"/>
              </w:rPr>
              <w:t>)</w:t>
            </w:r>
          </w:p>
        </w:tc>
        <w:tc>
          <w:tcPr>
            <w:tcW w:w="6656" w:type="dxa"/>
          </w:tcPr>
          <w:p w14:paraId="45ED5167" w14:textId="77777777" w:rsidR="009D44DA" w:rsidRPr="007F3114" w:rsidRDefault="009D44DA" w:rsidP="009D44DA">
            <w:pPr>
              <w:rPr>
                <w:rFonts w:ascii="Arial" w:hAnsi="Arial"/>
                <w:lang w:val="en-AU" w:eastAsia="en-US"/>
              </w:rPr>
            </w:pPr>
            <w:r w:rsidRPr="007F3114">
              <w:rPr>
                <w:rFonts w:ascii="Arial" w:hAnsi="Arial"/>
                <w:lang w:val="en-AU" w:eastAsia="en-US"/>
              </w:rPr>
              <w:t>Completed in the 2018-2019 reporting period. See RAP Annual Report 2018-2019 for further information.</w:t>
            </w:r>
          </w:p>
        </w:tc>
      </w:tr>
      <w:tr w:rsidR="009D44DA" w:rsidRPr="007F3114" w14:paraId="01B738DE" w14:textId="77777777" w:rsidTr="009D44DA">
        <w:tc>
          <w:tcPr>
            <w:tcW w:w="2972" w:type="dxa"/>
          </w:tcPr>
          <w:p w14:paraId="323814F1" w14:textId="77777777" w:rsidR="009D44DA" w:rsidRPr="007F3114" w:rsidRDefault="009D44DA" w:rsidP="009D44DA">
            <w:pPr>
              <w:rPr>
                <w:rFonts w:ascii="Arial" w:hAnsi="Arial"/>
                <w:lang w:val="en-AU" w:eastAsia="en-US"/>
              </w:rPr>
            </w:pPr>
            <w:r w:rsidRPr="007F3114">
              <w:rPr>
                <w:rFonts w:ascii="Arial" w:hAnsi="Arial"/>
                <w:lang w:val="en-AU" w:eastAsia="en-US"/>
              </w:rPr>
              <w:t>Action 2.3 Implement the strategy for using Aboriginal or Torres Strait Islander words to name or co-name public buildings or facilities.</w:t>
            </w:r>
            <w:r>
              <w:rPr>
                <w:rFonts w:ascii="Arial" w:hAnsi="Arial"/>
                <w:lang w:val="en-AU" w:eastAsia="en-US"/>
              </w:rPr>
              <w:t xml:space="preserve"> (</w:t>
            </w:r>
            <w:r w:rsidRPr="00BF26BD">
              <w:rPr>
                <w:rFonts w:ascii="Arial" w:hAnsi="Arial"/>
                <w:i/>
                <w:lang w:val="en-AU" w:eastAsia="en-US"/>
              </w:rPr>
              <w:t>all agencies</w:t>
            </w:r>
            <w:r>
              <w:rPr>
                <w:rFonts w:ascii="Arial" w:hAnsi="Arial"/>
                <w:lang w:val="en-AU" w:eastAsia="en-US"/>
              </w:rPr>
              <w:t>)</w:t>
            </w:r>
          </w:p>
        </w:tc>
        <w:tc>
          <w:tcPr>
            <w:tcW w:w="6656" w:type="dxa"/>
          </w:tcPr>
          <w:p w14:paraId="2C883DCA" w14:textId="77777777" w:rsidR="009D44DA" w:rsidRPr="007F3114" w:rsidRDefault="009D44DA" w:rsidP="009D44DA">
            <w:pPr>
              <w:rPr>
                <w:rFonts w:ascii="Arial" w:hAnsi="Arial"/>
                <w:lang w:val="en-AU" w:eastAsia="en-US"/>
              </w:rPr>
            </w:pPr>
            <w:r w:rsidRPr="007F3114">
              <w:rPr>
                <w:rFonts w:ascii="Arial" w:hAnsi="Arial"/>
                <w:lang w:val="en-AU" w:eastAsia="en-US"/>
              </w:rPr>
              <w:t xml:space="preserve">The Co-Naming Strategy is available on the Cultural Capability Portal for all agencies to implement and has been published externally on the </w:t>
            </w:r>
            <w:r>
              <w:rPr>
                <w:rFonts w:ascii="Arial" w:hAnsi="Arial"/>
                <w:lang w:val="en-AU" w:eastAsia="en-US"/>
              </w:rPr>
              <w:t>Department of Natural Resources, Mines and Energy’s (</w:t>
            </w:r>
            <w:r w:rsidRPr="007F3114">
              <w:rPr>
                <w:rFonts w:ascii="Arial" w:hAnsi="Arial"/>
                <w:lang w:val="en-AU" w:eastAsia="en-US"/>
              </w:rPr>
              <w:t>DNRME</w:t>
            </w:r>
            <w:r>
              <w:rPr>
                <w:rFonts w:ascii="Arial" w:hAnsi="Arial"/>
                <w:lang w:val="en-AU" w:eastAsia="en-US"/>
              </w:rPr>
              <w:t>)</w:t>
            </w:r>
            <w:r w:rsidRPr="007F3114">
              <w:rPr>
                <w:rFonts w:ascii="Arial" w:hAnsi="Arial"/>
                <w:lang w:val="en-AU" w:eastAsia="en-US"/>
              </w:rPr>
              <w:t xml:space="preserve"> website. CAL members agreed that a review of the Strategy was not required.</w:t>
            </w:r>
          </w:p>
        </w:tc>
      </w:tr>
      <w:tr w:rsidR="009D44DA" w:rsidRPr="007F3114" w14:paraId="754E15C1" w14:textId="77777777" w:rsidTr="009D44DA">
        <w:tc>
          <w:tcPr>
            <w:tcW w:w="2972" w:type="dxa"/>
          </w:tcPr>
          <w:p w14:paraId="6D0D3EE3" w14:textId="77777777" w:rsidR="009D44DA" w:rsidRPr="007F3114" w:rsidRDefault="009D44DA" w:rsidP="009D44DA">
            <w:pPr>
              <w:rPr>
                <w:rFonts w:ascii="Arial" w:hAnsi="Arial"/>
                <w:lang w:val="en-AU" w:eastAsia="en-US"/>
              </w:rPr>
            </w:pPr>
            <w:r w:rsidRPr="007F3114">
              <w:rPr>
                <w:rFonts w:ascii="Arial" w:hAnsi="Arial"/>
                <w:lang w:val="en-AU" w:eastAsia="en-US"/>
              </w:rPr>
              <w:t>Action 3.2 Increase government procurement from Indigenous businesses.</w:t>
            </w:r>
            <w:r>
              <w:rPr>
                <w:rFonts w:ascii="Arial" w:hAnsi="Arial"/>
                <w:lang w:val="en-AU" w:eastAsia="en-US"/>
              </w:rPr>
              <w:t xml:space="preserve"> (</w:t>
            </w:r>
            <w:r w:rsidRPr="00BF26BD">
              <w:rPr>
                <w:rFonts w:ascii="Arial" w:hAnsi="Arial"/>
                <w:i/>
                <w:lang w:val="en-AU" w:eastAsia="en-US"/>
              </w:rPr>
              <w:t>DATSIP</w:t>
            </w:r>
            <w:r>
              <w:rPr>
                <w:rFonts w:ascii="Arial" w:hAnsi="Arial"/>
                <w:i/>
                <w:lang w:val="en-AU" w:eastAsia="en-US"/>
              </w:rPr>
              <w:t xml:space="preserve"> lead</w:t>
            </w:r>
            <w:r>
              <w:rPr>
                <w:rFonts w:ascii="Arial" w:hAnsi="Arial"/>
                <w:lang w:val="en-AU" w:eastAsia="en-US"/>
              </w:rPr>
              <w:t>)</w:t>
            </w:r>
          </w:p>
        </w:tc>
        <w:tc>
          <w:tcPr>
            <w:tcW w:w="6656" w:type="dxa"/>
          </w:tcPr>
          <w:p w14:paraId="30328B0C" w14:textId="68F994CD" w:rsidR="009D44DA" w:rsidRPr="007F3114" w:rsidRDefault="009D44DA" w:rsidP="009D44DA">
            <w:pPr>
              <w:tabs>
                <w:tab w:val="left" w:pos="426"/>
              </w:tabs>
              <w:spacing w:before="60" w:after="60"/>
              <w:rPr>
                <w:rFonts w:ascii="Arial" w:hAnsi="Arial"/>
                <w:lang w:val="en-AU" w:eastAsia="en-US"/>
              </w:rPr>
            </w:pPr>
            <w:r w:rsidRPr="007F3114">
              <w:rPr>
                <w:rFonts w:ascii="Arial" w:hAnsi="Arial"/>
                <w:lang w:val="en-AU" w:eastAsia="en-US"/>
              </w:rPr>
              <w:t xml:space="preserve">The Queensland Indigenous </w:t>
            </w:r>
            <w:r>
              <w:rPr>
                <w:rFonts w:ascii="Arial" w:hAnsi="Arial"/>
                <w:lang w:val="en-AU" w:eastAsia="en-US"/>
              </w:rPr>
              <w:t>(Aboriginal and Torres Strait Islander)</w:t>
            </w:r>
            <w:r w:rsidRPr="007F3114">
              <w:rPr>
                <w:rFonts w:ascii="Arial" w:hAnsi="Arial"/>
                <w:lang w:val="en-AU" w:eastAsia="en-US"/>
              </w:rPr>
              <w:t xml:space="preserve"> Procurement</w:t>
            </w:r>
            <w:r>
              <w:rPr>
                <w:rFonts w:ascii="Arial" w:hAnsi="Arial"/>
                <w:lang w:val="en-AU" w:eastAsia="en-US"/>
              </w:rPr>
              <w:t xml:space="preserve"> Policy</w:t>
            </w:r>
            <w:r w:rsidRPr="007F3114">
              <w:rPr>
                <w:rFonts w:ascii="Arial" w:hAnsi="Arial"/>
                <w:lang w:val="en-AU" w:eastAsia="en-US"/>
              </w:rPr>
              <w:t xml:space="preserve"> (QIPP) provides a commitment to increase </w:t>
            </w:r>
            <w:r>
              <w:rPr>
                <w:rFonts w:ascii="Arial" w:hAnsi="Arial"/>
                <w:lang w:val="en-AU" w:eastAsia="en-US"/>
              </w:rPr>
              <w:t>g</w:t>
            </w:r>
            <w:r w:rsidRPr="007F3114">
              <w:rPr>
                <w:rFonts w:ascii="Arial" w:hAnsi="Arial"/>
                <w:lang w:val="en-AU" w:eastAsia="en-US"/>
              </w:rPr>
              <w:t>overnment procurement with Aboriginal and Torres Strait Islander businesses to three per cent of addressable spend by 2022.</w:t>
            </w:r>
          </w:p>
          <w:p w14:paraId="1E0D0A3A" w14:textId="77777777" w:rsidR="009D44DA" w:rsidRPr="007F3114" w:rsidRDefault="009D44DA" w:rsidP="009D44DA">
            <w:pPr>
              <w:rPr>
                <w:rFonts w:ascii="Arial" w:hAnsi="Arial"/>
                <w:lang w:val="en-AU" w:eastAsia="en-US"/>
              </w:rPr>
            </w:pPr>
            <w:r w:rsidRPr="007F3114">
              <w:rPr>
                <w:rFonts w:ascii="Arial" w:hAnsi="Arial"/>
                <w:lang w:val="en-AU" w:eastAsia="en-US"/>
              </w:rPr>
              <w:t xml:space="preserve">During 2019-2020, the Queensland Government procured goods and services from 475 Aboriginal and Torres Strait Islander businesses to the value of $362 million. This exceeded the target of 450 business and $350 million set for the reporting period. This was also an </w:t>
            </w:r>
            <w:r w:rsidRPr="007F3114">
              <w:rPr>
                <w:rFonts w:ascii="Arial" w:hAnsi="Arial"/>
                <w:lang w:val="en-AU" w:eastAsia="en-US"/>
              </w:rPr>
              <w:lastRenderedPageBreak/>
              <w:t>increase from 2018–2019, where the Queensland Government procured goods and services from 421 Aboriginal and Torres Strait Islander businesses worth $329 million.</w:t>
            </w:r>
          </w:p>
        </w:tc>
      </w:tr>
      <w:tr w:rsidR="009D44DA" w:rsidRPr="007F3114" w14:paraId="2F0F584E" w14:textId="77777777" w:rsidTr="009D44DA">
        <w:tc>
          <w:tcPr>
            <w:tcW w:w="2972" w:type="dxa"/>
          </w:tcPr>
          <w:p w14:paraId="4FA58047" w14:textId="77777777" w:rsidR="009D44DA" w:rsidRPr="007F3114" w:rsidRDefault="009D44DA" w:rsidP="009D44DA">
            <w:pPr>
              <w:rPr>
                <w:rFonts w:ascii="Arial" w:hAnsi="Arial"/>
                <w:lang w:val="en-AU" w:eastAsia="en-US"/>
              </w:rPr>
            </w:pPr>
            <w:r w:rsidRPr="007F3114">
              <w:rPr>
                <w:rFonts w:ascii="Arial" w:hAnsi="Arial"/>
                <w:lang w:val="en-AU" w:eastAsia="en-US"/>
              </w:rPr>
              <w:lastRenderedPageBreak/>
              <w:t>Action 3.4 Support capability and capacity development of Indigenous business sector.</w:t>
            </w:r>
            <w:r>
              <w:rPr>
                <w:rFonts w:ascii="Arial" w:hAnsi="Arial"/>
                <w:lang w:val="en-AU" w:eastAsia="en-US"/>
              </w:rPr>
              <w:t xml:space="preserve"> (</w:t>
            </w:r>
            <w:r w:rsidRPr="00BF26BD">
              <w:rPr>
                <w:rFonts w:ascii="Arial" w:hAnsi="Arial"/>
                <w:i/>
                <w:lang w:val="en-AU" w:eastAsia="en-US"/>
              </w:rPr>
              <w:t xml:space="preserve">DATSIP and </w:t>
            </w:r>
            <w:r>
              <w:rPr>
                <w:rFonts w:ascii="Arial" w:hAnsi="Arial"/>
                <w:i/>
                <w:lang w:val="en-AU" w:eastAsia="en-US"/>
              </w:rPr>
              <w:t xml:space="preserve">the </w:t>
            </w:r>
            <w:r w:rsidRPr="00BF26BD">
              <w:rPr>
                <w:rFonts w:ascii="Arial" w:hAnsi="Arial"/>
                <w:i/>
                <w:lang w:val="en-AU" w:eastAsia="en-US"/>
              </w:rPr>
              <w:t>D</w:t>
            </w:r>
            <w:r>
              <w:rPr>
                <w:rFonts w:ascii="Arial" w:hAnsi="Arial"/>
                <w:i/>
                <w:lang w:val="en-AU" w:eastAsia="en-US"/>
              </w:rPr>
              <w:t>epartment of Employment, Small Business and Training, D</w:t>
            </w:r>
            <w:r w:rsidRPr="00BF26BD">
              <w:rPr>
                <w:rFonts w:ascii="Arial" w:hAnsi="Arial"/>
                <w:i/>
                <w:lang w:val="en-AU" w:eastAsia="en-US"/>
              </w:rPr>
              <w:t>ESBT</w:t>
            </w:r>
            <w:r>
              <w:rPr>
                <w:rFonts w:ascii="Arial" w:hAnsi="Arial"/>
                <w:lang w:val="en-AU" w:eastAsia="en-US"/>
              </w:rPr>
              <w:t>)</w:t>
            </w:r>
          </w:p>
        </w:tc>
        <w:tc>
          <w:tcPr>
            <w:tcW w:w="6656" w:type="dxa"/>
          </w:tcPr>
          <w:p w14:paraId="1B3704AE" w14:textId="20FEAE77" w:rsidR="009D44DA" w:rsidRPr="007F3114" w:rsidRDefault="009D44DA" w:rsidP="009D44DA">
            <w:pPr>
              <w:rPr>
                <w:rFonts w:ascii="Arial" w:hAnsi="Arial"/>
                <w:lang w:val="en-AU" w:eastAsia="en-US"/>
              </w:rPr>
            </w:pPr>
            <w:r w:rsidRPr="007F3114">
              <w:rPr>
                <w:rFonts w:ascii="Arial" w:hAnsi="Arial"/>
                <w:i/>
                <w:lang w:val="en-AU" w:eastAsia="en-US"/>
              </w:rPr>
              <w:t>Continue implementation of the Enterprise Queensland Indigenous Program EQuIP</w:t>
            </w:r>
            <w:r>
              <w:rPr>
                <w:rFonts w:ascii="Arial" w:hAnsi="Arial"/>
                <w:i/>
                <w:lang w:val="en-AU" w:eastAsia="en-US"/>
              </w:rPr>
              <w:t xml:space="preserve"> </w:t>
            </w:r>
            <w:r w:rsidRPr="007F3114">
              <w:rPr>
                <w:rFonts w:ascii="Arial" w:hAnsi="Arial"/>
                <w:lang w:val="en-AU" w:eastAsia="en-US"/>
              </w:rPr>
              <w:t>– Completed in the 2018-2019 reporting period. See RAP Annual Report 2018-2019 for further information.</w:t>
            </w:r>
          </w:p>
          <w:p w14:paraId="28BB355E" w14:textId="77777777" w:rsidR="009D44DA" w:rsidRPr="007F3114" w:rsidRDefault="009D44DA" w:rsidP="009D44DA">
            <w:pPr>
              <w:tabs>
                <w:tab w:val="left" w:pos="426"/>
              </w:tabs>
              <w:spacing w:before="60" w:after="60"/>
              <w:rPr>
                <w:rFonts w:ascii="Arial" w:hAnsi="Arial"/>
                <w:lang w:val="en-AU" w:eastAsia="en-US"/>
              </w:rPr>
            </w:pPr>
            <w:r w:rsidRPr="007F3114">
              <w:rPr>
                <w:rFonts w:ascii="Arial" w:hAnsi="Arial"/>
                <w:i/>
                <w:lang w:val="en-AU" w:eastAsia="en-US"/>
              </w:rPr>
              <w:t>Continue implementation of the Advancing Indigenous Business Initiative</w:t>
            </w:r>
            <w:r w:rsidRPr="007F3114">
              <w:rPr>
                <w:rFonts w:ascii="Arial" w:hAnsi="Arial"/>
                <w:lang w:val="en-AU" w:eastAsia="en-US"/>
              </w:rPr>
              <w:t xml:space="preserve"> – DESBT, through the Advancing Indigenous Business initiative, has continued to support Aboriginal and Torres Strait Islander businesses through the provision of grants and support programs in the 2019-2020 reporting period.</w:t>
            </w:r>
          </w:p>
          <w:p w14:paraId="30FB2CCB" w14:textId="77777777" w:rsidR="009D44DA" w:rsidRPr="007F3114" w:rsidRDefault="009D44DA" w:rsidP="009D44DA">
            <w:pPr>
              <w:pStyle w:val="ListParagraph"/>
              <w:numPr>
                <w:ilvl w:val="0"/>
                <w:numId w:val="18"/>
              </w:numPr>
              <w:tabs>
                <w:tab w:val="left" w:pos="380"/>
              </w:tabs>
              <w:spacing w:before="60" w:after="60"/>
              <w:ind w:left="380" w:hanging="380"/>
              <w:rPr>
                <w:rFonts w:ascii="Arial" w:hAnsi="Arial"/>
                <w:lang w:val="en-AU" w:eastAsia="en-US"/>
              </w:rPr>
            </w:pPr>
            <w:r w:rsidRPr="007F3114">
              <w:rPr>
                <w:rFonts w:ascii="Arial" w:hAnsi="Arial"/>
                <w:lang w:val="en-AU" w:eastAsia="en-US"/>
              </w:rPr>
              <w:t>Delivered 12 Aboriginal and Torres Strait Islander business development support programs.</w:t>
            </w:r>
          </w:p>
          <w:p w14:paraId="2EF232D3" w14:textId="77777777" w:rsidR="009D44DA" w:rsidRPr="007F3114" w:rsidRDefault="009D44DA" w:rsidP="009D44DA">
            <w:pPr>
              <w:pStyle w:val="ListParagraph"/>
              <w:numPr>
                <w:ilvl w:val="0"/>
                <w:numId w:val="18"/>
              </w:numPr>
              <w:tabs>
                <w:tab w:val="left" w:pos="380"/>
              </w:tabs>
              <w:spacing w:before="60" w:after="60"/>
              <w:ind w:left="380" w:hanging="380"/>
              <w:rPr>
                <w:rFonts w:ascii="Arial" w:hAnsi="Arial"/>
                <w:lang w:val="en-AU" w:eastAsia="en-US"/>
              </w:rPr>
            </w:pPr>
            <w:r w:rsidRPr="007F3114">
              <w:rPr>
                <w:rFonts w:ascii="Arial" w:hAnsi="Arial"/>
                <w:lang w:val="en-AU" w:eastAsia="en-US"/>
              </w:rPr>
              <w:t>Hosted eight Aboriginal and Torres Strait Islander marketplaces which supported 56 businesses establish new markets and sell products locally.</w:t>
            </w:r>
          </w:p>
          <w:p w14:paraId="1C94A2A5" w14:textId="77777777" w:rsidR="009D44DA" w:rsidRPr="007F3114" w:rsidRDefault="009D44DA" w:rsidP="009D44DA">
            <w:pPr>
              <w:pStyle w:val="ListParagraph"/>
              <w:numPr>
                <w:ilvl w:val="0"/>
                <w:numId w:val="18"/>
              </w:numPr>
              <w:tabs>
                <w:tab w:val="left" w:pos="380"/>
              </w:tabs>
              <w:spacing w:before="60" w:after="60"/>
              <w:ind w:left="380" w:hanging="380"/>
              <w:rPr>
                <w:rFonts w:ascii="Arial" w:hAnsi="Arial"/>
                <w:lang w:val="en-AU" w:eastAsia="en-US"/>
              </w:rPr>
            </w:pPr>
            <w:r w:rsidRPr="007F3114">
              <w:rPr>
                <w:rFonts w:ascii="Arial" w:hAnsi="Arial"/>
                <w:lang w:val="en-AU" w:eastAsia="en-US"/>
              </w:rPr>
              <w:t>Delivered the first Aboriginal and Torres Strait Islander Construction Symposium in September 2019 promoting 18 Aboriginal and Torres Strait Islander businesses from across Queensland to key industry and government representatives.</w:t>
            </w:r>
          </w:p>
          <w:p w14:paraId="0D304D31" w14:textId="77777777" w:rsidR="009D44DA" w:rsidRPr="007F3114" w:rsidRDefault="009D44DA" w:rsidP="009D44DA">
            <w:pPr>
              <w:pStyle w:val="ListParagraph"/>
              <w:numPr>
                <w:ilvl w:val="0"/>
                <w:numId w:val="18"/>
              </w:numPr>
              <w:tabs>
                <w:tab w:val="left" w:pos="380"/>
              </w:tabs>
              <w:spacing w:before="60" w:after="60"/>
              <w:ind w:left="380" w:hanging="380"/>
              <w:rPr>
                <w:rFonts w:ascii="Arial" w:hAnsi="Arial"/>
                <w:lang w:val="en-AU" w:eastAsia="en-US"/>
              </w:rPr>
            </w:pPr>
            <w:r w:rsidRPr="007F3114">
              <w:rPr>
                <w:rFonts w:ascii="Arial" w:hAnsi="Arial"/>
                <w:lang w:val="en-AU" w:eastAsia="en-US"/>
              </w:rPr>
              <w:t>Awarded 156 small business grants to Aboriginal and Torres Strait Islander businesses with total funding of $1.3 million.</w:t>
            </w:r>
          </w:p>
          <w:p w14:paraId="110DFB97" w14:textId="77777777" w:rsidR="009D44DA" w:rsidRPr="007F3114" w:rsidRDefault="009D44DA" w:rsidP="009D44DA">
            <w:pPr>
              <w:pStyle w:val="ListParagraph"/>
              <w:numPr>
                <w:ilvl w:val="0"/>
                <w:numId w:val="18"/>
              </w:numPr>
              <w:tabs>
                <w:tab w:val="left" w:pos="380"/>
              </w:tabs>
              <w:spacing w:before="60" w:after="60"/>
              <w:ind w:left="380" w:hanging="380"/>
              <w:rPr>
                <w:rFonts w:ascii="Arial" w:hAnsi="Arial"/>
                <w:lang w:val="en-AU" w:eastAsia="en-US"/>
              </w:rPr>
            </w:pPr>
            <w:r w:rsidRPr="007F3114">
              <w:rPr>
                <w:rFonts w:ascii="Arial" w:hAnsi="Arial"/>
                <w:lang w:val="en-AU" w:eastAsia="en-US"/>
              </w:rPr>
              <w:t xml:space="preserve">During Indigenous Business Month, supported </w:t>
            </w:r>
            <w:r>
              <w:rPr>
                <w:rFonts w:ascii="Arial" w:hAnsi="Arial"/>
                <w:lang w:val="en-AU" w:eastAsia="en-US"/>
              </w:rPr>
              <w:t>four</w:t>
            </w:r>
            <w:r w:rsidRPr="007F3114">
              <w:rPr>
                <w:rFonts w:ascii="Arial" w:hAnsi="Arial"/>
                <w:lang w:val="en-AU" w:eastAsia="en-US"/>
              </w:rPr>
              <w:t xml:space="preserve"> Aboriginal businesses to run business development workshops, and backed the launch of a national online platform, BuyingBlack.com.au.</w:t>
            </w:r>
          </w:p>
          <w:p w14:paraId="60797877" w14:textId="77777777" w:rsidR="009D44DA" w:rsidRPr="007F3114" w:rsidRDefault="009D44DA" w:rsidP="009D44DA">
            <w:pPr>
              <w:rPr>
                <w:rFonts w:ascii="Arial" w:hAnsi="Arial"/>
                <w:lang w:val="en-AU" w:eastAsia="en-US"/>
              </w:rPr>
            </w:pPr>
            <w:r w:rsidRPr="007F3114">
              <w:rPr>
                <w:rFonts w:ascii="Arial" w:hAnsi="Arial"/>
                <w:lang w:val="en-AU" w:eastAsia="en-US"/>
              </w:rPr>
              <w:t>The Advancing Indigenous Business initiative finished on 30 June 2020.</w:t>
            </w:r>
          </w:p>
        </w:tc>
      </w:tr>
      <w:tr w:rsidR="009D44DA" w:rsidRPr="007F3114" w14:paraId="01147F0B" w14:textId="77777777" w:rsidTr="009D44DA">
        <w:tc>
          <w:tcPr>
            <w:tcW w:w="2972" w:type="dxa"/>
          </w:tcPr>
          <w:p w14:paraId="7ABB7176" w14:textId="77777777" w:rsidR="009D44DA" w:rsidRPr="007F3114" w:rsidRDefault="009D44DA" w:rsidP="009D44DA">
            <w:pPr>
              <w:rPr>
                <w:rFonts w:ascii="Arial" w:hAnsi="Arial"/>
                <w:lang w:val="en-AU" w:eastAsia="en-US"/>
              </w:rPr>
            </w:pPr>
            <w:r w:rsidRPr="007F3114">
              <w:rPr>
                <w:rFonts w:ascii="Arial" w:hAnsi="Arial"/>
                <w:lang w:val="en-AU" w:eastAsia="en-US"/>
              </w:rPr>
              <w:t>Action 3.8 Delivery of the Indigenous Student Academic Achievement Network – a project to enhance academic outcomes of high achieving Indigenous students and support their transition into tertiary education.</w:t>
            </w:r>
            <w:r>
              <w:rPr>
                <w:rFonts w:ascii="Arial" w:hAnsi="Arial"/>
                <w:lang w:val="en-AU" w:eastAsia="en-US"/>
              </w:rPr>
              <w:t xml:space="preserve"> (</w:t>
            </w:r>
            <w:r w:rsidRPr="00D334FE">
              <w:rPr>
                <w:i/>
                <w:lang w:val="en-AU" w:eastAsia="en-US"/>
              </w:rPr>
              <w:t>D</w:t>
            </w:r>
            <w:r>
              <w:rPr>
                <w:rFonts w:ascii="Arial" w:hAnsi="Arial"/>
                <w:i/>
                <w:lang w:val="en-AU" w:eastAsia="en-US"/>
              </w:rPr>
              <w:t xml:space="preserve">epartment </w:t>
            </w:r>
            <w:r w:rsidRPr="00D334FE">
              <w:rPr>
                <w:i/>
                <w:lang w:val="en-AU" w:eastAsia="en-US"/>
              </w:rPr>
              <w:t>o</w:t>
            </w:r>
            <w:r>
              <w:rPr>
                <w:rFonts w:ascii="Arial" w:hAnsi="Arial"/>
                <w:i/>
                <w:lang w:val="en-AU" w:eastAsia="en-US"/>
              </w:rPr>
              <w:t xml:space="preserve">f </w:t>
            </w:r>
            <w:r w:rsidRPr="00D334FE">
              <w:rPr>
                <w:i/>
                <w:lang w:val="en-AU" w:eastAsia="en-US"/>
              </w:rPr>
              <w:t>E</w:t>
            </w:r>
            <w:r>
              <w:rPr>
                <w:rFonts w:ascii="Arial" w:hAnsi="Arial"/>
                <w:i/>
                <w:lang w:val="en-AU" w:eastAsia="en-US"/>
              </w:rPr>
              <w:t>ducation</w:t>
            </w:r>
            <w:r>
              <w:rPr>
                <w:rFonts w:ascii="Arial" w:hAnsi="Arial"/>
                <w:lang w:val="en-AU" w:eastAsia="en-US"/>
              </w:rPr>
              <w:t>)</w:t>
            </w:r>
          </w:p>
        </w:tc>
        <w:tc>
          <w:tcPr>
            <w:tcW w:w="6656" w:type="dxa"/>
          </w:tcPr>
          <w:p w14:paraId="03FCC6DD" w14:textId="77777777" w:rsidR="009D44DA" w:rsidRPr="000866A6" w:rsidRDefault="009D44DA" w:rsidP="009D44DA">
            <w:pPr>
              <w:tabs>
                <w:tab w:val="left" w:pos="426"/>
              </w:tabs>
              <w:spacing w:before="60" w:after="60"/>
              <w:rPr>
                <w:rFonts w:ascii="Arial" w:hAnsi="Arial"/>
                <w:iCs/>
                <w:lang w:val="en-AU" w:eastAsia="en-US"/>
              </w:rPr>
            </w:pPr>
            <w:r w:rsidRPr="000866A6">
              <w:rPr>
                <w:rFonts w:ascii="Arial" w:hAnsi="Arial"/>
                <w:iCs/>
                <w:lang w:val="en-AU" w:eastAsia="en-US"/>
              </w:rPr>
              <w:t xml:space="preserve">In 2019, 15.6 per cent (227) Indigenous students were OP eligible, a decrease from 2018 where 17.3 per cent (363) students were OP eligible. By comparison 38.5 per cent (7376) non-Indigenous students were OP eligible in 2019 and 39.4 per cent (10,835) in 2018. </w:t>
            </w:r>
          </w:p>
          <w:p w14:paraId="1365BDAA" w14:textId="77777777" w:rsidR="009D44DA" w:rsidRPr="007F3114" w:rsidRDefault="009D44DA" w:rsidP="009D44DA">
            <w:pPr>
              <w:spacing w:before="60" w:after="60"/>
              <w:rPr>
                <w:rFonts w:ascii="Arial" w:eastAsiaTheme="minorHAnsi" w:hAnsi="Arial"/>
                <w:lang w:val="en-AU" w:eastAsia="en-US"/>
              </w:rPr>
            </w:pPr>
            <w:r w:rsidRPr="007F3114">
              <w:rPr>
                <w:rFonts w:ascii="Arial" w:eastAsiaTheme="minorHAnsi" w:hAnsi="Arial"/>
                <w:lang w:val="en-AU" w:eastAsia="en-US"/>
              </w:rPr>
              <w:t>The Indigenous and non-Indigenous OP eligible gap was 22.8</w:t>
            </w:r>
            <w:r>
              <w:rPr>
                <w:rFonts w:ascii="Arial" w:eastAsiaTheme="minorHAnsi" w:hAnsi="Arial"/>
                <w:lang w:val="en-AU" w:eastAsia="en-US"/>
              </w:rPr>
              <w:t> per cent</w:t>
            </w:r>
            <w:r w:rsidRPr="007F3114">
              <w:rPr>
                <w:rFonts w:ascii="Arial" w:eastAsiaTheme="minorHAnsi" w:hAnsi="Arial"/>
                <w:lang w:val="en-AU" w:eastAsia="en-US"/>
              </w:rPr>
              <w:t xml:space="preserve"> in 2019 and 22.1</w:t>
            </w:r>
            <w:r>
              <w:rPr>
                <w:rFonts w:ascii="Arial" w:eastAsiaTheme="minorHAnsi" w:hAnsi="Arial"/>
                <w:lang w:val="en-AU" w:eastAsia="en-US"/>
              </w:rPr>
              <w:t xml:space="preserve"> per cent</w:t>
            </w:r>
            <w:r w:rsidRPr="007F3114">
              <w:rPr>
                <w:rFonts w:ascii="Arial" w:eastAsiaTheme="minorHAnsi" w:hAnsi="Arial"/>
                <w:lang w:val="en-AU" w:eastAsia="en-US"/>
              </w:rPr>
              <w:t xml:space="preserve"> in 2018. The 2019 graduating class was the half cohort of students who started their Prep Year in 2007.</w:t>
            </w:r>
          </w:p>
          <w:p w14:paraId="4129F122" w14:textId="77777777" w:rsidR="009D44DA" w:rsidRPr="007F3114" w:rsidRDefault="009D44DA" w:rsidP="009D44DA">
            <w:pPr>
              <w:rPr>
                <w:rFonts w:ascii="Arial" w:hAnsi="Arial"/>
                <w:lang w:val="en-AU" w:eastAsia="en-US"/>
              </w:rPr>
            </w:pPr>
            <w:r w:rsidRPr="007F3114">
              <w:rPr>
                <w:rFonts w:ascii="Arial" w:hAnsi="Arial"/>
                <w:lang w:val="en-AU" w:eastAsia="en-US"/>
              </w:rPr>
              <w:t>This initiative no longer exists. A broader approach, encompassing all year 10 Aboriginal and Torres Strait Islander students</w:t>
            </w:r>
            <w:r>
              <w:rPr>
                <w:rFonts w:ascii="Arial" w:hAnsi="Arial"/>
                <w:lang w:val="en-AU" w:eastAsia="en-US"/>
              </w:rPr>
              <w:t>,</w:t>
            </w:r>
            <w:r w:rsidRPr="007F3114">
              <w:rPr>
                <w:rFonts w:ascii="Arial" w:hAnsi="Arial"/>
                <w:lang w:val="en-AU" w:eastAsia="en-US"/>
              </w:rPr>
              <w:t xml:space="preserve"> is now being undertaken.</w:t>
            </w:r>
          </w:p>
        </w:tc>
      </w:tr>
    </w:tbl>
    <w:p w14:paraId="6FBC845A" w14:textId="4ED5C391" w:rsidR="009D44DA" w:rsidRDefault="009D44DA">
      <w:pPr>
        <w:spacing w:before="0" w:after="0"/>
        <w:rPr>
          <w:bCs/>
          <w:noProof/>
          <w:color w:val="BF1E6D"/>
          <w:kern w:val="32"/>
          <w:sz w:val="36"/>
          <w:szCs w:val="36"/>
          <w:lang w:val="en-AU" w:eastAsia="en-US"/>
        </w:rPr>
      </w:pPr>
      <w:r>
        <w:br w:type="page"/>
      </w:r>
    </w:p>
    <w:p w14:paraId="7EC6BB61" w14:textId="77777777" w:rsidR="008C6E0E" w:rsidRDefault="008C6E0E" w:rsidP="008C6E0E">
      <w:pPr>
        <w:pStyle w:val="Heading1"/>
        <w:ind w:left="432" w:hanging="432"/>
      </w:pPr>
      <w:bookmarkStart w:id="30" w:name="_Toc76382802"/>
      <w:r>
        <w:lastRenderedPageBreak/>
        <w:t>ACTION 1: RELATIONSHIPS</w:t>
      </w:r>
      <w:bookmarkEnd w:id="30"/>
    </w:p>
    <w:p w14:paraId="290F7EA9" w14:textId="77777777" w:rsidR="008C6E0E" w:rsidRPr="00C822B8" w:rsidRDefault="008C6E0E" w:rsidP="008C6E0E">
      <w:pPr>
        <w:jc w:val="both"/>
        <w:rPr>
          <w:i/>
          <w:lang w:val="en-AU" w:eastAsia="en-US"/>
        </w:rPr>
      </w:pPr>
      <w:r w:rsidRPr="00C822B8">
        <w:rPr>
          <w:i/>
          <w:lang w:val="en-AU" w:eastAsia="en-US"/>
        </w:rPr>
        <w:t>Sustained, respectful and inclusive engagement is essential to gaining an understanding of Aboriginal and Torres Strait Islander perspectives. Each engagement with community members holds within it the opportunity for creating new relationships based on openness, trust and mutual understanding.</w:t>
      </w:r>
    </w:p>
    <w:p w14:paraId="57C754A5" w14:textId="37776046" w:rsidR="00427C69" w:rsidRDefault="009D44DA" w:rsidP="00A21F65">
      <w:pPr>
        <w:pStyle w:val="Heading2"/>
      </w:pPr>
      <w:bookmarkStart w:id="31" w:name="_Toc76382803"/>
      <w:r>
        <w:t>Highlights</w:t>
      </w:r>
      <w:bookmarkEnd w:id="31"/>
    </w:p>
    <w:p w14:paraId="4C00E0A4" w14:textId="32F621A9" w:rsidR="00C40452" w:rsidRDefault="00C40452" w:rsidP="009437FA">
      <w:pPr>
        <w:jc w:val="both"/>
      </w:pPr>
      <w:r w:rsidRPr="009437FA">
        <w:t xml:space="preserve">Examples of Queensland Government actions to </w:t>
      </w:r>
      <w:r w:rsidRPr="009437FA">
        <w:rPr>
          <w:i/>
        </w:rPr>
        <w:t>maintain and leverage mutually beneficial relationships with Aboriginal peoples and Torres Strait Islander peoples, communities and organisations to support positive outcomes</w:t>
      </w:r>
      <w:r w:rsidRPr="009437FA">
        <w:t xml:space="preserve"> include:</w:t>
      </w:r>
    </w:p>
    <w:p w14:paraId="58B6CA32" w14:textId="77777777" w:rsidR="00C40452" w:rsidRPr="006E239F" w:rsidRDefault="00C40452" w:rsidP="00C40452">
      <w:pPr>
        <w:pStyle w:val="Heading3"/>
      </w:pPr>
      <w:bookmarkStart w:id="32" w:name="_Toc76382804"/>
      <w:r w:rsidRPr="006E239F">
        <w:t>Reconciliation</w:t>
      </w:r>
      <w:bookmarkEnd w:id="32"/>
    </w:p>
    <w:p w14:paraId="279A5E1F" w14:textId="7E03D4AF" w:rsidR="00C40452" w:rsidRPr="007D015E" w:rsidRDefault="00C40452" w:rsidP="00C40452">
      <w:pPr>
        <w:jc w:val="both"/>
        <w:rPr>
          <w:shd w:val="clear" w:color="auto" w:fill="FFFFFF"/>
        </w:rPr>
      </w:pPr>
      <w:r w:rsidRPr="007D015E">
        <w:rPr>
          <w:shd w:val="clear" w:color="auto" w:fill="FFFFFF"/>
        </w:rPr>
        <w:t xml:space="preserve">Reconciliation promotes and facilitates respect, trust and positive relationships. Through </w:t>
      </w:r>
      <w:r w:rsidR="00362BC9">
        <w:rPr>
          <w:shd w:val="clear" w:color="auto" w:fill="FFFFFF"/>
        </w:rPr>
        <w:t xml:space="preserve">the </w:t>
      </w:r>
      <w:r w:rsidRPr="007D015E">
        <w:rPr>
          <w:shd w:val="clear" w:color="auto" w:fill="FFFFFF"/>
        </w:rPr>
        <w:t xml:space="preserve">RAP, the Queensland Government is continuing its focus on reconciliation between Aboriginal </w:t>
      </w:r>
      <w:r w:rsidR="001538CD">
        <w:rPr>
          <w:shd w:val="clear" w:color="auto" w:fill="FFFFFF"/>
        </w:rPr>
        <w:t xml:space="preserve">peoples </w:t>
      </w:r>
      <w:r w:rsidRPr="007D015E">
        <w:rPr>
          <w:shd w:val="clear" w:color="auto" w:fill="FFFFFF"/>
        </w:rPr>
        <w:t xml:space="preserve">and Torres Strait Islander </w:t>
      </w:r>
      <w:r>
        <w:rPr>
          <w:shd w:val="clear" w:color="auto" w:fill="FFFFFF"/>
        </w:rPr>
        <w:t>peoples</w:t>
      </w:r>
      <w:r w:rsidRPr="007D015E">
        <w:rPr>
          <w:shd w:val="clear" w:color="auto" w:fill="FFFFFF"/>
        </w:rPr>
        <w:t xml:space="preserve"> and non-Indigenous Queenslanders.</w:t>
      </w:r>
    </w:p>
    <w:p w14:paraId="3D4DC0EC" w14:textId="3467B8C2" w:rsidR="007D015E" w:rsidRPr="007D015E" w:rsidRDefault="007D015E" w:rsidP="007D015E">
      <w:pPr>
        <w:jc w:val="both"/>
        <w:rPr>
          <w:shd w:val="clear" w:color="auto" w:fill="FFFFFF"/>
        </w:rPr>
      </w:pPr>
      <w:r w:rsidRPr="007D015E">
        <w:rPr>
          <w:shd w:val="clear" w:color="auto" w:fill="FFFFFF"/>
        </w:rPr>
        <w:t xml:space="preserve">During </w:t>
      </w:r>
      <w:r w:rsidR="00F33C91">
        <w:rPr>
          <w:shd w:val="clear" w:color="auto" w:fill="FFFFFF"/>
        </w:rPr>
        <w:t>2019-2020</w:t>
      </w:r>
      <w:r w:rsidRPr="007D015E">
        <w:rPr>
          <w:shd w:val="clear" w:color="auto" w:fill="FFFFFF"/>
        </w:rPr>
        <w:t>, an Eminent Panel and the Treaty Working Group w</w:t>
      </w:r>
      <w:r w:rsidR="00BB4327">
        <w:rPr>
          <w:shd w:val="clear" w:color="auto" w:fill="FFFFFF"/>
        </w:rPr>
        <w:t>ere</w:t>
      </w:r>
      <w:r w:rsidRPr="007D015E">
        <w:rPr>
          <w:shd w:val="clear" w:color="auto" w:fill="FFFFFF"/>
        </w:rPr>
        <w:t xml:space="preserve"> established, leading to significant progress being made towards a Path to Treaty. These guiding bodies, made up of Aboriginal and Torres Strait Islander Queenslanders and non-Indigenous Queenslanders, facilitated community conversations and the subsequent report, delivered to the Queensland Government in February 2020</w:t>
      </w:r>
      <w:r>
        <w:rPr>
          <w:shd w:val="clear" w:color="auto" w:fill="FFFFFF"/>
        </w:rPr>
        <w:t>.</w:t>
      </w:r>
    </w:p>
    <w:p w14:paraId="6AEEF446" w14:textId="24BAC7E4" w:rsidR="007D015E" w:rsidRPr="007D015E" w:rsidRDefault="007D015E" w:rsidP="007D015E">
      <w:pPr>
        <w:jc w:val="both"/>
        <w:rPr>
          <w:shd w:val="clear" w:color="auto" w:fill="FFFFFF"/>
        </w:rPr>
      </w:pPr>
      <w:r w:rsidRPr="007D015E">
        <w:rPr>
          <w:shd w:val="clear" w:color="auto" w:fill="FFFFFF"/>
        </w:rPr>
        <w:t xml:space="preserve">As part of the </w:t>
      </w:r>
      <w:r w:rsidRPr="007D015E">
        <w:rPr>
          <w:i/>
          <w:iCs/>
          <w:shd w:val="clear" w:color="auto" w:fill="FFFFFF"/>
        </w:rPr>
        <w:t>Tracks to Treaty: Reframing the Relationship with Aboriginal and Torres Strait Islander Queenslanders</w:t>
      </w:r>
      <w:r w:rsidRPr="007D015E">
        <w:rPr>
          <w:shd w:val="clear" w:color="auto" w:fill="FFFFFF"/>
        </w:rPr>
        <w:t xml:space="preserve"> reform, launched in July 2019, the LTC reform agenda established the Joint Coordinating Committee overseeing the LTC reform, with representatives from community, five Mayors from discrete Aboriginal and Torres Strait Islander communities, and 11 State and Fede</w:t>
      </w:r>
      <w:r>
        <w:rPr>
          <w:shd w:val="clear" w:color="auto" w:fill="FFFFFF"/>
        </w:rPr>
        <w:t>ral Government representatives.</w:t>
      </w:r>
    </w:p>
    <w:p w14:paraId="6C1E19C3" w14:textId="77777777" w:rsidR="007D015E" w:rsidRPr="007D015E" w:rsidRDefault="007D015E" w:rsidP="007D015E">
      <w:pPr>
        <w:jc w:val="both"/>
        <w:rPr>
          <w:shd w:val="clear" w:color="auto" w:fill="FFFFFF"/>
        </w:rPr>
      </w:pPr>
      <w:r w:rsidRPr="007D015E">
        <w:rPr>
          <w:shd w:val="clear" w:color="auto" w:fill="FFFFFF"/>
        </w:rPr>
        <w:t>The Queensland Government undertook extensive regional consultation process with all remote and discrete communities to co-design services related to Local Thriving Communities, Domestic and Family Violence, Alcohol Management Plans, and Mental Health and Wellbeing. These consultations are moving the decision making into the hands of the local Aboriginal and Torres Strait Islander community members.</w:t>
      </w:r>
    </w:p>
    <w:p w14:paraId="59CF4340" w14:textId="77777777" w:rsidR="007D015E" w:rsidRPr="007D015E" w:rsidRDefault="007D015E" w:rsidP="007D015E">
      <w:pPr>
        <w:jc w:val="both"/>
        <w:rPr>
          <w:shd w:val="clear" w:color="auto" w:fill="FFFFFF"/>
        </w:rPr>
      </w:pPr>
      <w:r w:rsidRPr="007D015E">
        <w:rPr>
          <w:shd w:val="clear" w:color="auto" w:fill="FFFFFF"/>
        </w:rPr>
        <w:t>Closing the Gap contributes to reconciliation and aims to improve the lives of Aboriginal and Torres Strait Islander Queenslanders. During 2019, the State Government conducted six community consultations in urban, regional and remote locations to provide community input into the development of the new national Agreement on Closing the Gap and reflect the greater focus on self-determination and a partnership approach to working together.</w:t>
      </w:r>
    </w:p>
    <w:p w14:paraId="7F53E05D" w14:textId="2FE8B76E" w:rsidR="007D015E" w:rsidRPr="007D015E" w:rsidRDefault="007D015E" w:rsidP="007D015E">
      <w:pPr>
        <w:jc w:val="both"/>
        <w:rPr>
          <w:lang w:val="en-AU" w:eastAsia="en-US"/>
        </w:rPr>
      </w:pPr>
      <w:r w:rsidRPr="007D015E">
        <w:rPr>
          <w:shd w:val="clear" w:color="auto" w:fill="FFFFFF"/>
        </w:rPr>
        <w:t xml:space="preserve">The Queensland Government is also supporting local organisations to host events that encourage participation in National Reconciliation Week. In the third round of the Celebrating Reconciliation Small Grants Program, 48 events were funded to support and encourage reconciliation. The Celebrating Reconciliation Small Grants Program for 2019–20 increased from $100,000 in 2018–19 to $250,000 in 2019–20. </w:t>
      </w:r>
      <w:r w:rsidR="0068452E">
        <w:rPr>
          <w:shd w:val="clear" w:color="auto" w:fill="FFFFFF"/>
        </w:rPr>
        <w:t>To support community organisation</w:t>
      </w:r>
      <w:r w:rsidR="00323BF8">
        <w:rPr>
          <w:shd w:val="clear" w:color="auto" w:fill="FFFFFF"/>
        </w:rPr>
        <w:t>s</w:t>
      </w:r>
      <w:r w:rsidR="0068452E">
        <w:rPr>
          <w:shd w:val="clear" w:color="auto" w:fill="FFFFFF"/>
        </w:rPr>
        <w:t xml:space="preserve"> through the pandemic, funding was still approved and events were</w:t>
      </w:r>
      <w:r w:rsidRPr="007D015E">
        <w:rPr>
          <w:shd w:val="clear" w:color="auto" w:fill="FFFFFF"/>
        </w:rPr>
        <w:t xml:space="preserve"> rescheduled to coincide with National Reconciliation Week celebrations in 2021.</w:t>
      </w:r>
    </w:p>
    <w:p w14:paraId="473B5AFC" w14:textId="5FF09341" w:rsidR="006C0D79" w:rsidRPr="006E239F" w:rsidRDefault="006C0D79" w:rsidP="00A21F65">
      <w:pPr>
        <w:pStyle w:val="Heading3"/>
      </w:pPr>
      <w:bookmarkStart w:id="33" w:name="_Toc76382805"/>
      <w:r w:rsidRPr="006E239F">
        <w:t>Community Justice Group</w:t>
      </w:r>
      <w:bookmarkEnd w:id="33"/>
    </w:p>
    <w:p w14:paraId="4EB92939" w14:textId="74033B3A" w:rsidR="00C40452" w:rsidRDefault="00C40452" w:rsidP="009437FA">
      <w:pPr>
        <w:jc w:val="both"/>
      </w:pPr>
      <w:r w:rsidRPr="002E2AC5">
        <w:t xml:space="preserve">The Community Justice Group (CJG) program </w:t>
      </w:r>
      <w:r>
        <w:t xml:space="preserve">provides practical support to </w:t>
      </w:r>
      <w:r w:rsidRPr="002E2AC5">
        <w:t xml:space="preserve">Aboriginal </w:t>
      </w:r>
      <w:r w:rsidR="001538CD">
        <w:t xml:space="preserve">peoples </w:t>
      </w:r>
      <w:r w:rsidRPr="002E2AC5">
        <w:t>and Torres Strait Islander people</w:t>
      </w:r>
      <w:r>
        <w:t>s</w:t>
      </w:r>
      <w:r w:rsidRPr="002E2AC5">
        <w:t xml:space="preserve"> </w:t>
      </w:r>
      <w:r>
        <w:t xml:space="preserve">who come into contact with </w:t>
      </w:r>
      <w:r w:rsidRPr="002E2AC5">
        <w:t xml:space="preserve">the criminal justice system, including defendants and victims. </w:t>
      </w:r>
      <w:r>
        <w:rPr>
          <w:color w:val="333333"/>
          <w:shd w:val="clear" w:color="auto" w:fill="FFFFFF"/>
        </w:rPr>
        <w:t>CJGs currently operate in over 40 communities throughout Queensland. It also provides funding to 10</w:t>
      </w:r>
      <w:r w:rsidR="00404AF8">
        <w:rPr>
          <w:color w:val="333333"/>
          <w:shd w:val="clear" w:color="auto" w:fill="FFFFFF"/>
        </w:rPr>
        <w:t> </w:t>
      </w:r>
      <w:r>
        <w:rPr>
          <w:color w:val="333333"/>
          <w:shd w:val="clear" w:color="auto" w:fill="FFFFFF"/>
        </w:rPr>
        <w:t>location</w:t>
      </w:r>
      <w:r w:rsidR="00362BC9">
        <w:rPr>
          <w:color w:val="333333"/>
          <w:shd w:val="clear" w:color="auto" w:fill="FFFFFF"/>
        </w:rPr>
        <w:t>s</w:t>
      </w:r>
      <w:r>
        <w:rPr>
          <w:color w:val="333333"/>
          <w:shd w:val="clear" w:color="auto" w:fill="FFFFFF"/>
        </w:rPr>
        <w:t xml:space="preserve"> in the Torres Strait outer islands</w:t>
      </w:r>
      <w:r w:rsidRPr="002E2AC5">
        <w:t xml:space="preserve">. </w:t>
      </w:r>
    </w:p>
    <w:p w14:paraId="306F51CA" w14:textId="77777777" w:rsidR="00C40452" w:rsidRDefault="00C40452" w:rsidP="009437FA">
      <w:pPr>
        <w:jc w:val="both"/>
      </w:pPr>
      <w:r>
        <w:rPr>
          <w:shd w:val="clear" w:color="auto" w:fill="FFFFFF"/>
        </w:rPr>
        <w:t>CJGs are run by members of the local Aboriginal and Torres Strait Islander community and provide a community-based response to local issues, working cooperatively with magistrates, police, corrective services personnel and staff from other government agencies and community organisations. CJGs adopt a person-</w:t>
      </w:r>
      <w:proofErr w:type="spellStart"/>
      <w:r>
        <w:rPr>
          <w:shd w:val="clear" w:color="auto" w:fill="FFFFFF"/>
        </w:rPr>
        <w:t>centred</w:t>
      </w:r>
      <w:proofErr w:type="spellEnd"/>
      <w:r>
        <w:rPr>
          <w:shd w:val="clear" w:color="auto" w:fill="FFFFFF"/>
        </w:rPr>
        <w:t xml:space="preserve"> approach to addressing crime and justice-related issues in their community </w:t>
      </w:r>
      <w:proofErr w:type="spellStart"/>
      <w:r>
        <w:rPr>
          <w:shd w:val="clear" w:color="auto" w:fill="FFFFFF"/>
        </w:rPr>
        <w:t>utilising</w:t>
      </w:r>
      <w:proofErr w:type="spellEnd"/>
      <w:r>
        <w:rPr>
          <w:shd w:val="clear" w:color="auto" w:fill="FFFFFF"/>
        </w:rPr>
        <w:t xml:space="preserve"> cultural leadership and capability to contribute to whole of system outcomes.</w:t>
      </w:r>
    </w:p>
    <w:p w14:paraId="6AC98DFB" w14:textId="77777777" w:rsidR="008C6E0E" w:rsidRDefault="008C6E0E">
      <w:pPr>
        <w:spacing w:before="0" w:after="0"/>
      </w:pPr>
      <w:r>
        <w:br w:type="page"/>
      </w:r>
    </w:p>
    <w:p w14:paraId="39A1834E" w14:textId="3900B26B" w:rsidR="00C40452" w:rsidRPr="002E2AC5" w:rsidRDefault="00C40452" w:rsidP="009437FA">
      <w:pPr>
        <w:jc w:val="both"/>
      </w:pPr>
      <w:r w:rsidRPr="002E2AC5">
        <w:lastRenderedPageBreak/>
        <w:t>In the period from 1 July 2019 to 30 June 2020, CJGs provided a total of 3,924 instances of support to defendants and 350 instances of support to victims in court. Positive outcomes include preparation of cultural reports for court, holding men’s and women’s groups, working with young people engaged with the criminal justice system, prison visits, and prisoner reintegration</w:t>
      </w:r>
      <w:r>
        <w:t xml:space="preserve"> to the community.</w:t>
      </w:r>
      <w:r w:rsidRPr="002E2AC5">
        <w:t xml:space="preserve"> </w:t>
      </w:r>
    </w:p>
    <w:p w14:paraId="043727C6" w14:textId="77777777" w:rsidR="00C40452" w:rsidRPr="002E2AC5" w:rsidRDefault="00C40452" w:rsidP="009437FA">
      <w:pPr>
        <w:jc w:val="both"/>
      </w:pPr>
      <w:r>
        <w:t>Q</w:t>
      </w:r>
      <w:r w:rsidRPr="002E2AC5">
        <w:t xml:space="preserve">uotes are from </w:t>
      </w:r>
      <w:proofErr w:type="spellStart"/>
      <w:r w:rsidRPr="002E2AC5">
        <w:t>Murri</w:t>
      </w:r>
      <w:proofErr w:type="spellEnd"/>
      <w:r w:rsidRPr="002E2AC5">
        <w:t xml:space="preserve"> Court participants </w:t>
      </w:r>
      <w:r>
        <w:t>show the</w:t>
      </w:r>
      <w:r w:rsidRPr="002E2AC5">
        <w:t xml:space="preserve"> positive </w:t>
      </w:r>
      <w:r>
        <w:t>benefits of</w:t>
      </w:r>
      <w:r w:rsidRPr="002E2AC5">
        <w:t xml:space="preserve"> the CJG program.</w:t>
      </w:r>
    </w:p>
    <w:p w14:paraId="5908FEC2" w14:textId="77777777" w:rsidR="006C0D79" w:rsidRPr="006E239F" w:rsidRDefault="006C0D79" w:rsidP="009437FA">
      <w:pPr>
        <w:ind w:left="426"/>
        <w:jc w:val="both"/>
        <w:rPr>
          <w:i/>
        </w:rPr>
      </w:pPr>
      <w:r w:rsidRPr="006E239F">
        <w:rPr>
          <w:i/>
        </w:rPr>
        <w:t>"The process gives you time to think about your actions and begin to start talking and trusting people with your story"</w:t>
      </w:r>
    </w:p>
    <w:p w14:paraId="492233AA" w14:textId="77777777" w:rsidR="006C0D79" w:rsidRPr="006E239F" w:rsidRDefault="006C0D79" w:rsidP="009437FA">
      <w:pPr>
        <w:ind w:left="426"/>
        <w:jc w:val="both"/>
        <w:rPr>
          <w:i/>
        </w:rPr>
      </w:pPr>
      <w:r w:rsidRPr="006E239F">
        <w:rPr>
          <w:i/>
        </w:rPr>
        <w:t>"It has given me the chance to learn more about myself and talk with others about how to deal with problems in my relationships"</w:t>
      </w:r>
    </w:p>
    <w:p w14:paraId="1507286B" w14:textId="061216D9" w:rsidR="00427C69" w:rsidRPr="006E239F" w:rsidRDefault="006C0D79" w:rsidP="009437FA">
      <w:pPr>
        <w:ind w:left="426"/>
        <w:jc w:val="both"/>
        <w:rPr>
          <w:i/>
        </w:rPr>
      </w:pPr>
      <w:r w:rsidRPr="006E239F">
        <w:rPr>
          <w:i/>
        </w:rPr>
        <w:t xml:space="preserve">"I feel like </w:t>
      </w:r>
      <w:proofErr w:type="spellStart"/>
      <w:r w:rsidRPr="006E239F">
        <w:rPr>
          <w:i/>
        </w:rPr>
        <w:t>Murri</w:t>
      </w:r>
      <w:proofErr w:type="spellEnd"/>
      <w:r w:rsidRPr="006E239F">
        <w:rPr>
          <w:i/>
        </w:rPr>
        <w:t xml:space="preserve"> Court is more understanding about my situation and being Indigenous"</w:t>
      </w:r>
    </w:p>
    <w:p w14:paraId="564FE3E6" w14:textId="4143F830" w:rsidR="00427C69" w:rsidRPr="00983BAF" w:rsidRDefault="00427C69" w:rsidP="00502EC6">
      <w:pPr>
        <w:pStyle w:val="Heading2"/>
      </w:pPr>
      <w:bookmarkStart w:id="34" w:name="_Toc76382806"/>
      <w:r>
        <w:t>P</w:t>
      </w:r>
      <w:r w:rsidR="00A21F65">
        <w:t xml:space="preserve">rogress on actions and targets </w:t>
      </w:r>
      <w:r w:rsidR="00F33C91">
        <w:t>2019-2020</w:t>
      </w:r>
      <w:bookmarkEnd w:id="34"/>
    </w:p>
    <w:p w14:paraId="6C9A6AA3" w14:textId="77777777" w:rsidR="00572252" w:rsidRPr="00B87E7E" w:rsidRDefault="00572252" w:rsidP="00DF1ED4">
      <w:pPr>
        <w:pStyle w:val="Heading4"/>
        <w:jc w:val="both"/>
      </w:pPr>
      <w:r w:rsidRPr="00B87E7E">
        <w:t>Action 1.1 Celebrate National Reconciliation Week to strengthen and maintain relationships between Aboriginal peoples and Torres Strait Islander peoples, and non-Indigenous Queenslanders.</w:t>
      </w:r>
    </w:p>
    <w:tbl>
      <w:tblPr>
        <w:tblStyle w:val="TableGrid"/>
        <w:tblW w:w="9849" w:type="dxa"/>
        <w:tblLook w:val="04A0" w:firstRow="1" w:lastRow="0" w:firstColumn="1" w:lastColumn="0" w:noHBand="0" w:noVBand="1"/>
      </w:tblPr>
      <w:tblGrid>
        <w:gridCol w:w="846"/>
        <w:gridCol w:w="2713"/>
        <w:gridCol w:w="3839"/>
        <w:gridCol w:w="1244"/>
        <w:gridCol w:w="1207"/>
      </w:tblGrid>
      <w:tr w:rsidR="00224C5A" w:rsidRPr="00224C5A" w14:paraId="26646EA0" w14:textId="77777777" w:rsidTr="00111EF6">
        <w:trPr>
          <w:tblHeader/>
        </w:trPr>
        <w:tc>
          <w:tcPr>
            <w:tcW w:w="846" w:type="dxa"/>
          </w:tcPr>
          <w:p w14:paraId="37DA44E5" w14:textId="77777777" w:rsidR="00224C5A" w:rsidRPr="00224C5A" w:rsidRDefault="00224C5A" w:rsidP="00224C5A">
            <w:pPr>
              <w:tabs>
                <w:tab w:val="left" w:pos="426"/>
              </w:tabs>
              <w:spacing w:before="60" w:after="60"/>
              <w:rPr>
                <w:rFonts w:ascii="Arial" w:hAnsi="Arial"/>
                <w:b/>
                <w:sz w:val="20"/>
                <w:szCs w:val="20"/>
                <w:lang w:val="en-AU" w:eastAsia="en-US"/>
              </w:rPr>
            </w:pPr>
          </w:p>
        </w:tc>
        <w:tc>
          <w:tcPr>
            <w:tcW w:w="2713" w:type="dxa"/>
          </w:tcPr>
          <w:p w14:paraId="4B91CDA6" w14:textId="77777777" w:rsidR="00224C5A" w:rsidRPr="00224C5A" w:rsidRDefault="00224C5A" w:rsidP="00224C5A">
            <w:pPr>
              <w:tabs>
                <w:tab w:val="left" w:pos="426"/>
              </w:tabs>
              <w:spacing w:before="60" w:after="60"/>
              <w:rPr>
                <w:rFonts w:ascii="Arial" w:hAnsi="Arial"/>
                <w:b/>
                <w:sz w:val="20"/>
                <w:szCs w:val="20"/>
                <w:lang w:val="en-AU" w:eastAsia="en-US"/>
              </w:rPr>
            </w:pPr>
            <w:r w:rsidRPr="00224C5A">
              <w:rPr>
                <w:rFonts w:ascii="Arial" w:hAnsi="Arial"/>
                <w:b/>
                <w:sz w:val="20"/>
                <w:szCs w:val="20"/>
                <w:lang w:val="en-AU" w:eastAsia="en-US"/>
              </w:rPr>
              <w:t>Target</w:t>
            </w:r>
          </w:p>
        </w:tc>
        <w:tc>
          <w:tcPr>
            <w:tcW w:w="3839" w:type="dxa"/>
          </w:tcPr>
          <w:p w14:paraId="338B2595" w14:textId="77777777" w:rsidR="00224C5A" w:rsidRPr="00224C5A" w:rsidRDefault="00224C5A" w:rsidP="00224C5A">
            <w:pPr>
              <w:tabs>
                <w:tab w:val="left" w:pos="426"/>
              </w:tabs>
              <w:spacing w:before="60" w:after="60"/>
              <w:rPr>
                <w:rFonts w:ascii="Arial" w:hAnsi="Arial"/>
                <w:b/>
                <w:sz w:val="20"/>
                <w:szCs w:val="20"/>
                <w:lang w:val="en-AU" w:eastAsia="en-US"/>
              </w:rPr>
            </w:pPr>
            <w:r w:rsidRPr="00224C5A">
              <w:rPr>
                <w:rFonts w:ascii="Arial" w:hAnsi="Arial"/>
                <w:b/>
                <w:sz w:val="20"/>
                <w:szCs w:val="20"/>
                <w:lang w:val="en-AU" w:eastAsia="en-US"/>
              </w:rPr>
              <w:t>Achievement</w:t>
            </w:r>
          </w:p>
        </w:tc>
        <w:tc>
          <w:tcPr>
            <w:tcW w:w="1244" w:type="dxa"/>
          </w:tcPr>
          <w:p w14:paraId="7C2D9B85" w14:textId="77777777" w:rsidR="00224C5A" w:rsidRPr="00224C5A" w:rsidRDefault="00224C5A" w:rsidP="00224C5A">
            <w:pPr>
              <w:tabs>
                <w:tab w:val="left" w:pos="426"/>
              </w:tabs>
              <w:spacing w:before="60" w:after="60"/>
              <w:rPr>
                <w:rFonts w:ascii="Arial" w:hAnsi="Arial"/>
                <w:b/>
                <w:sz w:val="20"/>
                <w:szCs w:val="20"/>
                <w:lang w:val="en-AU" w:eastAsia="en-US"/>
              </w:rPr>
            </w:pPr>
            <w:r w:rsidRPr="00224C5A">
              <w:rPr>
                <w:rFonts w:ascii="Arial" w:hAnsi="Arial"/>
                <w:b/>
                <w:sz w:val="20"/>
                <w:szCs w:val="20"/>
                <w:lang w:val="en-AU" w:eastAsia="en-US"/>
              </w:rPr>
              <w:t>Timeline</w:t>
            </w:r>
          </w:p>
        </w:tc>
        <w:tc>
          <w:tcPr>
            <w:tcW w:w="1207" w:type="dxa"/>
          </w:tcPr>
          <w:p w14:paraId="7CB427B6" w14:textId="77777777" w:rsidR="00224C5A" w:rsidRPr="00224C5A" w:rsidRDefault="00224C5A" w:rsidP="00224C5A">
            <w:pPr>
              <w:tabs>
                <w:tab w:val="left" w:pos="426"/>
              </w:tabs>
              <w:spacing w:before="60" w:after="60"/>
              <w:rPr>
                <w:rFonts w:ascii="Arial" w:hAnsi="Arial"/>
                <w:b/>
                <w:sz w:val="20"/>
                <w:szCs w:val="20"/>
                <w:lang w:val="en-AU" w:eastAsia="en-US"/>
              </w:rPr>
            </w:pPr>
            <w:r w:rsidRPr="00224C5A">
              <w:rPr>
                <w:rFonts w:ascii="Arial" w:hAnsi="Arial"/>
                <w:b/>
                <w:sz w:val="20"/>
                <w:szCs w:val="20"/>
                <w:lang w:val="en-AU" w:eastAsia="en-US"/>
              </w:rPr>
              <w:t>Status</w:t>
            </w:r>
          </w:p>
        </w:tc>
      </w:tr>
      <w:tr w:rsidR="00FC1CEB" w:rsidRPr="00224C5A" w14:paraId="3F629715" w14:textId="77777777" w:rsidTr="00111EF6">
        <w:trPr>
          <w:tblHeader/>
        </w:trPr>
        <w:tc>
          <w:tcPr>
            <w:tcW w:w="846" w:type="dxa"/>
          </w:tcPr>
          <w:p w14:paraId="75F4AD30" w14:textId="77777777" w:rsidR="00FC1CEB" w:rsidRPr="00224C5A" w:rsidRDefault="00FC1CEB" w:rsidP="00FC1CEB">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1.1.1</w:t>
            </w:r>
          </w:p>
        </w:tc>
        <w:tc>
          <w:tcPr>
            <w:tcW w:w="2713" w:type="dxa"/>
          </w:tcPr>
          <w:p w14:paraId="46A50C10" w14:textId="05218132" w:rsidR="00FC1CEB" w:rsidRPr="00224C5A" w:rsidRDefault="00FC1CEB" w:rsidP="0058153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Through the CAL, hold ten (internal and external) National Reconciliation Week events</w:t>
            </w:r>
            <w:r w:rsidR="0058153D">
              <w:rPr>
                <w:rFonts w:ascii="Arial" w:hAnsi="Arial"/>
                <w:sz w:val="20"/>
                <w:szCs w:val="20"/>
                <w:lang w:val="en-AU" w:eastAsia="en-US"/>
              </w:rPr>
              <w:t>. (A</w:t>
            </w:r>
            <w:r w:rsidR="0058153D" w:rsidRPr="0058153D">
              <w:rPr>
                <w:rFonts w:ascii="Arial" w:hAnsi="Arial"/>
                <w:i/>
                <w:sz w:val="20"/>
                <w:szCs w:val="20"/>
                <w:lang w:val="en-AU" w:eastAsia="en-US"/>
              </w:rPr>
              <w:t>ll agencies</w:t>
            </w:r>
            <w:r w:rsidR="0058153D">
              <w:rPr>
                <w:rFonts w:ascii="Arial" w:hAnsi="Arial"/>
                <w:sz w:val="20"/>
                <w:szCs w:val="20"/>
                <w:lang w:val="en-AU" w:eastAsia="en-US"/>
              </w:rPr>
              <w:t>)</w:t>
            </w:r>
          </w:p>
        </w:tc>
        <w:tc>
          <w:tcPr>
            <w:tcW w:w="3839" w:type="dxa"/>
          </w:tcPr>
          <w:p w14:paraId="44CCA4F1" w14:textId="302233D8" w:rsidR="00FC1CEB" w:rsidRPr="00870DD2" w:rsidRDefault="006E11D1" w:rsidP="00323BF8">
            <w:pPr>
              <w:spacing w:before="60" w:after="60"/>
              <w:rPr>
                <w:rFonts w:ascii="Arial" w:hAnsi="Arial"/>
                <w:sz w:val="20"/>
                <w:szCs w:val="20"/>
                <w:lang w:val="en-AU" w:eastAsia="en-US"/>
              </w:rPr>
            </w:pPr>
            <w:r>
              <w:rPr>
                <w:rFonts w:ascii="Arial" w:hAnsi="Arial"/>
                <w:sz w:val="20"/>
                <w:szCs w:val="20"/>
                <w:lang w:eastAsia="en-US"/>
              </w:rPr>
              <w:t xml:space="preserve">In </w:t>
            </w:r>
            <w:r w:rsidR="00F33C91">
              <w:rPr>
                <w:rFonts w:ascii="Arial" w:hAnsi="Arial"/>
                <w:sz w:val="20"/>
                <w:szCs w:val="20"/>
                <w:lang w:eastAsia="en-US"/>
              </w:rPr>
              <w:t>2019-2020</w:t>
            </w:r>
            <w:r>
              <w:rPr>
                <w:rFonts w:ascii="Arial" w:hAnsi="Arial"/>
                <w:sz w:val="20"/>
                <w:szCs w:val="20"/>
                <w:lang w:eastAsia="en-US"/>
              </w:rPr>
              <w:t xml:space="preserve">, </w:t>
            </w:r>
            <w:r w:rsidRPr="00870DD2">
              <w:rPr>
                <w:rFonts w:ascii="Arial" w:hAnsi="Arial"/>
                <w:sz w:val="20"/>
                <w:szCs w:val="20"/>
                <w:lang w:eastAsia="en-US"/>
              </w:rPr>
              <w:t xml:space="preserve">National Reconciliation Week was celebrated </w:t>
            </w:r>
            <w:r>
              <w:rPr>
                <w:rFonts w:ascii="Arial" w:hAnsi="Arial"/>
                <w:sz w:val="20"/>
                <w:szCs w:val="20"/>
                <w:lang w:eastAsia="en-US"/>
              </w:rPr>
              <w:t>differently</w:t>
            </w:r>
            <w:r w:rsidR="00323BF8">
              <w:rPr>
                <w:rFonts w:ascii="Arial" w:hAnsi="Arial"/>
                <w:sz w:val="20"/>
                <w:szCs w:val="20"/>
                <w:lang w:eastAsia="en-US"/>
              </w:rPr>
              <w:t>.</w:t>
            </w:r>
            <w:r w:rsidR="00DA7E4B">
              <w:rPr>
                <w:rFonts w:ascii="Arial" w:hAnsi="Arial"/>
                <w:sz w:val="20"/>
                <w:szCs w:val="20"/>
                <w:lang w:eastAsia="en-US"/>
              </w:rPr>
              <w:t xml:space="preserve"> </w:t>
            </w:r>
            <w:r w:rsidR="00323BF8">
              <w:rPr>
                <w:rFonts w:ascii="Arial" w:hAnsi="Arial"/>
                <w:sz w:val="20"/>
                <w:szCs w:val="20"/>
                <w:lang w:eastAsia="en-US"/>
              </w:rPr>
              <w:t>I</w:t>
            </w:r>
            <w:r w:rsidR="00DA7E4B">
              <w:rPr>
                <w:rFonts w:ascii="Arial" w:hAnsi="Arial"/>
                <w:sz w:val="20"/>
                <w:szCs w:val="20"/>
                <w:lang w:eastAsia="en-US"/>
              </w:rPr>
              <w:t>n response to the COVID-19 pandemic</w:t>
            </w:r>
            <w:r w:rsidR="00323BF8">
              <w:rPr>
                <w:rFonts w:ascii="Arial" w:hAnsi="Arial"/>
                <w:sz w:val="20"/>
                <w:szCs w:val="20"/>
                <w:lang w:eastAsia="en-US"/>
              </w:rPr>
              <w:t>,</w:t>
            </w:r>
            <w:r>
              <w:rPr>
                <w:rFonts w:ascii="Arial" w:hAnsi="Arial"/>
                <w:sz w:val="20"/>
                <w:szCs w:val="20"/>
                <w:lang w:eastAsia="en-US"/>
              </w:rPr>
              <w:t xml:space="preserve"> </w:t>
            </w:r>
            <w:r w:rsidR="00323BF8">
              <w:rPr>
                <w:rFonts w:ascii="Arial" w:hAnsi="Arial"/>
                <w:sz w:val="20"/>
                <w:szCs w:val="20"/>
                <w:lang w:eastAsia="en-US"/>
              </w:rPr>
              <w:t>t</w:t>
            </w:r>
            <w:r>
              <w:rPr>
                <w:rFonts w:ascii="Arial" w:hAnsi="Arial"/>
                <w:sz w:val="20"/>
                <w:szCs w:val="20"/>
                <w:lang w:eastAsia="en-US"/>
              </w:rPr>
              <w:t>he Queensland Government held 42 events</w:t>
            </w:r>
            <w:r w:rsidRPr="00870DD2">
              <w:rPr>
                <w:rFonts w:ascii="Arial" w:hAnsi="Arial"/>
                <w:sz w:val="20"/>
                <w:szCs w:val="20"/>
                <w:lang w:eastAsia="en-US"/>
              </w:rPr>
              <w:t>, involving social media</w:t>
            </w:r>
            <w:r w:rsidR="00323BF8">
              <w:rPr>
                <w:rFonts w:ascii="Arial" w:hAnsi="Arial"/>
                <w:sz w:val="20"/>
                <w:szCs w:val="20"/>
                <w:lang w:eastAsia="en-US"/>
              </w:rPr>
              <w:t xml:space="preserve"> posts</w:t>
            </w:r>
            <w:r w:rsidRPr="00870DD2">
              <w:rPr>
                <w:rFonts w:ascii="Arial" w:hAnsi="Arial"/>
                <w:sz w:val="20"/>
                <w:szCs w:val="20"/>
                <w:lang w:eastAsia="en-US"/>
              </w:rPr>
              <w:t xml:space="preserve">, sharing </w:t>
            </w:r>
            <w:r w:rsidR="00323BF8">
              <w:rPr>
                <w:rFonts w:ascii="Arial" w:hAnsi="Arial"/>
                <w:sz w:val="20"/>
                <w:szCs w:val="20"/>
                <w:lang w:eastAsia="en-US"/>
              </w:rPr>
              <w:t xml:space="preserve">of </w:t>
            </w:r>
            <w:r w:rsidRPr="00870DD2">
              <w:rPr>
                <w:rFonts w:ascii="Arial" w:hAnsi="Arial"/>
                <w:sz w:val="20"/>
                <w:szCs w:val="20"/>
                <w:lang w:eastAsia="en-US"/>
              </w:rPr>
              <w:t>videos, podcasts and virtual yar</w:t>
            </w:r>
            <w:r>
              <w:rPr>
                <w:rFonts w:ascii="Arial" w:hAnsi="Arial"/>
                <w:sz w:val="20"/>
                <w:szCs w:val="20"/>
                <w:lang w:eastAsia="en-US"/>
              </w:rPr>
              <w:t>n</w:t>
            </w:r>
            <w:r w:rsidRPr="00870DD2">
              <w:rPr>
                <w:rFonts w:ascii="Arial" w:hAnsi="Arial"/>
                <w:sz w:val="20"/>
                <w:szCs w:val="20"/>
                <w:lang w:eastAsia="en-US"/>
              </w:rPr>
              <w:t>s</w:t>
            </w:r>
            <w:r>
              <w:rPr>
                <w:rFonts w:ascii="Arial" w:hAnsi="Arial"/>
                <w:sz w:val="20"/>
                <w:szCs w:val="20"/>
                <w:lang w:eastAsia="en-US"/>
              </w:rPr>
              <w:t>.</w:t>
            </w:r>
          </w:p>
        </w:tc>
        <w:tc>
          <w:tcPr>
            <w:tcW w:w="1244" w:type="dxa"/>
          </w:tcPr>
          <w:p w14:paraId="79E0974D" w14:textId="5805B5AF" w:rsidR="00FC1CEB" w:rsidRPr="00224C5A" w:rsidRDefault="00FC1CEB" w:rsidP="00FC1CEB">
            <w:pPr>
              <w:tabs>
                <w:tab w:val="left" w:pos="426"/>
              </w:tabs>
              <w:spacing w:before="60" w:after="60"/>
              <w:rPr>
                <w:rFonts w:ascii="Arial" w:hAnsi="Arial"/>
                <w:sz w:val="20"/>
                <w:szCs w:val="20"/>
                <w:lang w:val="en-AU" w:eastAsia="en-US"/>
              </w:rPr>
            </w:pPr>
            <w:r>
              <w:rPr>
                <w:rFonts w:ascii="Arial" w:hAnsi="Arial"/>
                <w:sz w:val="20"/>
                <w:szCs w:val="20"/>
                <w:lang w:val="en-AU" w:eastAsia="en-US"/>
              </w:rPr>
              <w:t>27 May – 3 June, reported annually</w:t>
            </w:r>
          </w:p>
        </w:tc>
        <w:tc>
          <w:tcPr>
            <w:tcW w:w="1207" w:type="dxa"/>
          </w:tcPr>
          <w:p w14:paraId="38195870" w14:textId="264B892D" w:rsidR="00FC1CEB" w:rsidRPr="00224C5A" w:rsidRDefault="00FC1CEB" w:rsidP="00FC1CEB">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224C5A" w:rsidRPr="00224C5A" w14:paraId="666F9F5E" w14:textId="77777777" w:rsidTr="00111EF6">
        <w:trPr>
          <w:tblHeader/>
        </w:trPr>
        <w:tc>
          <w:tcPr>
            <w:tcW w:w="846" w:type="dxa"/>
            <w:shd w:val="clear" w:color="auto" w:fill="auto"/>
          </w:tcPr>
          <w:p w14:paraId="444AC4AA" w14:textId="64F33A4C"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1.1.2</w:t>
            </w:r>
          </w:p>
        </w:tc>
        <w:tc>
          <w:tcPr>
            <w:tcW w:w="2713" w:type="dxa"/>
          </w:tcPr>
          <w:p w14:paraId="036784E7" w14:textId="71B44D9D" w:rsidR="00224C5A" w:rsidRPr="00224C5A" w:rsidRDefault="00224C5A" w:rsidP="0058153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The Queensland Government will continue to hold the annual Reconciliation Awards and implement improvements based on stakeholder feedback.</w:t>
            </w:r>
            <w:r w:rsidR="0058153D">
              <w:rPr>
                <w:rFonts w:ascii="Arial" w:hAnsi="Arial"/>
                <w:sz w:val="20"/>
                <w:szCs w:val="20"/>
                <w:lang w:val="en-AU" w:eastAsia="en-US"/>
              </w:rPr>
              <w:t xml:space="preserve"> (</w:t>
            </w:r>
            <w:r w:rsidR="0058153D" w:rsidRPr="0058153D">
              <w:rPr>
                <w:rFonts w:ascii="Arial" w:hAnsi="Arial"/>
                <w:i/>
                <w:sz w:val="20"/>
                <w:szCs w:val="20"/>
                <w:lang w:val="en-AU" w:eastAsia="en-US"/>
              </w:rPr>
              <w:t>DPC</w:t>
            </w:r>
            <w:r w:rsidR="0058153D">
              <w:rPr>
                <w:rFonts w:ascii="Arial" w:hAnsi="Arial"/>
                <w:sz w:val="20"/>
                <w:szCs w:val="20"/>
                <w:lang w:val="en-AU" w:eastAsia="en-US"/>
              </w:rPr>
              <w:t>)</w:t>
            </w:r>
          </w:p>
        </w:tc>
        <w:tc>
          <w:tcPr>
            <w:tcW w:w="3839" w:type="dxa"/>
          </w:tcPr>
          <w:p w14:paraId="35624EE9" w14:textId="2B2BB42F" w:rsidR="00224C5A" w:rsidRPr="00224C5A" w:rsidRDefault="00224C5A" w:rsidP="000A089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 xml:space="preserve">In </w:t>
            </w:r>
            <w:r w:rsidR="00F33C91">
              <w:rPr>
                <w:rFonts w:ascii="Arial" w:hAnsi="Arial"/>
                <w:sz w:val="20"/>
                <w:szCs w:val="20"/>
                <w:lang w:val="en-AU" w:eastAsia="en-US"/>
              </w:rPr>
              <w:t>2019-2020</w:t>
            </w:r>
            <w:r w:rsidRPr="00224C5A">
              <w:rPr>
                <w:rFonts w:ascii="Arial" w:hAnsi="Arial"/>
                <w:sz w:val="20"/>
                <w:szCs w:val="20"/>
                <w:lang w:val="en-AU" w:eastAsia="en-US"/>
              </w:rPr>
              <w:t xml:space="preserve">, 20 agencies put forward 62 nominations in </w:t>
            </w:r>
            <w:r w:rsidR="00D01DAF">
              <w:rPr>
                <w:rFonts w:ascii="Arial" w:hAnsi="Arial"/>
                <w:sz w:val="20"/>
                <w:szCs w:val="20"/>
                <w:lang w:val="en-AU" w:eastAsia="en-US"/>
              </w:rPr>
              <w:t>four</w:t>
            </w:r>
            <w:r w:rsidRPr="00224C5A">
              <w:rPr>
                <w:rFonts w:ascii="Arial" w:hAnsi="Arial"/>
                <w:sz w:val="20"/>
                <w:szCs w:val="20"/>
                <w:lang w:val="en-AU" w:eastAsia="en-US"/>
              </w:rPr>
              <w:t xml:space="preserve"> categories</w:t>
            </w:r>
            <w:r w:rsidR="00A71748">
              <w:rPr>
                <w:rFonts w:ascii="Arial" w:hAnsi="Arial"/>
                <w:sz w:val="20"/>
                <w:szCs w:val="20"/>
                <w:lang w:val="en-AU" w:eastAsia="en-US"/>
              </w:rPr>
              <w:t>, compared to 12 agencies in 20</w:t>
            </w:r>
            <w:r w:rsidR="006E11D1">
              <w:rPr>
                <w:rFonts w:ascii="Arial" w:hAnsi="Arial"/>
                <w:sz w:val="20"/>
                <w:szCs w:val="20"/>
                <w:lang w:val="en-AU" w:eastAsia="en-US"/>
              </w:rPr>
              <w:t>18-2019:</w:t>
            </w:r>
          </w:p>
          <w:p w14:paraId="177A14F1" w14:textId="77777777" w:rsidR="00224C5A" w:rsidRPr="00224C5A" w:rsidRDefault="00224C5A" w:rsidP="000A089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Businesses – 7 nominations</w:t>
            </w:r>
          </w:p>
          <w:p w14:paraId="4182224A" w14:textId="77777777" w:rsidR="00224C5A" w:rsidRPr="00224C5A" w:rsidRDefault="00224C5A" w:rsidP="000A089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 xml:space="preserve">Community – 16 nominations </w:t>
            </w:r>
          </w:p>
          <w:p w14:paraId="386A4853" w14:textId="77777777" w:rsidR="00224C5A" w:rsidRPr="00224C5A" w:rsidRDefault="00224C5A" w:rsidP="000A089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Education – 6 nominations</w:t>
            </w:r>
          </w:p>
          <w:p w14:paraId="60657104" w14:textId="77777777" w:rsidR="00224C5A" w:rsidRPr="00224C5A" w:rsidRDefault="00224C5A" w:rsidP="000A089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Partnership – 32 nominations</w:t>
            </w:r>
          </w:p>
          <w:p w14:paraId="2EAD90A1" w14:textId="37A315F0" w:rsidR="00224C5A" w:rsidRPr="00224C5A" w:rsidRDefault="00224C5A" w:rsidP="000A089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Award winners were announced by Premier Palaszczuk on</w:t>
            </w:r>
            <w:r w:rsidR="003F1BC0">
              <w:rPr>
                <w:rFonts w:ascii="Arial" w:hAnsi="Arial"/>
                <w:sz w:val="20"/>
                <w:szCs w:val="20"/>
                <w:lang w:val="en-AU" w:eastAsia="en-US"/>
              </w:rPr>
              <w:t xml:space="preserve"> 3 June 2020.</w:t>
            </w:r>
          </w:p>
        </w:tc>
        <w:tc>
          <w:tcPr>
            <w:tcW w:w="1244" w:type="dxa"/>
          </w:tcPr>
          <w:p w14:paraId="539232B9" w14:textId="77777777" w:rsidR="00224C5A" w:rsidRPr="00224C5A" w:rsidRDefault="00224C5A" w:rsidP="00224C5A">
            <w:pPr>
              <w:spacing w:before="60" w:after="60"/>
              <w:rPr>
                <w:rFonts w:ascii="Arial" w:hAnsi="Arial"/>
                <w:sz w:val="20"/>
                <w:szCs w:val="20"/>
                <w:lang w:val="en-AU"/>
              </w:rPr>
            </w:pPr>
            <w:r w:rsidRPr="00224C5A">
              <w:rPr>
                <w:rFonts w:ascii="Arial" w:hAnsi="Arial"/>
                <w:sz w:val="20"/>
                <w:szCs w:val="20"/>
              </w:rPr>
              <w:t xml:space="preserve">30 June 2021, reported annually </w:t>
            </w:r>
          </w:p>
          <w:p w14:paraId="2AB0D2ED" w14:textId="77777777" w:rsidR="00224C5A" w:rsidRPr="00224C5A" w:rsidRDefault="00224C5A" w:rsidP="00224C5A">
            <w:pPr>
              <w:tabs>
                <w:tab w:val="left" w:pos="426"/>
              </w:tabs>
              <w:spacing w:before="60" w:after="60"/>
              <w:rPr>
                <w:rFonts w:ascii="Arial" w:hAnsi="Arial"/>
                <w:sz w:val="20"/>
                <w:szCs w:val="20"/>
                <w:lang w:val="en-AU" w:eastAsia="en-US"/>
              </w:rPr>
            </w:pPr>
          </w:p>
        </w:tc>
        <w:tc>
          <w:tcPr>
            <w:tcW w:w="1207" w:type="dxa"/>
          </w:tcPr>
          <w:p w14:paraId="5C98A144" w14:textId="5A9C7D86" w:rsidR="00D75915" w:rsidRPr="00224C5A" w:rsidRDefault="00D75915" w:rsidP="00224C5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791C4015" w14:textId="174203E7" w:rsidR="00572252" w:rsidRPr="00B87E7E" w:rsidRDefault="00572252" w:rsidP="00DF1ED4">
      <w:pPr>
        <w:pStyle w:val="Heading4"/>
        <w:jc w:val="both"/>
      </w:pPr>
      <w:r w:rsidRPr="00B87E7E">
        <w:t>Action 1.2 Maintain and leverage mutually beneficial relationships with Aboriginal peoples and Torres Strait Islander peoples, communities and organisations to support positive outcomes</w:t>
      </w:r>
    </w:p>
    <w:tbl>
      <w:tblPr>
        <w:tblStyle w:val="TableGrid"/>
        <w:tblW w:w="9834" w:type="dxa"/>
        <w:tblLayout w:type="fixed"/>
        <w:tblLook w:val="04A0" w:firstRow="1" w:lastRow="0" w:firstColumn="1" w:lastColumn="0" w:noHBand="0" w:noVBand="1"/>
      </w:tblPr>
      <w:tblGrid>
        <w:gridCol w:w="827"/>
        <w:gridCol w:w="2715"/>
        <w:gridCol w:w="3824"/>
        <w:gridCol w:w="1276"/>
        <w:gridCol w:w="1192"/>
      </w:tblGrid>
      <w:tr w:rsidR="003F1BC0" w:rsidRPr="00224C5A" w14:paraId="362F6DEC" w14:textId="77777777" w:rsidTr="000A0899">
        <w:trPr>
          <w:cantSplit/>
        </w:trPr>
        <w:tc>
          <w:tcPr>
            <w:tcW w:w="827" w:type="dxa"/>
          </w:tcPr>
          <w:p w14:paraId="0A451E64" w14:textId="77777777" w:rsidR="00224C5A" w:rsidRPr="00224C5A" w:rsidRDefault="00224C5A" w:rsidP="00224C5A">
            <w:pPr>
              <w:tabs>
                <w:tab w:val="left" w:pos="426"/>
              </w:tabs>
              <w:spacing w:before="60" w:after="60"/>
              <w:jc w:val="both"/>
              <w:rPr>
                <w:rFonts w:ascii="Arial" w:hAnsi="Arial"/>
                <w:b/>
                <w:sz w:val="20"/>
                <w:szCs w:val="20"/>
                <w:lang w:val="en-AU" w:eastAsia="en-US"/>
              </w:rPr>
            </w:pPr>
          </w:p>
        </w:tc>
        <w:tc>
          <w:tcPr>
            <w:tcW w:w="2715" w:type="dxa"/>
          </w:tcPr>
          <w:p w14:paraId="18AB9B80" w14:textId="77777777" w:rsidR="00224C5A" w:rsidRPr="00224C5A" w:rsidRDefault="00224C5A" w:rsidP="00224C5A">
            <w:pPr>
              <w:tabs>
                <w:tab w:val="left" w:pos="426"/>
              </w:tabs>
              <w:spacing w:before="60" w:after="60"/>
              <w:jc w:val="both"/>
              <w:rPr>
                <w:rFonts w:ascii="Arial" w:hAnsi="Arial"/>
                <w:b/>
                <w:sz w:val="20"/>
                <w:szCs w:val="20"/>
                <w:lang w:val="en-AU" w:eastAsia="en-US"/>
              </w:rPr>
            </w:pPr>
            <w:bookmarkStart w:id="35" w:name="_Hlk65074570"/>
            <w:r w:rsidRPr="00224C5A">
              <w:rPr>
                <w:rFonts w:ascii="Arial" w:hAnsi="Arial"/>
                <w:b/>
                <w:sz w:val="20"/>
                <w:szCs w:val="20"/>
                <w:lang w:val="en-AU" w:eastAsia="en-US"/>
              </w:rPr>
              <w:t>Target</w:t>
            </w:r>
          </w:p>
        </w:tc>
        <w:tc>
          <w:tcPr>
            <w:tcW w:w="3824" w:type="dxa"/>
          </w:tcPr>
          <w:p w14:paraId="0A7947AF" w14:textId="77777777" w:rsidR="00224C5A" w:rsidRPr="00224C5A" w:rsidRDefault="00224C5A" w:rsidP="00224C5A">
            <w:pPr>
              <w:tabs>
                <w:tab w:val="left" w:pos="426"/>
              </w:tabs>
              <w:spacing w:before="60" w:after="60"/>
              <w:jc w:val="both"/>
              <w:rPr>
                <w:rFonts w:ascii="Arial" w:hAnsi="Arial"/>
                <w:b/>
                <w:sz w:val="20"/>
                <w:szCs w:val="20"/>
                <w:lang w:val="en-AU" w:eastAsia="en-US"/>
              </w:rPr>
            </w:pPr>
            <w:r w:rsidRPr="00224C5A">
              <w:rPr>
                <w:rFonts w:ascii="Arial" w:hAnsi="Arial"/>
                <w:b/>
                <w:sz w:val="20"/>
                <w:szCs w:val="20"/>
                <w:lang w:val="en-AU" w:eastAsia="en-US"/>
              </w:rPr>
              <w:t>Achievement</w:t>
            </w:r>
          </w:p>
        </w:tc>
        <w:tc>
          <w:tcPr>
            <w:tcW w:w="1276" w:type="dxa"/>
          </w:tcPr>
          <w:p w14:paraId="69BFB14E" w14:textId="77777777" w:rsidR="00224C5A" w:rsidRPr="00224C5A" w:rsidRDefault="00224C5A" w:rsidP="00224C5A">
            <w:pPr>
              <w:tabs>
                <w:tab w:val="left" w:pos="426"/>
              </w:tabs>
              <w:spacing w:before="60" w:after="60"/>
              <w:jc w:val="both"/>
              <w:rPr>
                <w:rFonts w:ascii="Arial" w:hAnsi="Arial"/>
                <w:b/>
                <w:sz w:val="20"/>
                <w:szCs w:val="20"/>
                <w:lang w:val="en-AU" w:eastAsia="en-US"/>
              </w:rPr>
            </w:pPr>
            <w:r w:rsidRPr="00224C5A">
              <w:rPr>
                <w:rFonts w:ascii="Arial" w:hAnsi="Arial"/>
                <w:b/>
                <w:sz w:val="20"/>
                <w:szCs w:val="20"/>
                <w:lang w:val="en-AU" w:eastAsia="en-US"/>
              </w:rPr>
              <w:t>Timeline</w:t>
            </w:r>
          </w:p>
        </w:tc>
        <w:tc>
          <w:tcPr>
            <w:tcW w:w="1192" w:type="dxa"/>
          </w:tcPr>
          <w:p w14:paraId="7A01E808" w14:textId="77777777" w:rsidR="00224C5A" w:rsidRPr="00224C5A" w:rsidRDefault="00224C5A" w:rsidP="00224C5A">
            <w:pPr>
              <w:tabs>
                <w:tab w:val="left" w:pos="426"/>
              </w:tabs>
              <w:spacing w:before="60" w:after="60"/>
              <w:jc w:val="both"/>
              <w:rPr>
                <w:rFonts w:ascii="Arial" w:hAnsi="Arial"/>
                <w:b/>
                <w:sz w:val="20"/>
                <w:szCs w:val="20"/>
                <w:lang w:val="en-AU" w:eastAsia="en-US"/>
              </w:rPr>
            </w:pPr>
            <w:r w:rsidRPr="00224C5A">
              <w:rPr>
                <w:rFonts w:ascii="Arial" w:hAnsi="Arial"/>
                <w:b/>
                <w:sz w:val="20"/>
                <w:szCs w:val="20"/>
                <w:lang w:val="en-AU" w:eastAsia="en-US"/>
              </w:rPr>
              <w:t>Status</w:t>
            </w:r>
          </w:p>
        </w:tc>
      </w:tr>
      <w:tr w:rsidR="003F1BC0" w:rsidRPr="00224C5A" w14:paraId="5D23A856" w14:textId="77777777" w:rsidTr="000A0899">
        <w:trPr>
          <w:cantSplit/>
        </w:trPr>
        <w:tc>
          <w:tcPr>
            <w:tcW w:w="827" w:type="dxa"/>
            <w:shd w:val="clear" w:color="auto" w:fill="auto"/>
          </w:tcPr>
          <w:p w14:paraId="5498C9AE" w14:textId="77777777"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1.2.1</w:t>
            </w:r>
          </w:p>
        </w:tc>
        <w:tc>
          <w:tcPr>
            <w:tcW w:w="2715" w:type="dxa"/>
          </w:tcPr>
          <w:p w14:paraId="047DF4FA" w14:textId="2D12632B"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Continue as major sponsor and partners of the Science and Infrastructure Development (SID) Indigenous program (coordinated by the Oodgeroo Unit, Queensland University of Technology). DTMR to also sponsor up to 40 Aboriginal and Torres Strait Islander high school students to participate in the QUT SID program each year</w:t>
            </w:r>
            <w:r w:rsidR="0058153D">
              <w:rPr>
                <w:rFonts w:ascii="Arial" w:hAnsi="Arial"/>
                <w:sz w:val="20"/>
                <w:szCs w:val="20"/>
                <w:lang w:val="en-AU" w:eastAsia="en-US"/>
              </w:rPr>
              <w:t>. (</w:t>
            </w:r>
            <w:r w:rsidR="0058153D" w:rsidRPr="0058153D">
              <w:rPr>
                <w:rFonts w:ascii="Arial" w:hAnsi="Arial"/>
                <w:i/>
                <w:sz w:val="20"/>
                <w:szCs w:val="20"/>
                <w:lang w:val="en-AU" w:eastAsia="en-US"/>
              </w:rPr>
              <w:t>DTMR</w:t>
            </w:r>
            <w:r w:rsidR="0058153D">
              <w:rPr>
                <w:rFonts w:ascii="Arial" w:hAnsi="Arial"/>
                <w:sz w:val="20"/>
                <w:szCs w:val="20"/>
                <w:lang w:val="en-AU" w:eastAsia="en-US"/>
              </w:rPr>
              <w:t>)</w:t>
            </w:r>
          </w:p>
        </w:tc>
        <w:tc>
          <w:tcPr>
            <w:tcW w:w="3824" w:type="dxa"/>
          </w:tcPr>
          <w:p w14:paraId="7DD853D0" w14:textId="5AE4E32C"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DTMR sponsored 26 Aboriginal and Torres Strait Islander students in Years 10, 11 and 12 to participate in SID. Students came from Queensland (22), New South Wales (1) and t</w:t>
            </w:r>
            <w:r w:rsidR="00F14FFC">
              <w:rPr>
                <w:rFonts w:ascii="Arial" w:hAnsi="Arial"/>
                <w:sz w:val="20"/>
                <w:szCs w:val="20"/>
                <w:lang w:val="en-AU" w:eastAsia="en-US"/>
              </w:rPr>
              <w:t>he Northern Territory (3).</w:t>
            </w:r>
          </w:p>
        </w:tc>
        <w:tc>
          <w:tcPr>
            <w:tcW w:w="1276" w:type="dxa"/>
          </w:tcPr>
          <w:p w14:paraId="6F1455C2" w14:textId="76704011"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30 June 2021</w:t>
            </w:r>
            <w:r w:rsidR="00391DEF">
              <w:rPr>
                <w:rFonts w:ascii="Arial" w:hAnsi="Arial"/>
                <w:sz w:val="20"/>
                <w:szCs w:val="20"/>
                <w:lang w:val="en-AU" w:eastAsia="en-US"/>
              </w:rPr>
              <w:t>, reported annually</w:t>
            </w:r>
          </w:p>
        </w:tc>
        <w:tc>
          <w:tcPr>
            <w:tcW w:w="1192" w:type="dxa"/>
          </w:tcPr>
          <w:p w14:paraId="7A2AF5C6" w14:textId="45D9DE60" w:rsidR="00224C5A" w:rsidRPr="00224C5A" w:rsidRDefault="0027626A" w:rsidP="0027626A">
            <w:pPr>
              <w:tabs>
                <w:tab w:val="left" w:pos="426"/>
              </w:tabs>
              <w:spacing w:before="60" w:after="60"/>
              <w:rPr>
                <w:rFonts w:ascii="Arial" w:hAnsi="Arial"/>
                <w:sz w:val="20"/>
                <w:szCs w:val="20"/>
                <w:lang w:val="en-AU" w:eastAsia="en-US"/>
              </w:rPr>
            </w:pPr>
            <w:r>
              <w:rPr>
                <w:rFonts w:ascii="Arial" w:hAnsi="Arial"/>
                <w:sz w:val="20"/>
                <w:szCs w:val="20"/>
                <w:lang w:val="en-AU" w:eastAsia="en-US"/>
              </w:rPr>
              <w:t>O</w:t>
            </w:r>
            <w:r w:rsidR="003F1BC0">
              <w:rPr>
                <w:rFonts w:ascii="Arial" w:hAnsi="Arial"/>
                <w:sz w:val="20"/>
                <w:szCs w:val="20"/>
                <w:lang w:val="en-AU" w:eastAsia="en-US"/>
              </w:rPr>
              <w:t>n track</w:t>
            </w:r>
          </w:p>
        </w:tc>
      </w:tr>
      <w:tr w:rsidR="006C0D79" w:rsidRPr="00224C5A" w14:paraId="3A746445" w14:textId="77777777" w:rsidTr="000A0899">
        <w:trPr>
          <w:cantSplit/>
        </w:trPr>
        <w:tc>
          <w:tcPr>
            <w:tcW w:w="827" w:type="dxa"/>
            <w:shd w:val="clear" w:color="auto" w:fill="auto"/>
          </w:tcPr>
          <w:p w14:paraId="3BFDCB60" w14:textId="77777777" w:rsidR="006C0D79" w:rsidRPr="00224C5A" w:rsidRDefault="006C0D79" w:rsidP="006C0D7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lastRenderedPageBreak/>
              <w:t>1.2.2</w:t>
            </w:r>
          </w:p>
        </w:tc>
        <w:tc>
          <w:tcPr>
            <w:tcW w:w="2715" w:type="dxa"/>
          </w:tcPr>
          <w:p w14:paraId="126FFD71" w14:textId="1DD5A810" w:rsidR="006C0D79" w:rsidRPr="00224C5A" w:rsidRDefault="006C0D79" w:rsidP="006C0D7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Support up to 10 high-performing Aboriginal and Torres Strait Islander students in the Indigenous Academic Excellence Initiative (IAEI) scholarships program over 2018-2023</w:t>
            </w:r>
            <w:r w:rsidR="0058153D">
              <w:rPr>
                <w:rFonts w:ascii="Arial" w:hAnsi="Arial"/>
                <w:sz w:val="20"/>
                <w:szCs w:val="20"/>
                <w:lang w:val="en-AU" w:eastAsia="en-US"/>
              </w:rPr>
              <w:t>. (</w:t>
            </w:r>
            <w:r w:rsidR="0058153D" w:rsidRPr="0058153D">
              <w:rPr>
                <w:rFonts w:ascii="Arial" w:hAnsi="Arial"/>
                <w:i/>
                <w:sz w:val="20"/>
                <w:szCs w:val="20"/>
                <w:lang w:val="en-AU" w:eastAsia="en-US"/>
              </w:rPr>
              <w:t>DoE</w:t>
            </w:r>
            <w:r w:rsidR="0058153D">
              <w:rPr>
                <w:rFonts w:ascii="Arial" w:hAnsi="Arial"/>
                <w:sz w:val="20"/>
                <w:szCs w:val="20"/>
                <w:lang w:val="en-AU" w:eastAsia="en-US"/>
              </w:rPr>
              <w:t>)</w:t>
            </w:r>
          </w:p>
        </w:tc>
        <w:tc>
          <w:tcPr>
            <w:tcW w:w="3824" w:type="dxa"/>
          </w:tcPr>
          <w:p w14:paraId="4573CE0B" w14:textId="1293A64D" w:rsidR="006C0D79" w:rsidRPr="00224C5A" w:rsidRDefault="006E11D1" w:rsidP="00913CDB">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In </w:t>
            </w:r>
            <w:r w:rsidR="00F33C91">
              <w:rPr>
                <w:rFonts w:ascii="Arial" w:hAnsi="Arial"/>
                <w:sz w:val="20"/>
                <w:szCs w:val="20"/>
                <w:lang w:val="en-AU" w:eastAsia="en-US"/>
              </w:rPr>
              <w:t>2019-2020</w:t>
            </w:r>
            <w:r>
              <w:rPr>
                <w:rFonts w:ascii="Arial" w:hAnsi="Arial"/>
                <w:sz w:val="20"/>
                <w:szCs w:val="20"/>
                <w:lang w:val="en-AU" w:eastAsia="en-US"/>
              </w:rPr>
              <w:t xml:space="preserve">, </w:t>
            </w:r>
            <w:r w:rsidRPr="00224C5A">
              <w:rPr>
                <w:rFonts w:ascii="Arial" w:hAnsi="Arial"/>
                <w:sz w:val="20"/>
                <w:szCs w:val="20"/>
                <w:lang w:val="en-AU" w:eastAsia="en-US"/>
              </w:rPr>
              <w:t xml:space="preserve">11 students </w:t>
            </w:r>
            <w:r>
              <w:rPr>
                <w:rFonts w:ascii="Arial" w:hAnsi="Arial"/>
                <w:sz w:val="20"/>
                <w:szCs w:val="20"/>
                <w:lang w:val="en-AU" w:eastAsia="en-US"/>
              </w:rPr>
              <w:t xml:space="preserve">were supported in the </w:t>
            </w:r>
            <w:r w:rsidRPr="00224C5A">
              <w:rPr>
                <w:rFonts w:ascii="Arial" w:hAnsi="Arial"/>
                <w:sz w:val="20"/>
                <w:szCs w:val="20"/>
                <w:lang w:val="en-AU" w:eastAsia="en-US"/>
              </w:rPr>
              <w:t>Indigenous Academic Excellence Initiative (IAEI) scholarships program</w:t>
            </w:r>
            <w:r>
              <w:rPr>
                <w:rFonts w:ascii="Arial" w:hAnsi="Arial"/>
                <w:sz w:val="20"/>
                <w:szCs w:val="20"/>
                <w:lang w:val="en-AU" w:eastAsia="en-US"/>
              </w:rPr>
              <w:t xml:space="preserve"> across </w:t>
            </w:r>
            <w:r w:rsidRPr="00224C5A">
              <w:rPr>
                <w:rFonts w:ascii="Arial" w:hAnsi="Arial"/>
                <w:sz w:val="20"/>
                <w:szCs w:val="20"/>
                <w:lang w:val="en-AU" w:eastAsia="en-US"/>
              </w:rPr>
              <w:t xml:space="preserve">selected Brisbane Schools in collaboration </w:t>
            </w:r>
            <w:r w:rsidRPr="00BE3A7D">
              <w:rPr>
                <w:rFonts w:ascii="Arial" w:hAnsi="Arial"/>
                <w:sz w:val="20"/>
                <w:szCs w:val="20"/>
                <w:lang w:val="en-AU" w:eastAsia="en-US"/>
              </w:rPr>
              <w:t>with State Schools Indigenous Education.</w:t>
            </w:r>
          </w:p>
        </w:tc>
        <w:tc>
          <w:tcPr>
            <w:tcW w:w="1276" w:type="dxa"/>
          </w:tcPr>
          <w:p w14:paraId="06B452D8" w14:textId="77777777" w:rsidR="006C0D79" w:rsidRPr="00224C5A" w:rsidRDefault="006C0D79" w:rsidP="006C0D79">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30 June 2023</w:t>
            </w:r>
          </w:p>
        </w:tc>
        <w:tc>
          <w:tcPr>
            <w:tcW w:w="1192" w:type="dxa"/>
          </w:tcPr>
          <w:p w14:paraId="4EDAC996" w14:textId="53674329" w:rsidR="006C0D79" w:rsidRPr="00224C5A" w:rsidRDefault="00962C30" w:rsidP="006C0D79">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3F1BC0" w:rsidRPr="00224C5A" w14:paraId="04BA0898" w14:textId="77777777" w:rsidTr="000A0899">
        <w:trPr>
          <w:cantSplit/>
        </w:trPr>
        <w:tc>
          <w:tcPr>
            <w:tcW w:w="827" w:type="dxa"/>
            <w:shd w:val="clear" w:color="auto" w:fill="auto"/>
          </w:tcPr>
          <w:p w14:paraId="1E3790AC" w14:textId="77777777"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1.2.3</w:t>
            </w:r>
          </w:p>
        </w:tc>
        <w:tc>
          <w:tcPr>
            <w:tcW w:w="2715" w:type="dxa"/>
          </w:tcPr>
          <w:p w14:paraId="54B5D5A6" w14:textId="289D4003" w:rsidR="00224C5A" w:rsidRPr="00224C5A" w:rsidRDefault="00224C5A" w:rsidP="00224C5A">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In partnership with Glencore Coal Assets Australia, DoE will support 20 high-performing Aboriginal and Torres Strait Islander students as recipients of the Glencore Central Queensland Solid Pathways Scholarship over 2018-2020</w:t>
            </w:r>
            <w:r w:rsidR="0058153D">
              <w:rPr>
                <w:rFonts w:ascii="Arial" w:hAnsi="Arial"/>
                <w:sz w:val="20"/>
                <w:szCs w:val="20"/>
                <w:lang w:val="en-AU" w:eastAsia="en-US"/>
              </w:rPr>
              <w:t>. (</w:t>
            </w:r>
            <w:r w:rsidR="0058153D" w:rsidRPr="0058153D">
              <w:rPr>
                <w:rFonts w:ascii="Arial" w:hAnsi="Arial"/>
                <w:i/>
                <w:sz w:val="20"/>
                <w:szCs w:val="20"/>
                <w:lang w:val="en-AU" w:eastAsia="en-US"/>
              </w:rPr>
              <w:t>DoE</w:t>
            </w:r>
            <w:r w:rsidR="0058153D">
              <w:rPr>
                <w:rFonts w:ascii="Arial" w:hAnsi="Arial"/>
                <w:sz w:val="20"/>
                <w:szCs w:val="20"/>
                <w:lang w:val="en-AU" w:eastAsia="en-US"/>
              </w:rPr>
              <w:t>)</w:t>
            </w:r>
          </w:p>
        </w:tc>
        <w:tc>
          <w:tcPr>
            <w:tcW w:w="3824" w:type="dxa"/>
          </w:tcPr>
          <w:p w14:paraId="03C53D0A" w14:textId="6DA02526" w:rsidR="00224C5A" w:rsidRPr="00224C5A" w:rsidRDefault="006E11D1" w:rsidP="00314632">
            <w:pPr>
              <w:spacing w:before="60" w:after="60"/>
              <w:rPr>
                <w:rFonts w:ascii="Arial" w:hAnsi="Arial"/>
                <w:sz w:val="20"/>
                <w:szCs w:val="20"/>
                <w:lang w:val="en-AU" w:eastAsia="en-US"/>
              </w:rPr>
            </w:pPr>
            <w:r w:rsidRPr="006E11D1">
              <w:rPr>
                <w:rFonts w:ascii="Arial" w:hAnsi="Arial"/>
                <w:sz w:val="20"/>
                <w:szCs w:val="20"/>
              </w:rPr>
              <w:t xml:space="preserve">In </w:t>
            </w:r>
            <w:r w:rsidR="00F33C91">
              <w:rPr>
                <w:rFonts w:ascii="Arial" w:hAnsi="Arial"/>
                <w:sz w:val="20"/>
                <w:szCs w:val="20"/>
              </w:rPr>
              <w:t>2019-2020</w:t>
            </w:r>
            <w:r w:rsidRPr="006E11D1">
              <w:rPr>
                <w:rFonts w:ascii="Arial" w:hAnsi="Arial"/>
                <w:sz w:val="20"/>
                <w:szCs w:val="20"/>
              </w:rPr>
              <w:t>, students were supported to continue their studies during school closures and disruptions caused by COVID-19 and 15 scholarships were awarded to high-performing Aboriginal and Torres Strait Islander students.</w:t>
            </w:r>
          </w:p>
        </w:tc>
        <w:tc>
          <w:tcPr>
            <w:tcW w:w="1276" w:type="dxa"/>
          </w:tcPr>
          <w:p w14:paraId="40C36819" w14:textId="77777777" w:rsidR="00224C5A" w:rsidRPr="00314632" w:rsidRDefault="00224C5A" w:rsidP="00224C5A">
            <w:pPr>
              <w:spacing w:before="60" w:after="60"/>
              <w:rPr>
                <w:rFonts w:ascii="Arial" w:hAnsi="Arial"/>
                <w:sz w:val="20"/>
                <w:szCs w:val="20"/>
                <w:lang w:val="en-AU"/>
              </w:rPr>
            </w:pPr>
            <w:r w:rsidRPr="00314632">
              <w:rPr>
                <w:rFonts w:ascii="Arial" w:hAnsi="Arial"/>
                <w:sz w:val="20"/>
                <w:szCs w:val="20"/>
              </w:rPr>
              <w:t>30 June 2020, reported annually</w:t>
            </w:r>
          </w:p>
          <w:p w14:paraId="237D5B27" w14:textId="77777777" w:rsidR="00224C5A" w:rsidRPr="00314632" w:rsidRDefault="00224C5A" w:rsidP="00224C5A">
            <w:pPr>
              <w:tabs>
                <w:tab w:val="left" w:pos="426"/>
              </w:tabs>
              <w:spacing w:before="60" w:after="60"/>
              <w:rPr>
                <w:rFonts w:ascii="Arial" w:hAnsi="Arial"/>
                <w:sz w:val="20"/>
                <w:szCs w:val="20"/>
                <w:lang w:val="en-AU" w:eastAsia="en-US"/>
              </w:rPr>
            </w:pPr>
          </w:p>
        </w:tc>
        <w:tc>
          <w:tcPr>
            <w:tcW w:w="1192" w:type="dxa"/>
          </w:tcPr>
          <w:p w14:paraId="1B1EB95E" w14:textId="069F22B7" w:rsidR="00224C5A" w:rsidRPr="00E4295B" w:rsidRDefault="00314632" w:rsidP="00314632">
            <w:pPr>
              <w:tabs>
                <w:tab w:val="left" w:pos="426"/>
              </w:tabs>
              <w:spacing w:before="60" w:after="60"/>
              <w:rPr>
                <w:rFonts w:ascii="Arial" w:hAnsi="Arial"/>
                <w:sz w:val="20"/>
                <w:szCs w:val="20"/>
                <w:lang w:val="en-AU" w:eastAsia="en-US"/>
              </w:rPr>
            </w:pPr>
            <w:r w:rsidRPr="00E4295B">
              <w:rPr>
                <w:rFonts w:ascii="Arial" w:hAnsi="Arial"/>
                <w:sz w:val="20"/>
                <w:szCs w:val="20"/>
                <w:lang w:val="en-AU" w:eastAsia="en-US"/>
              </w:rPr>
              <w:t>C</w:t>
            </w:r>
            <w:r w:rsidR="00B57E70" w:rsidRPr="00E4295B">
              <w:rPr>
                <w:rFonts w:ascii="Arial" w:hAnsi="Arial"/>
                <w:sz w:val="20"/>
                <w:szCs w:val="20"/>
                <w:lang w:val="en-AU" w:eastAsia="en-US"/>
              </w:rPr>
              <w:t>ompleted</w:t>
            </w:r>
          </w:p>
        </w:tc>
      </w:tr>
      <w:tr w:rsidR="007D191F" w:rsidRPr="00224C5A" w14:paraId="5FDDAA6C" w14:textId="77777777" w:rsidTr="000A0899">
        <w:trPr>
          <w:cantSplit/>
        </w:trPr>
        <w:tc>
          <w:tcPr>
            <w:tcW w:w="827" w:type="dxa"/>
            <w:shd w:val="clear" w:color="auto" w:fill="auto"/>
          </w:tcPr>
          <w:p w14:paraId="6FE86098" w14:textId="77777777" w:rsidR="007D191F" w:rsidRPr="00224C5A" w:rsidRDefault="007D191F" w:rsidP="007D191F">
            <w:pPr>
              <w:tabs>
                <w:tab w:val="left" w:pos="426"/>
              </w:tabs>
              <w:spacing w:before="60" w:after="60"/>
              <w:jc w:val="both"/>
              <w:rPr>
                <w:rFonts w:ascii="Arial" w:hAnsi="Arial"/>
                <w:sz w:val="20"/>
                <w:szCs w:val="20"/>
                <w:lang w:val="en-AU" w:eastAsia="en-US"/>
              </w:rPr>
            </w:pPr>
            <w:r w:rsidRPr="00224C5A">
              <w:rPr>
                <w:rFonts w:ascii="Arial" w:hAnsi="Arial"/>
                <w:sz w:val="20"/>
                <w:szCs w:val="20"/>
                <w:lang w:val="en-AU" w:eastAsia="en-US"/>
              </w:rPr>
              <w:t>1.2.4</w:t>
            </w:r>
          </w:p>
        </w:tc>
        <w:tc>
          <w:tcPr>
            <w:tcW w:w="2715" w:type="dxa"/>
          </w:tcPr>
          <w:p w14:paraId="40CE9BF5" w14:textId="18DDAD1A" w:rsidR="007D191F" w:rsidRPr="00224C5A" w:rsidRDefault="007D191F"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Continue to support the Community Justice Group (CJG) grants program, enabling justice agencies and communities to have improved cultural understanding and positive outcomes for victims, offenders and the wider community</w:t>
            </w:r>
            <w:r w:rsidR="00F844C2">
              <w:rPr>
                <w:rFonts w:ascii="Arial" w:hAnsi="Arial"/>
                <w:sz w:val="20"/>
                <w:szCs w:val="20"/>
                <w:lang w:val="en-AU" w:eastAsia="en-US"/>
              </w:rPr>
              <w:t>. (</w:t>
            </w:r>
            <w:r w:rsidR="00F844C2" w:rsidRPr="00F844C2">
              <w:rPr>
                <w:rFonts w:ascii="Arial" w:hAnsi="Arial"/>
                <w:i/>
                <w:sz w:val="20"/>
                <w:szCs w:val="20"/>
                <w:lang w:val="en-AU" w:eastAsia="en-US"/>
              </w:rPr>
              <w:t>DJAG</w:t>
            </w:r>
            <w:r w:rsidR="00F844C2">
              <w:rPr>
                <w:rFonts w:ascii="Arial" w:hAnsi="Arial"/>
                <w:sz w:val="20"/>
                <w:szCs w:val="20"/>
                <w:lang w:val="en-AU" w:eastAsia="en-US"/>
              </w:rPr>
              <w:t>)</w:t>
            </w:r>
          </w:p>
        </w:tc>
        <w:tc>
          <w:tcPr>
            <w:tcW w:w="3824" w:type="dxa"/>
          </w:tcPr>
          <w:p w14:paraId="24B64075" w14:textId="26CFE04C" w:rsidR="004302BE" w:rsidRDefault="004302BE" w:rsidP="005E55F8">
            <w:pPr>
              <w:tabs>
                <w:tab w:val="left" w:pos="0"/>
              </w:tabs>
              <w:spacing w:before="60" w:after="60"/>
              <w:rPr>
                <w:rFonts w:ascii="Arial" w:hAnsi="Arial"/>
                <w:sz w:val="20"/>
                <w:szCs w:val="20"/>
                <w:lang w:eastAsia="en-US"/>
              </w:rPr>
            </w:pPr>
            <w:r>
              <w:rPr>
                <w:rFonts w:ascii="Arial" w:hAnsi="Arial"/>
                <w:sz w:val="20"/>
                <w:szCs w:val="20"/>
                <w:lang w:val="en-AU" w:eastAsia="en-US"/>
              </w:rPr>
              <w:t>T</w:t>
            </w:r>
            <w:r w:rsidR="005E55F8" w:rsidRPr="005E55F8">
              <w:rPr>
                <w:rFonts w:ascii="Arial" w:hAnsi="Arial"/>
                <w:sz w:val="20"/>
                <w:szCs w:val="20"/>
                <w:lang w:val="en-AU" w:eastAsia="en-US"/>
              </w:rPr>
              <w:t xml:space="preserve">he </w:t>
            </w:r>
            <w:r>
              <w:rPr>
                <w:rFonts w:ascii="Arial" w:hAnsi="Arial"/>
                <w:sz w:val="20"/>
                <w:szCs w:val="20"/>
                <w:lang w:val="en-AU" w:eastAsia="en-US"/>
              </w:rPr>
              <w:t>Community Justice Group (</w:t>
            </w:r>
            <w:r w:rsidR="005E55F8" w:rsidRPr="005E55F8">
              <w:rPr>
                <w:rFonts w:ascii="Arial" w:hAnsi="Arial"/>
                <w:sz w:val="20"/>
                <w:szCs w:val="20"/>
                <w:lang w:val="en-AU" w:eastAsia="en-US"/>
              </w:rPr>
              <w:t>CJG</w:t>
            </w:r>
            <w:r>
              <w:rPr>
                <w:rFonts w:ascii="Arial" w:hAnsi="Arial"/>
                <w:sz w:val="20"/>
                <w:szCs w:val="20"/>
                <w:lang w:val="en-AU" w:eastAsia="en-US"/>
              </w:rPr>
              <w:t>) program provides</w:t>
            </w:r>
            <w:r w:rsidR="005E55F8" w:rsidRPr="005E55F8">
              <w:rPr>
                <w:rFonts w:ascii="Arial" w:hAnsi="Arial"/>
                <w:sz w:val="20"/>
                <w:szCs w:val="20"/>
                <w:lang w:val="en-AU" w:eastAsia="en-US"/>
              </w:rPr>
              <w:t xml:space="preserve"> funding for 40 CJGs</w:t>
            </w:r>
            <w:r w:rsidRPr="004302BE">
              <w:rPr>
                <w:rFonts w:ascii="Arial" w:hAnsi="Arial"/>
                <w:sz w:val="20"/>
                <w:szCs w:val="20"/>
                <w:lang w:eastAsia="en-US"/>
              </w:rPr>
              <w:t xml:space="preserve">, with a smaller amount of funding provided to </w:t>
            </w:r>
            <w:r w:rsidR="004927F0">
              <w:rPr>
                <w:rFonts w:ascii="Arial" w:hAnsi="Arial"/>
                <w:sz w:val="20"/>
                <w:szCs w:val="20"/>
                <w:lang w:eastAsia="en-US"/>
              </w:rPr>
              <w:t xml:space="preserve">CJGs in </w:t>
            </w:r>
            <w:r w:rsidRPr="004302BE">
              <w:rPr>
                <w:rFonts w:ascii="Arial" w:hAnsi="Arial"/>
                <w:sz w:val="20"/>
                <w:szCs w:val="20"/>
                <w:lang w:eastAsia="en-US"/>
              </w:rPr>
              <w:t>10 locations in the Torres Strait outer islands.</w:t>
            </w:r>
          </w:p>
          <w:p w14:paraId="6E96A3DD" w14:textId="1C715207" w:rsidR="004927F0" w:rsidRDefault="004927F0" w:rsidP="005E55F8">
            <w:pPr>
              <w:tabs>
                <w:tab w:val="left" w:pos="0"/>
              </w:tabs>
              <w:spacing w:before="60" w:after="60"/>
              <w:rPr>
                <w:rFonts w:ascii="Arial" w:hAnsi="Arial"/>
                <w:sz w:val="20"/>
                <w:szCs w:val="20"/>
                <w:lang w:eastAsia="en-US"/>
              </w:rPr>
            </w:pPr>
            <w:r>
              <w:rPr>
                <w:rFonts w:ascii="Arial" w:hAnsi="Arial"/>
                <w:sz w:val="20"/>
                <w:szCs w:val="20"/>
                <w:lang w:val="en-AU" w:eastAsia="en-US"/>
              </w:rPr>
              <w:t xml:space="preserve">In 2019-2020, funding enhancement for the CJG program was provided (additional funding of $19.1 million over four years and </w:t>
            </w:r>
            <w:r w:rsidR="00DA7E4B">
              <w:rPr>
                <w:rFonts w:ascii="Arial" w:hAnsi="Arial"/>
                <w:sz w:val="20"/>
                <w:szCs w:val="20"/>
                <w:lang w:val="en-AU" w:eastAsia="en-US"/>
              </w:rPr>
              <w:t>$</w:t>
            </w:r>
            <w:r>
              <w:rPr>
                <w:rFonts w:ascii="Arial" w:hAnsi="Arial"/>
                <w:sz w:val="20"/>
                <w:szCs w:val="20"/>
                <w:lang w:val="en-AU" w:eastAsia="en-US"/>
              </w:rPr>
              <w:t>45.4 million per annum).</w:t>
            </w:r>
          </w:p>
          <w:p w14:paraId="4B2EDFBC" w14:textId="4EBE8FEE" w:rsidR="004302BE" w:rsidRDefault="004302BE" w:rsidP="005E55F8">
            <w:pPr>
              <w:tabs>
                <w:tab w:val="left" w:pos="0"/>
              </w:tabs>
              <w:spacing w:before="60" w:after="60"/>
              <w:rPr>
                <w:rFonts w:ascii="Arial" w:hAnsi="Arial"/>
                <w:sz w:val="20"/>
                <w:szCs w:val="20"/>
                <w:lang w:eastAsia="en-US"/>
              </w:rPr>
            </w:pPr>
            <w:r>
              <w:rPr>
                <w:rFonts w:ascii="Arial" w:hAnsi="Arial"/>
                <w:sz w:val="20"/>
                <w:szCs w:val="20"/>
                <w:lang w:eastAsia="en-US"/>
              </w:rPr>
              <w:t xml:space="preserve">In 2019-2020, </w:t>
            </w:r>
            <w:r w:rsidRPr="004302BE">
              <w:rPr>
                <w:rFonts w:ascii="Arial" w:hAnsi="Arial"/>
                <w:sz w:val="20"/>
                <w:szCs w:val="20"/>
                <w:lang w:eastAsia="en-US"/>
              </w:rPr>
              <w:t xml:space="preserve">CJGs provided a total of 3,924 instances of support </w:t>
            </w:r>
            <w:r>
              <w:rPr>
                <w:rFonts w:ascii="Arial" w:hAnsi="Arial"/>
                <w:sz w:val="20"/>
                <w:szCs w:val="20"/>
                <w:lang w:eastAsia="en-US"/>
              </w:rPr>
              <w:t xml:space="preserve">to </w:t>
            </w:r>
            <w:r w:rsidR="004927F0">
              <w:rPr>
                <w:rFonts w:ascii="Arial" w:hAnsi="Arial"/>
                <w:sz w:val="20"/>
                <w:szCs w:val="20"/>
                <w:lang w:eastAsia="en-US"/>
              </w:rPr>
              <w:t xml:space="preserve">people </w:t>
            </w:r>
            <w:r>
              <w:rPr>
                <w:rFonts w:ascii="Arial" w:hAnsi="Arial"/>
                <w:sz w:val="20"/>
                <w:szCs w:val="20"/>
                <w:lang w:eastAsia="en-US"/>
              </w:rPr>
              <w:t>in court.</w:t>
            </w:r>
          </w:p>
          <w:p w14:paraId="1F2BF60B" w14:textId="458DDE51" w:rsidR="007D191F" w:rsidRPr="005E55F8" w:rsidRDefault="004302BE" w:rsidP="004927F0">
            <w:pPr>
              <w:tabs>
                <w:tab w:val="left" w:pos="0"/>
              </w:tabs>
              <w:spacing w:before="60" w:after="60"/>
              <w:rPr>
                <w:rFonts w:ascii="Arial" w:hAnsi="Arial"/>
                <w:sz w:val="20"/>
                <w:szCs w:val="20"/>
                <w:lang w:val="en-AU" w:eastAsia="en-US"/>
              </w:rPr>
            </w:pPr>
            <w:r w:rsidRPr="004302BE">
              <w:rPr>
                <w:rFonts w:ascii="Arial" w:hAnsi="Arial"/>
                <w:sz w:val="20"/>
                <w:szCs w:val="20"/>
                <w:lang w:eastAsia="en-US"/>
              </w:rPr>
              <w:t>Positive outcomes include preparation of cultural reports for court, holding men’s and women’s groups, working with young people engaged with the criminal justice system, prison visits, and prisoner reintegration programs.</w:t>
            </w:r>
          </w:p>
        </w:tc>
        <w:tc>
          <w:tcPr>
            <w:tcW w:w="1276" w:type="dxa"/>
          </w:tcPr>
          <w:p w14:paraId="748ACFF9" w14:textId="028913C6" w:rsidR="007D191F" w:rsidRPr="00224C5A" w:rsidRDefault="007D191F" w:rsidP="007D191F">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30 June 2021</w:t>
            </w:r>
            <w:r w:rsidR="00E4295B">
              <w:rPr>
                <w:rFonts w:ascii="Arial" w:hAnsi="Arial"/>
                <w:sz w:val="20"/>
                <w:szCs w:val="20"/>
                <w:lang w:val="en-AU" w:eastAsia="en-US"/>
              </w:rPr>
              <w:t>, reported annually</w:t>
            </w:r>
          </w:p>
        </w:tc>
        <w:tc>
          <w:tcPr>
            <w:tcW w:w="1192" w:type="dxa"/>
          </w:tcPr>
          <w:p w14:paraId="0C597B59" w14:textId="623A6199" w:rsidR="007D191F" w:rsidRPr="00224C5A" w:rsidRDefault="007D191F" w:rsidP="007D191F">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On track</w:t>
            </w:r>
          </w:p>
        </w:tc>
      </w:tr>
      <w:tr w:rsidR="001B38CF" w:rsidRPr="00224C5A" w14:paraId="534490B3" w14:textId="77777777" w:rsidTr="001B38CF">
        <w:trPr>
          <w:cantSplit/>
        </w:trPr>
        <w:tc>
          <w:tcPr>
            <w:tcW w:w="827" w:type="dxa"/>
            <w:shd w:val="clear" w:color="auto" w:fill="D9D9D9" w:themeFill="background1" w:themeFillShade="D9"/>
          </w:tcPr>
          <w:p w14:paraId="7B6D392C" w14:textId="604A16EC" w:rsidR="001B38CF" w:rsidRPr="00224C5A" w:rsidRDefault="001B38CF" w:rsidP="00A766CD">
            <w:pPr>
              <w:tabs>
                <w:tab w:val="left" w:pos="426"/>
              </w:tabs>
              <w:spacing w:before="60" w:after="60"/>
              <w:rPr>
                <w:rFonts w:ascii="Arial" w:hAnsi="Arial"/>
                <w:sz w:val="20"/>
                <w:szCs w:val="20"/>
                <w:lang w:val="en-AU" w:eastAsia="en-US"/>
              </w:rPr>
            </w:pPr>
            <w:r>
              <w:rPr>
                <w:rFonts w:ascii="Arial" w:hAnsi="Arial"/>
                <w:sz w:val="20"/>
                <w:szCs w:val="20"/>
                <w:lang w:val="en-AU" w:eastAsia="en-US"/>
              </w:rPr>
              <w:t>1.2.5</w:t>
            </w:r>
          </w:p>
        </w:tc>
        <w:tc>
          <w:tcPr>
            <w:tcW w:w="2715" w:type="dxa"/>
            <w:shd w:val="clear" w:color="auto" w:fill="D9D9D9" w:themeFill="background1" w:themeFillShade="D9"/>
          </w:tcPr>
          <w:p w14:paraId="28374672" w14:textId="0B467F09" w:rsidR="001B38CF" w:rsidRPr="00224C5A" w:rsidRDefault="001B38CF" w:rsidP="00A766CD">
            <w:pPr>
              <w:tabs>
                <w:tab w:val="left" w:pos="426"/>
              </w:tabs>
              <w:spacing w:before="60" w:after="60"/>
              <w:rPr>
                <w:rFonts w:ascii="Arial" w:hAnsi="Arial"/>
                <w:sz w:val="20"/>
                <w:szCs w:val="20"/>
                <w:lang w:val="en-AU" w:eastAsia="en-US"/>
              </w:rPr>
            </w:pPr>
            <w:r w:rsidRPr="00A766CD">
              <w:rPr>
                <w:rFonts w:ascii="Arial" w:hAnsi="Arial"/>
                <w:sz w:val="20"/>
                <w:szCs w:val="20"/>
                <w:lang w:val="en-AU" w:eastAsia="en-US"/>
              </w:rPr>
              <w:t>Engage with Queensland’s Aboriginal and Torres Strait Islander Chambers of Commerce and local business networks to determine appropriate support and assistance measures.</w:t>
            </w:r>
            <w:r>
              <w:rPr>
                <w:rFonts w:ascii="Arial" w:hAnsi="Arial"/>
                <w:sz w:val="20"/>
                <w:szCs w:val="20"/>
                <w:lang w:val="en-AU" w:eastAsia="en-US"/>
              </w:rPr>
              <w:t xml:space="preserve"> (</w:t>
            </w:r>
            <w:r w:rsidRPr="00F844C2">
              <w:rPr>
                <w:rFonts w:ascii="Arial" w:hAnsi="Arial"/>
                <w:i/>
                <w:sz w:val="20"/>
                <w:szCs w:val="20"/>
                <w:lang w:val="en-AU" w:eastAsia="en-US"/>
              </w:rPr>
              <w:t>DATSIP</w:t>
            </w:r>
            <w:r>
              <w:rPr>
                <w:rFonts w:ascii="Arial" w:hAnsi="Arial"/>
                <w:sz w:val="20"/>
                <w:szCs w:val="20"/>
                <w:lang w:val="en-AU" w:eastAsia="en-US"/>
              </w:rPr>
              <w:t>)</w:t>
            </w:r>
          </w:p>
        </w:tc>
        <w:tc>
          <w:tcPr>
            <w:tcW w:w="3824" w:type="dxa"/>
            <w:shd w:val="clear" w:color="auto" w:fill="D9D9D9" w:themeFill="background1" w:themeFillShade="D9"/>
          </w:tcPr>
          <w:p w14:paraId="17EE9879" w14:textId="77777777" w:rsidR="001B38CF" w:rsidRPr="00224C5A" w:rsidRDefault="001B38CF" w:rsidP="00B60DC0">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22493BF5" w14:textId="0FF3D2E7" w:rsidR="001B38CF" w:rsidRPr="00224C5A" w:rsidRDefault="001B38CF" w:rsidP="00B60DC0">
            <w:pPr>
              <w:tabs>
                <w:tab w:val="left" w:pos="426"/>
              </w:tabs>
              <w:spacing w:before="60" w:after="60"/>
              <w:rPr>
                <w:rFonts w:ascii="Arial" w:hAnsi="Arial"/>
                <w:sz w:val="20"/>
                <w:szCs w:val="20"/>
                <w:lang w:val="en-AU" w:eastAsia="en-US"/>
              </w:rPr>
            </w:pPr>
          </w:p>
        </w:tc>
        <w:tc>
          <w:tcPr>
            <w:tcW w:w="1192" w:type="dxa"/>
            <w:shd w:val="clear" w:color="auto" w:fill="D9D9D9" w:themeFill="background1" w:themeFillShade="D9"/>
          </w:tcPr>
          <w:p w14:paraId="6E8DDC2D" w14:textId="27D1FF4C" w:rsidR="001B38CF" w:rsidRPr="00224C5A" w:rsidRDefault="001B38CF" w:rsidP="00B60DC0">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r w:rsidR="001B38CF" w:rsidRPr="00224C5A" w14:paraId="423EFC49" w14:textId="77777777" w:rsidTr="001B38CF">
        <w:trPr>
          <w:cantSplit/>
        </w:trPr>
        <w:tc>
          <w:tcPr>
            <w:tcW w:w="827" w:type="dxa"/>
            <w:shd w:val="clear" w:color="auto" w:fill="D9D9D9" w:themeFill="background1" w:themeFillShade="D9"/>
          </w:tcPr>
          <w:p w14:paraId="23F8A8EA" w14:textId="3695C4A2" w:rsidR="001B38CF" w:rsidRPr="00224C5A" w:rsidRDefault="001B38CF" w:rsidP="00A766CD">
            <w:pPr>
              <w:tabs>
                <w:tab w:val="left" w:pos="426"/>
              </w:tabs>
              <w:spacing w:before="60" w:after="60"/>
              <w:rPr>
                <w:rFonts w:ascii="Arial" w:hAnsi="Arial"/>
                <w:sz w:val="20"/>
                <w:szCs w:val="20"/>
                <w:lang w:val="en-AU" w:eastAsia="en-US"/>
              </w:rPr>
            </w:pPr>
            <w:r>
              <w:rPr>
                <w:rFonts w:ascii="Arial" w:hAnsi="Arial"/>
                <w:sz w:val="20"/>
                <w:szCs w:val="20"/>
                <w:lang w:val="en-AU" w:eastAsia="en-US"/>
              </w:rPr>
              <w:t>1.2.6</w:t>
            </w:r>
          </w:p>
        </w:tc>
        <w:tc>
          <w:tcPr>
            <w:tcW w:w="2715" w:type="dxa"/>
            <w:shd w:val="clear" w:color="auto" w:fill="D9D9D9" w:themeFill="background1" w:themeFillShade="D9"/>
          </w:tcPr>
          <w:p w14:paraId="1574E98F" w14:textId="2A8445C7" w:rsidR="001B38CF" w:rsidRPr="00224C5A" w:rsidRDefault="001B38CF" w:rsidP="00A766CD">
            <w:pPr>
              <w:tabs>
                <w:tab w:val="left" w:pos="426"/>
              </w:tabs>
              <w:spacing w:before="60" w:after="60"/>
              <w:rPr>
                <w:rFonts w:ascii="Arial" w:hAnsi="Arial"/>
                <w:sz w:val="20"/>
                <w:szCs w:val="20"/>
                <w:lang w:val="en-AU" w:eastAsia="en-US"/>
              </w:rPr>
            </w:pPr>
            <w:r w:rsidRPr="00A766CD">
              <w:rPr>
                <w:rFonts w:ascii="Arial" w:hAnsi="Arial"/>
                <w:sz w:val="20"/>
                <w:szCs w:val="20"/>
                <w:lang w:val="en-AU" w:eastAsia="en-US"/>
              </w:rPr>
              <w:t>Communicate the RAP to all internal and external stakeholders including through a RAP industry partnerships promotion strategy.</w:t>
            </w:r>
            <w:r>
              <w:rPr>
                <w:rFonts w:ascii="Arial" w:hAnsi="Arial"/>
                <w:sz w:val="20"/>
                <w:szCs w:val="20"/>
                <w:lang w:val="en-AU" w:eastAsia="en-US"/>
              </w:rPr>
              <w:t xml:space="preserve"> (</w:t>
            </w:r>
            <w:r w:rsidRPr="00F844C2">
              <w:rPr>
                <w:rFonts w:ascii="Arial" w:hAnsi="Arial"/>
                <w:i/>
                <w:sz w:val="20"/>
                <w:szCs w:val="20"/>
                <w:lang w:val="en-AU" w:eastAsia="en-US"/>
              </w:rPr>
              <w:t>All agencies, DATSIP lead</w:t>
            </w:r>
            <w:r>
              <w:rPr>
                <w:rFonts w:ascii="Arial" w:hAnsi="Arial"/>
                <w:sz w:val="20"/>
                <w:szCs w:val="20"/>
                <w:lang w:val="en-AU" w:eastAsia="en-US"/>
              </w:rPr>
              <w:t>)</w:t>
            </w:r>
          </w:p>
        </w:tc>
        <w:tc>
          <w:tcPr>
            <w:tcW w:w="3824" w:type="dxa"/>
            <w:shd w:val="clear" w:color="auto" w:fill="D9D9D9" w:themeFill="background1" w:themeFillShade="D9"/>
          </w:tcPr>
          <w:p w14:paraId="4ADA8D91" w14:textId="77777777" w:rsidR="001B38CF" w:rsidRPr="00224C5A" w:rsidRDefault="001B38CF" w:rsidP="00A766CD">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1C3B8F1B" w14:textId="77DBEB30" w:rsidR="001B38CF" w:rsidRPr="00224C5A" w:rsidRDefault="001B38CF" w:rsidP="00A766CD">
            <w:pPr>
              <w:tabs>
                <w:tab w:val="left" w:pos="426"/>
              </w:tabs>
              <w:spacing w:before="60" w:after="60"/>
              <w:rPr>
                <w:rFonts w:ascii="Arial" w:hAnsi="Arial"/>
                <w:sz w:val="20"/>
                <w:szCs w:val="20"/>
                <w:lang w:val="en-AU" w:eastAsia="en-US"/>
              </w:rPr>
            </w:pPr>
          </w:p>
        </w:tc>
        <w:tc>
          <w:tcPr>
            <w:tcW w:w="1192" w:type="dxa"/>
            <w:shd w:val="clear" w:color="auto" w:fill="D9D9D9" w:themeFill="background1" w:themeFillShade="D9"/>
          </w:tcPr>
          <w:p w14:paraId="33EDBB80" w14:textId="0D41AAC4" w:rsidR="001B38CF" w:rsidRPr="00224C5A" w:rsidRDefault="001B38CF" w:rsidP="00A766CD">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r w:rsidR="00A769AE" w:rsidRPr="00224C5A" w14:paraId="56A006AD" w14:textId="77777777" w:rsidTr="000A0899">
        <w:trPr>
          <w:cantSplit/>
        </w:trPr>
        <w:tc>
          <w:tcPr>
            <w:tcW w:w="827" w:type="dxa"/>
            <w:shd w:val="clear" w:color="auto" w:fill="auto"/>
          </w:tcPr>
          <w:p w14:paraId="55DFC7B3" w14:textId="27883B1F" w:rsidR="00A769AE" w:rsidRPr="00224C5A" w:rsidRDefault="00A769AE"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lastRenderedPageBreak/>
              <w:t>1.2.</w:t>
            </w:r>
            <w:r>
              <w:rPr>
                <w:rFonts w:ascii="Arial" w:hAnsi="Arial"/>
                <w:sz w:val="20"/>
                <w:szCs w:val="20"/>
                <w:lang w:val="en-AU" w:eastAsia="en-US"/>
              </w:rPr>
              <w:t>7</w:t>
            </w:r>
          </w:p>
        </w:tc>
        <w:tc>
          <w:tcPr>
            <w:tcW w:w="2715" w:type="dxa"/>
          </w:tcPr>
          <w:p w14:paraId="26B2D934" w14:textId="77777777" w:rsidR="00A769AE" w:rsidRDefault="00A769AE"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Hold forums on social cohesion and the importance of Aboriginal and Torres Strait Islander recognition</w:t>
            </w:r>
            <w:r>
              <w:rPr>
                <w:rFonts w:ascii="Arial" w:hAnsi="Arial"/>
                <w:sz w:val="20"/>
                <w:szCs w:val="20"/>
                <w:lang w:val="en-AU" w:eastAsia="en-US"/>
              </w:rPr>
              <w:t>:</w:t>
            </w:r>
          </w:p>
          <w:p w14:paraId="6A291B74" w14:textId="2F759E0A" w:rsidR="00A769AE" w:rsidRPr="00344E9A" w:rsidRDefault="00A769AE" w:rsidP="00344E9A">
            <w:pPr>
              <w:pStyle w:val="ListParagraph"/>
              <w:numPr>
                <w:ilvl w:val="0"/>
                <w:numId w:val="33"/>
              </w:numPr>
              <w:tabs>
                <w:tab w:val="left" w:pos="336"/>
              </w:tabs>
              <w:spacing w:before="60" w:after="60"/>
              <w:ind w:left="336" w:hanging="336"/>
              <w:rPr>
                <w:sz w:val="20"/>
                <w:szCs w:val="20"/>
                <w:lang w:val="en-AU" w:eastAsia="en-US"/>
              </w:rPr>
            </w:pPr>
            <w:r w:rsidRPr="00224C5A">
              <w:rPr>
                <w:rFonts w:ascii="Arial" w:hAnsi="Arial"/>
                <w:sz w:val="20"/>
                <w:szCs w:val="20"/>
                <w:lang w:val="en-AU" w:eastAsia="en-US"/>
              </w:rPr>
              <w:t>National Reconciliation Week (27 May – 3 June)</w:t>
            </w:r>
            <w:r w:rsidR="00F844C2">
              <w:rPr>
                <w:rFonts w:ascii="Arial" w:hAnsi="Arial"/>
                <w:sz w:val="20"/>
                <w:szCs w:val="20"/>
                <w:lang w:val="en-AU" w:eastAsia="en-US"/>
              </w:rPr>
              <w:t xml:space="preserve"> (</w:t>
            </w:r>
            <w:r w:rsidR="00F844C2" w:rsidRPr="00F844C2">
              <w:rPr>
                <w:rFonts w:ascii="Arial" w:hAnsi="Arial"/>
                <w:i/>
                <w:sz w:val="20"/>
                <w:szCs w:val="20"/>
                <w:lang w:val="en-AU" w:eastAsia="en-US"/>
              </w:rPr>
              <w:t>DATSIP lead</w:t>
            </w:r>
            <w:r w:rsidR="00F844C2">
              <w:rPr>
                <w:rFonts w:ascii="Arial" w:hAnsi="Arial"/>
                <w:sz w:val="20"/>
                <w:szCs w:val="20"/>
                <w:lang w:val="en-AU" w:eastAsia="en-US"/>
              </w:rPr>
              <w:t>)</w:t>
            </w:r>
          </w:p>
          <w:p w14:paraId="22BB3EC8" w14:textId="2F06A539" w:rsidR="00A769AE" w:rsidRPr="00344E9A" w:rsidRDefault="00A769AE" w:rsidP="00344E9A">
            <w:pPr>
              <w:pStyle w:val="ListParagraph"/>
              <w:numPr>
                <w:ilvl w:val="0"/>
                <w:numId w:val="33"/>
              </w:numPr>
              <w:tabs>
                <w:tab w:val="left" w:pos="336"/>
              </w:tabs>
              <w:spacing w:before="60" w:after="60"/>
              <w:ind w:left="336" w:hanging="336"/>
              <w:rPr>
                <w:sz w:val="20"/>
                <w:szCs w:val="20"/>
                <w:lang w:val="en-AU" w:eastAsia="en-US"/>
              </w:rPr>
            </w:pPr>
            <w:r w:rsidRPr="00224C5A">
              <w:rPr>
                <w:rFonts w:ascii="Arial" w:hAnsi="Arial"/>
                <w:sz w:val="20"/>
                <w:szCs w:val="20"/>
                <w:lang w:val="en-AU" w:eastAsia="en-US"/>
              </w:rPr>
              <w:t>NAIDOC Week (1</w:t>
            </w:r>
            <w:r w:rsidRPr="00B52B58">
              <w:rPr>
                <w:sz w:val="20"/>
                <w:szCs w:val="20"/>
                <w:vertAlign w:val="superscript"/>
                <w:lang w:val="en-AU" w:eastAsia="en-US"/>
              </w:rPr>
              <w:t>st</w:t>
            </w:r>
            <w:r w:rsidRPr="00224C5A">
              <w:rPr>
                <w:rFonts w:ascii="Arial" w:hAnsi="Arial"/>
                <w:sz w:val="20"/>
                <w:szCs w:val="20"/>
                <w:lang w:val="en-AU" w:eastAsia="en-US"/>
              </w:rPr>
              <w:t xml:space="preserve"> week of July)</w:t>
            </w:r>
            <w:r w:rsidR="00F844C2">
              <w:rPr>
                <w:rFonts w:ascii="Arial" w:hAnsi="Arial"/>
                <w:sz w:val="20"/>
                <w:szCs w:val="20"/>
                <w:lang w:val="en-AU" w:eastAsia="en-US"/>
              </w:rPr>
              <w:t xml:space="preserve"> (</w:t>
            </w:r>
            <w:r w:rsidR="00F844C2" w:rsidRPr="00F844C2">
              <w:rPr>
                <w:rFonts w:ascii="Arial" w:hAnsi="Arial"/>
                <w:i/>
                <w:sz w:val="20"/>
                <w:szCs w:val="20"/>
                <w:lang w:val="en-AU" w:eastAsia="en-US"/>
              </w:rPr>
              <w:t>DATSIP lead</w:t>
            </w:r>
            <w:r w:rsidR="00F844C2">
              <w:rPr>
                <w:rFonts w:ascii="Arial" w:hAnsi="Arial"/>
                <w:sz w:val="20"/>
                <w:szCs w:val="20"/>
                <w:lang w:val="en-AU" w:eastAsia="en-US"/>
              </w:rPr>
              <w:t>)</w:t>
            </w:r>
          </w:p>
          <w:p w14:paraId="3F0D1446" w14:textId="650F4352" w:rsidR="00A769AE" w:rsidRPr="00344E9A" w:rsidRDefault="00A769AE" w:rsidP="00344E9A">
            <w:pPr>
              <w:pStyle w:val="ListParagraph"/>
              <w:numPr>
                <w:ilvl w:val="0"/>
                <w:numId w:val="33"/>
              </w:numPr>
              <w:tabs>
                <w:tab w:val="left" w:pos="336"/>
              </w:tabs>
              <w:spacing w:before="60" w:after="60"/>
              <w:ind w:left="336" w:hanging="336"/>
              <w:rPr>
                <w:sz w:val="20"/>
                <w:szCs w:val="20"/>
                <w:lang w:val="en-AU" w:eastAsia="en-US"/>
              </w:rPr>
            </w:pPr>
            <w:r w:rsidRPr="00224C5A">
              <w:rPr>
                <w:rFonts w:ascii="Arial" w:hAnsi="Arial"/>
                <w:sz w:val="20"/>
                <w:szCs w:val="20"/>
                <w:lang w:val="en-AU" w:eastAsia="en-US"/>
              </w:rPr>
              <w:t>International Day of the World’s Indigenous Peoples (9 August)</w:t>
            </w:r>
            <w:r w:rsidR="00F844C2">
              <w:rPr>
                <w:rFonts w:ascii="Arial" w:hAnsi="Arial"/>
                <w:sz w:val="20"/>
                <w:szCs w:val="20"/>
                <w:lang w:val="en-AU" w:eastAsia="en-US"/>
              </w:rPr>
              <w:t xml:space="preserve"> (</w:t>
            </w:r>
            <w:r w:rsidR="00F844C2" w:rsidRPr="00F844C2">
              <w:rPr>
                <w:rFonts w:ascii="Arial" w:hAnsi="Arial"/>
                <w:i/>
                <w:sz w:val="20"/>
                <w:szCs w:val="20"/>
                <w:lang w:val="en-AU" w:eastAsia="en-US"/>
              </w:rPr>
              <w:t>DATSIP lead</w:t>
            </w:r>
            <w:r w:rsidR="00F844C2">
              <w:rPr>
                <w:rFonts w:ascii="Arial" w:hAnsi="Arial"/>
                <w:sz w:val="20"/>
                <w:szCs w:val="20"/>
                <w:lang w:val="en-AU" w:eastAsia="en-US"/>
              </w:rPr>
              <w:t>)</w:t>
            </w:r>
          </w:p>
          <w:p w14:paraId="6FC0AB76" w14:textId="15968F50" w:rsidR="00A769AE" w:rsidRPr="00344E9A" w:rsidRDefault="00A769AE" w:rsidP="00344E9A">
            <w:pPr>
              <w:pStyle w:val="ListParagraph"/>
              <w:numPr>
                <w:ilvl w:val="0"/>
                <w:numId w:val="33"/>
              </w:numPr>
              <w:tabs>
                <w:tab w:val="left" w:pos="336"/>
              </w:tabs>
              <w:spacing w:before="60" w:after="60"/>
              <w:ind w:left="336" w:hanging="336"/>
              <w:rPr>
                <w:sz w:val="20"/>
                <w:szCs w:val="20"/>
                <w:lang w:val="en-AU" w:eastAsia="en-US"/>
              </w:rPr>
            </w:pPr>
            <w:r w:rsidRPr="00224C5A">
              <w:rPr>
                <w:rFonts w:ascii="Arial" w:hAnsi="Arial"/>
                <w:sz w:val="20"/>
                <w:szCs w:val="20"/>
                <w:lang w:val="en-AU" w:eastAsia="en-US"/>
              </w:rPr>
              <w:t>National Reconciliation Week and Mabo Day lunch box sessions.</w:t>
            </w:r>
            <w:r w:rsidR="00F844C2">
              <w:rPr>
                <w:rFonts w:ascii="Arial" w:hAnsi="Arial"/>
                <w:sz w:val="20"/>
                <w:szCs w:val="20"/>
                <w:lang w:val="en-AU" w:eastAsia="en-US"/>
              </w:rPr>
              <w:t xml:space="preserve"> (</w:t>
            </w:r>
            <w:r w:rsidR="00F844C2" w:rsidRPr="00F844C2">
              <w:rPr>
                <w:rFonts w:ascii="Arial" w:hAnsi="Arial"/>
                <w:i/>
                <w:sz w:val="20"/>
                <w:szCs w:val="20"/>
                <w:lang w:val="en-AU" w:eastAsia="en-US"/>
              </w:rPr>
              <w:t>DoE</w:t>
            </w:r>
            <w:r w:rsidR="00F844C2">
              <w:rPr>
                <w:rFonts w:ascii="Arial" w:hAnsi="Arial"/>
                <w:sz w:val="20"/>
                <w:szCs w:val="20"/>
                <w:lang w:val="en-AU" w:eastAsia="en-US"/>
              </w:rPr>
              <w:t>)</w:t>
            </w:r>
          </w:p>
        </w:tc>
        <w:tc>
          <w:tcPr>
            <w:tcW w:w="3824" w:type="dxa"/>
          </w:tcPr>
          <w:p w14:paraId="3F7E51CC" w14:textId="646D9A53" w:rsidR="005E55F8" w:rsidRPr="001F10F1" w:rsidRDefault="005E55F8" w:rsidP="005E55F8">
            <w:pPr>
              <w:tabs>
                <w:tab w:val="left" w:pos="426"/>
              </w:tabs>
              <w:spacing w:before="60" w:after="60"/>
              <w:rPr>
                <w:rFonts w:ascii="Arial" w:hAnsi="Arial"/>
                <w:sz w:val="20"/>
                <w:szCs w:val="20"/>
                <w:lang w:eastAsia="en-US"/>
              </w:rPr>
            </w:pPr>
            <w:r w:rsidRPr="00DA7E4B">
              <w:rPr>
                <w:rFonts w:ascii="Arial" w:hAnsi="Arial"/>
                <w:sz w:val="20"/>
                <w:szCs w:val="20"/>
                <w:lang w:eastAsia="en-US"/>
              </w:rPr>
              <w:t xml:space="preserve">In </w:t>
            </w:r>
            <w:r w:rsidR="00F33C91" w:rsidRPr="00DA7E4B">
              <w:rPr>
                <w:rFonts w:ascii="Arial" w:hAnsi="Arial"/>
                <w:sz w:val="20"/>
                <w:szCs w:val="20"/>
                <w:lang w:eastAsia="en-US"/>
              </w:rPr>
              <w:t>2019-2020</w:t>
            </w:r>
            <w:r w:rsidRPr="00DA7E4B">
              <w:rPr>
                <w:rFonts w:ascii="Arial" w:hAnsi="Arial"/>
                <w:sz w:val="20"/>
                <w:szCs w:val="20"/>
                <w:lang w:eastAsia="en-US"/>
              </w:rPr>
              <w:t>, the Queensland Government participated in the following dates of significance: NAIDOC Week, National Reconciliation Week, Mabo Day and National Sorry Day</w:t>
            </w:r>
            <w:r w:rsidR="00DA7E4B" w:rsidRPr="00DA7E4B">
              <w:rPr>
                <w:rFonts w:ascii="Arial" w:hAnsi="Arial"/>
                <w:sz w:val="20"/>
                <w:szCs w:val="20"/>
                <w:lang w:eastAsia="en-US"/>
              </w:rPr>
              <w:t>.</w:t>
            </w:r>
          </w:p>
          <w:p w14:paraId="465A1EB5" w14:textId="5BC64A73" w:rsidR="005E55F8" w:rsidRPr="008F6A00" w:rsidRDefault="005E55F8" w:rsidP="005E55F8">
            <w:pPr>
              <w:tabs>
                <w:tab w:val="left" w:pos="426"/>
              </w:tabs>
              <w:spacing w:before="60" w:after="60"/>
              <w:rPr>
                <w:rFonts w:ascii="Arial" w:hAnsi="Arial"/>
                <w:sz w:val="20"/>
                <w:szCs w:val="20"/>
                <w:lang w:eastAsia="en-US"/>
              </w:rPr>
            </w:pPr>
            <w:r w:rsidRPr="001F10F1">
              <w:rPr>
                <w:rFonts w:ascii="Arial" w:hAnsi="Arial"/>
                <w:sz w:val="20"/>
                <w:szCs w:val="20"/>
                <w:lang w:eastAsia="en-US"/>
              </w:rPr>
              <w:t>DATSIP funded 48 events in the third round of the Celebrating Reconciliation Small Grants Program. Funding for 2019–20</w:t>
            </w:r>
            <w:r w:rsidR="00552ADD" w:rsidRPr="008F6A00">
              <w:rPr>
                <w:rFonts w:ascii="Arial" w:hAnsi="Arial"/>
                <w:sz w:val="20"/>
                <w:szCs w:val="20"/>
                <w:lang w:eastAsia="en-US"/>
              </w:rPr>
              <w:t>20</w:t>
            </w:r>
            <w:r w:rsidRPr="008F6A00">
              <w:rPr>
                <w:rFonts w:ascii="Arial" w:hAnsi="Arial"/>
                <w:sz w:val="20"/>
                <w:szCs w:val="20"/>
                <w:lang w:eastAsia="en-US"/>
              </w:rPr>
              <w:t xml:space="preserve"> increased to $250,000 from $100,000 in 2018–</w:t>
            </w:r>
            <w:r w:rsidR="00DA7E4B" w:rsidRPr="008F6A00">
              <w:rPr>
                <w:rFonts w:ascii="Arial" w:hAnsi="Arial"/>
                <w:sz w:val="20"/>
                <w:szCs w:val="20"/>
                <w:lang w:eastAsia="en-US"/>
              </w:rPr>
              <w:t>20</w:t>
            </w:r>
            <w:r w:rsidRPr="008F6A00">
              <w:rPr>
                <w:rFonts w:ascii="Arial" w:hAnsi="Arial"/>
                <w:sz w:val="20"/>
                <w:szCs w:val="20"/>
                <w:lang w:eastAsia="en-US"/>
              </w:rPr>
              <w:t>19.</w:t>
            </w:r>
          </w:p>
          <w:p w14:paraId="0A58DEB3" w14:textId="6C307325" w:rsidR="005E55F8" w:rsidRPr="008F6A00" w:rsidRDefault="005E55F8" w:rsidP="005E55F8">
            <w:pPr>
              <w:tabs>
                <w:tab w:val="left" w:pos="426"/>
              </w:tabs>
              <w:spacing w:before="60" w:after="60"/>
              <w:rPr>
                <w:rFonts w:ascii="Arial" w:hAnsi="Arial"/>
                <w:sz w:val="20"/>
                <w:szCs w:val="20"/>
                <w:lang w:eastAsia="en-US"/>
              </w:rPr>
            </w:pPr>
            <w:r w:rsidRPr="008F6A00">
              <w:rPr>
                <w:rFonts w:ascii="Arial" w:hAnsi="Arial"/>
                <w:sz w:val="20"/>
                <w:szCs w:val="20"/>
                <w:lang w:eastAsia="en-US"/>
              </w:rPr>
              <w:t xml:space="preserve">In 2019, the NAIDOC national theme was </w:t>
            </w:r>
            <w:r w:rsidRPr="008F6A00">
              <w:rPr>
                <w:rFonts w:ascii="Arial" w:hAnsi="Arial"/>
                <w:i/>
                <w:sz w:val="20"/>
                <w:szCs w:val="20"/>
                <w:lang w:eastAsia="en-US"/>
              </w:rPr>
              <w:t>Voice, Treaty, Truth—Let’s work together for a shared future</w:t>
            </w:r>
            <w:r w:rsidRPr="008F6A00">
              <w:rPr>
                <w:rFonts w:ascii="Arial" w:hAnsi="Arial"/>
                <w:sz w:val="20"/>
                <w:szCs w:val="20"/>
                <w:lang w:eastAsia="en-US"/>
              </w:rPr>
              <w:t xml:space="preserve">. DATSIP </w:t>
            </w:r>
            <w:r w:rsidR="00323BF8">
              <w:rPr>
                <w:rFonts w:ascii="Arial" w:hAnsi="Arial"/>
                <w:sz w:val="20"/>
                <w:szCs w:val="20"/>
                <w:lang w:eastAsia="en-US"/>
              </w:rPr>
              <w:t xml:space="preserve">supported </w:t>
            </w:r>
            <w:r w:rsidRPr="008F6A00">
              <w:rPr>
                <w:rFonts w:ascii="Arial" w:hAnsi="Arial"/>
                <w:sz w:val="20"/>
                <w:szCs w:val="20"/>
                <w:lang w:eastAsia="en-US"/>
              </w:rPr>
              <w:t xml:space="preserve">61 community </w:t>
            </w:r>
            <w:r w:rsidR="00323BF8">
              <w:rPr>
                <w:rFonts w:ascii="Arial" w:hAnsi="Arial"/>
                <w:sz w:val="20"/>
                <w:szCs w:val="20"/>
                <w:lang w:eastAsia="en-US"/>
              </w:rPr>
              <w:t xml:space="preserve">organisations by providing total funding of </w:t>
            </w:r>
            <w:r w:rsidRPr="008F6A00">
              <w:rPr>
                <w:rFonts w:ascii="Arial" w:hAnsi="Arial"/>
                <w:sz w:val="20"/>
                <w:szCs w:val="20"/>
                <w:lang w:eastAsia="en-US"/>
              </w:rPr>
              <w:t xml:space="preserve">$45,950 to celebrate the history, culture and achievements of Aboriginal </w:t>
            </w:r>
            <w:r w:rsidR="001538CD">
              <w:rPr>
                <w:rFonts w:ascii="Arial" w:hAnsi="Arial"/>
                <w:sz w:val="20"/>
                <w:szCs w:val="20"/>
                <w:lang w:eastAsia="en-US"/>
              </w:rPr>
              <w:t xml:space="preserve">peoples </w:t>
            </w:r>
            <w:r w:rsidRPr="008F6A00">
              <w:rPr>
                <w:rFonts w:ascii="Arial" w:hAnsi="Arial"/>
                <w:sz w:val="20"/>
                <w:szCs w:val="20"/>
                <w:lang w:eastAsia="en-US"/>
              </w:rPr>
              <w:t>and Torres Strait Islander peoples.</w:t>
            </w:r>
          </w:p>
          <w:p w14:paraId="34D27F46" w14:textId="26668ACA" w:rsidR="00DA7E4B" w:rsidRPr="001F10F1" w:rsidRDefault="005E55F8" w:rsidP="005E55F8">
            <w:pPr>
              <w:tabs>
                <w:tab w:val="left" w:pos="426"/>
              </w:tabs>
              <w:spacing w:before="60" w:after="60"/>
              <w:rPr>
                <w:rFonts w:ascii="Arial" w:hAnsi="Arial"/>
                <w:sz w:val="20"/>
                <w:szCs w:val="20"/>
                <w:lang w:eastAsia="en-US"/>
              </w:rPr>
            </w:pPr>
            <w:r w:rsidRPr="008F6A00">
              <w:rPr>
                <w:rFonts w:ascii="Arial" w:hAnsi="Arial"/>
                <w:sz w:val="20"/>
                <w:szCs w:val="20"/>
                <w:lang w:eastAsia="en-US"/>
              </w:rPr>
              <w:t>Agencies hosted a range of activities for cultural dates of significance.</w:t>
            </w:r>
            <w:r w:rsidR="00DA7E4B" w:rsidRPr="008F6A00">
              <w:rPr>
                <w:rFonts w:ascii="Arial" w:hAnsi="Arial"/>
                <w:sz w:val="20"/>
                <w:szCs w:val="20"/>
                <w:lang w:eastAsia="en-US"/>
              </w:rPr>
              <w:t xml:space="preserve"> For </w:t>
            </w:r>
            <w:proofErr w:type="gramStart"/>
            <w:r w:rsidR="00DA7E4B" w:rsidRPr="008F6A00">
              <w:rPr>
                <w:rFonts w:ascii="Arial" w:hAnsi="Arial"/>
                <w:sz w:val="20"/>
                <w:szCs w:val="20"/>
                <w:lang w:eastAsia="en-US"/>
              </w:rPr>
              <w:t>example</w:t>
            </w:r>
            <w:proofErr w:type="gramEnd"/>
            <w:r w:rsidR="001F10F1">
              <w:rPr>
                <w:rFonts w:ascii="Arial" w:hAnsi="Arial"/>
                <w:sz w:val="20"/>
                <w:szCs w:val="20"/>
                <w:lang w:eastAsia="en-US"/>
              </w:rPr>
              <w:t xml:space="preserve"> for National Reconciliation Week</w:t>
            </w:r>
            <w:r w:rsidR="00DA7E4B" w:rsidRPr="001F10F1">
              <w:rPr>
                <w:rFonts w:ascii="Arial" w:hAnsi="Arial"/>
                <w:sz w:val="20"/>
                <w:szCs w:val="20"/>
                <w:lang w:eastAsia="en-US"/>
              </w:rPr>
              <w:t>:</w:t>
            </w:r>
          </w:p>
          <w:p w14:paraId="58049996" w14:textId="75238982" w:rsidR="00DA7E4B" w:rsidRPr="00DA7E4B" w:rsidRDefault="005E55F8" w:rsidP="00DA7E4B">
            <w:pPr>
              <w:pStyle w:val="ListParagraph"/>
              <w:numPr>
                <w:ilvl w:val="0"/>
                <w:numId w:val="33"/>
              </w:numPr>
              <w:tabs>
                <w:tab w:val="left" w:pos="426"/>
              </w:tabs>
              <w:spacing w:before="60" w:after="60"/>
              <w:ind w:left="173" w:hanging="173"/>
              <w:rPr>
                <w:rFonts w:ascii="Arial" w:hAnsi="Arial"/>
                <w:sz w:val="20"/>
                <w:szCs w:val="20"/>
                <w:lang w:eastAsia="en-US"/>
              </w:rPr>
            </w:pPr>
            <w:r w:rsidRPr="00DA7E4B">
              <w:rPr>
                <w:rFonts w:ascii="Arial" w:hAnsi="Arial"/>
                <w:sz w:val="20"/>
                <w:szCs w:val="20"/>
                <w:lang w:eastAsia="en-US"/>
              </w:rPr>
              <w:t xml:space="preserve">The </w:t>
            </w:r>
            <w:r w:rsidR="00977CF2">
              <w:rPr>
                <w:rFonts w:ascii="Arial" w:hAnsi="Arial"/>
                <w:sz w:val="20"/>
                <w:szCs w:val="20"/>
                <w:lang w:eastAsia="en-US"/>
              </w:rPr>
              <w:t>Cultural Capability Team</w:t>
            </w:r>
            <w:r w:rsidR="00DA7E4B" w:rsidRPr="00DA7E4B">
              <w:rPr>
                <w:rFonts w:ascii="Arial" w:hAnsi="Arial"/>
                <w:sz w:val="20"/>
                <w:szCs w:val="20"/>
                <w:lang w:eastAsia="en-US"/>
              </w:rPr>
              <w:t xml:space="preserve"> in the Department of Youth Justice</w:t>
            </w:r>
            <w:r w:rsidRPr="00DA7E4B">
              <w:rPr>
                <w:rFonts w:ascii="Arial" w:hAnsi="Arial"/>
                <w:sz w:val="20"/>
                <w:szCs w:val="20"/>
                <w:lang w:eastAsia="en-US"/>
              </w:rPr>
              <w:t xml:space="preserve"> coordinated the delivery of a week-long program of interactive virtual presentations, panels and videos focussed on:</w:t>
            </w:r>
          </w:p>
          <w:p w14:paraId="5AEE5801" w14:textId="094B47F8" w:rsidR="005E55F8" w:rsidRPr="00DA7E4B" w:rsidRDefault="005E55F8" w:rsidP="00DA7E4B">
            <w:pPr>
              <w:pStyle w:val="ListParagraph"/>
              <w:numPr>
                <w:ilvl w:val="0"/>
                <w:numId w:val="37"/>
              </w:numPr>
              <w:tabs>
                <w:tab w:val="left" w:pos="456"/>
              </w:tabs>
              <w:spacing w:before="60" w:after="60"/>
              <w:ind w:left="456" w:hanging="283"/>
              <w:rPr>
                <w:rFonts w:ascii="Arial" w:hAnsi="Arial"/>
                <w:sz w:val="20"/>
                <w:szCs w:val="20"/>
                <w:lang w:eastAsia="en-US"/>
              </w:rPr>
            </w:pPr>
            <w:r w:rsidRPr="00DA7E4B">
              <w:rPr>
                <w:rFonts w:ascii="Arial" w:hAnsi="Arial"/>
                <w:sz w:val="20"/>
                <w:szCs w:val="20"/>
                <w:lang w:eastAsia="en-US"/>
              </w:rPr>
              <w:t xml:space="preserve">Sorry Day </w:t>
            </w:r>
            <w:r w:rsidR="001F10F1">
              <w:rPr>
                <w:rFonts w:ascii="Arial" w:hAnsi="Arial"/>
                <w:sz w:val="20"/>
                <w:szCs w:val="20"/>
                <w:lang w:eastAsia="en-US"/>
              </w:rPr>
              <w:t>p</w:t>
            </w:r>
            <w:r w:rsidRPr="00DA7E4B">
              <w:rPr>
                <w:rFonts w:ascii="Arial" w:hAnsi="Arial"/>
                <w:sz w:val="20"/>
                <w:szCs w:val="20"/>
                <w:lang w:eastAsia="en-US"/>
              </w:rPr>
              <w:t xml:space="preserve">anel discussions based on theme for </w:t>
            </w:r>
            <w:r w:rsidR="001F10F1">
              <w:rPr>
                <w:rFonts w:ascii="Arial" w:hAnsi="Arial"/>
                <w:sz w:val="20"/>
                <w:szCs w:val="20"/>
                <w:lang w:eastAsia="en-US"/>
              </w:rPr>
              <w:t xml:space="preserve">National </w:t>
            </w:r>
            <w:r w:rsidRPr="00DA7E4B">
              <w:rPr>
                <w:rFonts w:ascii="Arial" w:hAnsi="Arial"/>
                <w:sz w:val="20"/>
                <w:szCs w:val="20"/>
                <w:lang w:eastAsia="en-US"/>
              </w:rPr>
              <w:t>Reconciliation Week and Mabo Day</w:t>
            </w:r>
          </w:p>
          <w:p w14:paraId="04B316A1" w14:textId="2814B9CE" w:rsidR="005E55F8" w:rsidRPr="00DA7E4B" w:rsidRDefault="001F10F1" w:rsidP="00DA7E4B">
            <w:pPr>
              <w:pStyle w:val="ListParagraph"/>
              <w:numPr>
                <w:ilvl w:val="1"/>
                <w:numId w:val="33"/>
              </w:numPr>
              <w:tabs>
                <w:tab w:val="left" w:pos="456"/>
              </w:tabs>
              <w:spacing w:before="60" w:after="60"/>
              <w:ind w:left="456" w:hanging="283"/>
              <w:rPr>
                <w:rFonts w:ascii="Arial" w:hAnsi="Arial"/>
                <w:sz w:val="20"/>
                <w:szCs w:val="20"/>
                <w:lang w:eastAsia="en-US"/>
              </w:rPr>
            </w:pPr>
            <w:r>
              <w:rPr>
                <w:rFonts w:ascii="Arial" w:hAnsi="Arial"/>
                <w:sz w:val="20"/>
                <w:szCs w:val="20"/>
                <w:lang w:eastAsia="en-US"/>
              </w:rPr>
              <w:t>i</w:t>
            </w:r>
            <w:r w:rsidR="005E55F8" w:rsidRPr="00DA7E4B">
              <w:rPr>
                <w:rFonts w:ascii="Arial" w:hAnsi="Arial"/>
                <w:sz w:val="20"/>
                <w:szCs w:val="20"/>
                <w:lang w:eastAsia="en-US"/>
              </w:rPr>
              <w:t>nteractive sessions on culture, cooking and the importance of yarning circles and</w:t>
            </w:r>
          </w:p>
          <w:p w14:paraId="3B07B3DA" w14:textId="0FF9592C" w:rsidR="00A769AE" w:rsidRPr="00DA7E4B" w:rsidRDefault="001F10F1" w:rsidP="001F10F1">
            <w:pPr>
              <w:pStyle w:val="ListParagraph"/>
              <w:numPr>
                <w:ilvl w:val="1"/>
                <w:numId w:val="33"/>
              </w:numPr>
              <w:tabs>
                <w:tab w:val="left" w:pos="456"/>
              </w:tabs>
              <w:spacing w:before="60" w:after="60"/>
              <w:ind w:left="456" w:hanging="283"/>
              <w:rPr>
                <w:rFonts w:ascii="Arial" w:hAnsi="Arial"/>
                <w:sz w:val="20"/>
                <w:szCs w:val="20"/>
                <w:lang w:eastAsia="en-US"/>
              </w:rPr>
            </w:pPr>
            <w:r>
              <w:rPr>
                <w:rFonts w:ascii="Arial" w:hAnsi="Arial"/>
                <w:sz w:val="20"/>
                <w:szCs w:val="20"/>
                <w:lang w:eastAsia="en-US"/>
              </w:rPr>
              <w:t>c</w:t>
            </w:r>
            <w:r w:rsidR="005E55F8" w:rsidRPr="00DA7E4B">
              <w:rPr>
                <w:rFonts w:ascii="Arial" w:hAnsi="Arial"/>
                <w:sz w:val="20"/>
                <w:szCs w:val="20"/>
                <w:lang w:eastAsia="en-US"/>
              </w:rPr>
              <w:t>ontributions from Service Centres to showcase the work that regional colleagues deliver on a daily basis, including workbook developed by the remote Youth Justice Service Centres to assist Aboriginal and Torres Strait Islander young people on their cultural journey. Yammer was used to highlight and promote these events.</w:t>
            </w:r>
          </w:p>
        </w:tc>
        <w:tc>
          <w:tcPr>
            <w:tcW w:w="1276" w:type="dxa"/>
          </w:tcPr>
          <w:p w14:paraId="0A71F1DA" w14:textId="6BC8DC7D" w:rsidR="00A769AE" w:rsidRPr="000F6762" w:rsidRDefault="00323BF8" w:rsidP="00344E9A">
            <w:pPr>
              <w:ind w:left="29"/>
              <w:rPr>
                <w:rFonts w:ascii="Arial" w:hAnsi="Arial"/>
                <w:sz w:val="20"/>
                <w:szCs w:val="20"/>
                <w:lang w:val="en-AU" w:eastAsia="en-US"/>
              </w:rPr>
            </w:pPr>
            <w:r w:rsidRPr="000F6762">
              <w:rPr>
                <w:rFonts w:ascii="Arial" w:hAnsi="Arial"/>
                <w:sz w:val="20"/>
                <w:szCs w:val="20"/>
                <w:lang w:val="en-AU" w:eastAsia="en-US"/>
              </w:rPr>
              <w:t>30 June 2021, reported annually</w:t>
            </w:r>
          </w:p>
        </w:tc>
        <w:tc>
          <w:tcPr>
            <w:tcW w:w="1192" w:type="dxa"/>
          </w:tcPr>
          <w:p w14:paraId="5057E2AE" w14:textId="126C4DEA" w:rsidR="00A769AE" w:rsidRPr="00224C5A" w:rsidRDefault="00A769AE" w:rsidP="00A766CD">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On track</w:t>
            </w:r>
          </w:p>
        </w:tc>
      </w:tr>
      <w:tr w:rsidR="00904193" w:rsidRPr="00224C5A" w14:paraId="729AD477" w14:textId="77777777" w:rsidTr="00904193">
        <w:trPr>
          <w:cantSplit/>
        </w:trPr>
        <w:tc>
          <w:tcPr>
            <w:tcW w:w="827" w:type="dxa"/>
            <w:shd w:val="clear" w:color="auto" w:fill="D9D9D9" w:themeFill="background1" w:themeFillShade="D9"/>
          </w:tcPr>
          <w:p w14:paraId="2A00368B" w14:textId="69FFCEF7" w:rsidR="00904193" w:rsidRPr="005F3AA3" w:rsidRDefault="00904193" w:rsidP="00A766CD">
            <w:pPr>
              <w:tabs>
                <w:tab w:val="left" w:pos="426"/>
              </w:tabs>
              <w:spacing w:before="60" w:after="60"/>
              <w:rPr>
                <w:rFonts w:ascii="Arial" w:hAnsi="Arial"/>
                <w:sz w:val="20"/>
                <w:szCs w:val="20"/>
                <w:lang w:val="en-AU" w:eastAsia="en-US"/>
              </w:rPr>
            </w:pPr>
            <w:r w:rsidRPr="005F3AA3">
              <w:rPr>
                <w:rFonts w:ascii="Arial" w:hAnsi="Arial"/>
                <w:sz w:val="20"/>
                <w:szCs w:val="20"/>
                <w:lang w:val="en-AU" w:eastAsia="en-US"/>
              </w:rPr>
              <w:t>1.2.8</w:t>
            </w:r>
          </w:p>
        </w:tc>
        <w:tc>
          <w:tcPr>
            <w:tcW w:w="2715" w:type="dxa"/>
            <w:shd w:val="clear" w:color="auto" w:fill="D9D9D9" w:themeFill="background1" w:themeFillShade="D9"/>
          </w:tcPr>
          <w:p w14:paraId="65393C00" w14:textId="4C04A077" w:rsidR="00904193" w:rsidRPr="00344E9A" w:rsidRDefault="00904193" w:rsidP="00A766CD">
            <w:pPr>
              <w:tabs>
                <w:tab w:val="left" w:pos="426"/>
              </w:tabs>
              <w:spacing w:before="60" w:after="60"/>
              <w:rPr>
                <w:rFonts w:ascii="Arial" w:hAnsi="Arial"/>
                <w:sz w:val="20"/>
                <w:szCs w:val="20"/>
                <w:lang w:val="en-AU" w:eastAsia="en-US"/>
              </w:rPr>
            </w:pPr>
            <w:r>
              <w:rPr>
                <w:rFonts w:ascii="Arial" w:hAnsi="Arial"/>
                <w:sz w:val="20"/>
                <w:szCs w:val="20"/>
                <w:lang w:val="en-AU" w:eastAsia="en-US"/>
              </w:rPr>
              <w:t>The QPS will transition the Police Indigenous Reference Group (PIRG) to a Council of Elders. (</w:t>
            </w:r>
            <w:r w:rsidRPr="00F844C2">
              <w:rPr>
                <w:rFonts w:ascii="Arial" w:hAnsi="Arial"/>
                <w:i/>
                <w:sz w:val="20"/>
                <w:szCs w:val="20"/>
                <w:lang w:val="en-AU" w:eastAsia="en-US"/>
              </w:rPr>
              <w:t>QPS</w:t>
            </w:r>
            <w:r>
              <w:rPr>
                <w:rFonts w:ascii="Arial" w:hAnsi="Arial"/>
                <w:sz w:val="20"/>
                <w:szCs w:val="20"/>
                <w:lang w:val="en-AU" w:eastAsia="en-US"/>
              </w:rPr>
              <w:t>)</w:t>
            </w:r>
          </w:p>
        </w:tc>
        <w:tc>
          <w:tcPr>
            <w:tcW w:w="3824" w:type="dxa"/>
            <w:shd w:val="clear" w:color="auto" w:fill="D9D9D9" w:themeFill="background1" w:themeFillShade="D9"/>
          </w:tcPr>
          <w:p w14:paraId="1E7EBBF6" w14:textId="77777777" w:rsidR="00904193" w:rsidRPr="00344E9A" w:rsidRDefault="00904193" w:rsidP="00A766CD">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5760CE3B" w14:textId="2A26685F" w:rsidR="00904193" w:rsidRPr="00344E9A" w:rsidRDefault="00904193" w:rsidP="00A766CD">
            <w:pPr>
              <w:tabs>
                <w:tab w:val="left" w:pos="426"/>
              </w:tabs>
              <w:spacing w:before="60" w:after="60"/>
              <w:rPr>
                <w:rFonts w:ascii="Arial" w:hAnsi="Arial"/>
                <w:sz w:val="20"/>
                <w:szCs w:val="20"/>
                <w:lang w:val="en-AU" w:eastAsia="en-US"/>
              </w:rPr>
            </w:pPr>
          </w:p>
        </w:tc>
        <w:tc>
          <w:tcPr>
            <w:tcW w:w="1192" w:type="dxa"/>
            <w:shd w:val="clear" w:color="auto" w:fill="D9D9D9" w:themeFill="background1" w:themeFillShade="D9"/>
          </w:tcPr>
          <w:p w14:paraId="37D49D14" w14:textId="729BD854" w:rsidR="00904193" w:rsidRPr="00344E9A" w:rsidRDefault="00904193" w:rsidP="00A766CD">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A766CD" w:rsidRPr="00224C5A" w14:paraId="7BEEE2A9" w14:textId="77777777" w:rsidTr="000A0899">
        <w:trPr>
          <w:cantSplit/>
        </w:trPr>
        <w:tc>
          <w:tcPr>
            <w:tcW w:w="827" w:type="dxa"/>
            <w:shd w:val="clear" w:color="auto" w:fill="auto"/>
          </w:tcPr>
          <w:p w14:paraId="3E883CA4" w14:textId="02AF048F" w:rsidR="00A766CD" w:rsidRDefault="00A766CD"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lastRenderedPageBreak/>
              <w:t>1.2.</w:t>
            </w:r>
            <w:r w:rsidR="007B2A96">
              <w:rPr>
                <w:rFonts w:ascii="Arial" w:hAnsi="Arial"/>
                <w:sz w:val="20"/>
                <w:szCs w:val="20"/>
                <w:lang w:val="en-AU" w:eastAsia="en-US"/>
              </w:rPr>
              <w:t>9</w:t>
            </w:r>
          </w:p>
          <w:p w14:paraId="75BF3FB5" w14:textId="77777777" w:rsidR="00A766CD" w:rsidRDefault="00A766CD" w:rsidP="00A766CD">
            <w:pPr>
              <w:tabs>
                <w:tab w:val="left" w:pos="426"/>
              </w:tabs>
              <w:spacing w:before="60" w:after="60"/>
              <w:rPr>
                <w:rFonts w:ascii="Arial" w:hAnsi="Arial"/>
                <w:sz w:val="20"/>
                <w:szCs w:val="20"/>
                <w:lang w:val="en-AU" w:eastAsia="en-US"/>
              </w:rPr>
            </w:pPr>
          </w:p>
          <w:p w14:paraId="778FE0A1" w14:textId="3050D6E0" w:rsidR="00A766CD" w:rsidRPr="00224C5A" w:rsidRDefault="007B2A96" w:rsidP="007B2A96">
            <w:pPr>
              <w:tabs>
                <w:tab w:val="left" w:pos="426"/>
              </w:tabs>
              <w:spacing w:before="60" w:after="60"/>
              <w:rPr>
                <w:rFonts w:ascii="Arial" w:hAnsi="Arial"/>
                <w:sz w:val="20"/>
                <w:szCs w:val="20"/>
                <w:lang w:val="en-AU" w:eastAsia="en-US"/>
              </w:rPr>
            </w:pPr>
            <w:r>
              <w:rPr>
                <w:rFonts w:ascii="Arial" w:hAnsi="Arial"/>
                <w:sz w:val="20"/>
                <w:szCs w:val="20"/>
                <w:lang w:val="en-AU" w:eastAsia="en-US"/>
              </w:rPr>
              <w:t>New target</w:t>
            </w:r>
          </w:p>
        </w:tc>
        <w:tc>
          <w:tcPr>
            <w:tcW w:w="2715" w:type="dxa"/>
          </w:tcPr>
          <w:p w14:paraId="65A986D5" w14:textId="688CDC1B" w:rsidR="00A766CD" w:rsidRPr="00224C5A" w:rsidRDefault="00A766CD"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The QPS will continue the development, delivery and implementation of the ‘Look to the Stars’ reconciliation strategy across Queensland</w:t>
            </w:r>
            <w:r w:rsidR="00F844C2">
              <w:rPr>
                <w:rFonts w:ascii="Arial" w:hAnsi="Arial"/>
                <w:sz w:val="20"/>
                <w:szCs w:val="20"/>
                <w:lang w:val="en-AU" w:eastAsia="en-US"/>
              </w:rPr>
              <w:t>. (</w:t>
            </w:r>
            <w:r w:rsidR="00F844C2" w:rsidRPr="00F844C2">
              <w:rPr>
                <w:rFonts w:ascii="Arial" w:hAnsi="Arial"/>
                <w:i/>
                <w:sz w:val="20"/>
                <w:szCs w:val="20"/>
                <w:lang w:val="en-AU" w:eastAsia="en-US"/>
              </w:rPr>
              <w:t>QPS</w:t>
            </w:r>
            <w:r w:rsidR="00F844C2">
              <w:rPr>
                <w:rFonts w:ascii="Arial" w:hAnsi="Arial"/>
                <w:sz w:val="20"/>
                <w:szCs w:val="20"/>
                <w:lang w:val="en-AU" w:eastAsia="en-US"/>
              </w:rPr>
              <w:t>)</w:t>
            </w:r>
          </w:p>
        </w:tc>
        <w:tc>
          <w:tcPr>
            <w:tcW w:w="3824" w:type="dxa"/>
          </w:tcPr>
          <w:p w14:paraId="33A68D72" w14:textId="06EDA3DF" w:rsidR="00A766CD" w:rsidRPr="001F10F1" w:rsidRDefault="005F3AA3" w:rsidP="00736FE8">
            <w:pPr>
              <w:tabs>
                <w:tab w:val="left" w:pos="426"/>
              </w:tabs>
              <w:spacing w:before="60" w:after="60"/>
              <w:rPr>
                <w:rFonts w:ascii="Arial" w:hAnsi="Arial"/>
                <w:sz w:val="20"/>
                <w:szCs w:val="20"/>
                <w:lang w:eastAsia="en-US"/>
              </w:rPr>
            </w:pPr>
            <w:r>
              <w:rPr>
                <w:rFonts w:ascii="Arial" w:hAnsi="Arial"/>
                <w:sz w:val="20"/>
                <w:szCs w:val="20"/>
                <w:lang w:eastAsia="en-US"/>
              </w:rPr>
              <w:t xml:space="preserve">In </w:t>
            </w:r>
            <w:r w:rsidR="00F33C91">
              <w:rPr>
                <w:rFonts w:ascii="Arial" w:hAnsi="Arial"/>
                <w:sz w:val="20"/>
                <w:szCs w:val="20"/>
                <w:lang w:eastAsia="en-US"/>
              </w:rPr>
              <w:t>2019-2020</w:t>
            </w:r>
            <w:r>
              <w:rPr>
                <w:rFonts w:ascii="Arial" w:hAnsi="Arial"/>
                <w:sz w:val="20"/>
                <w:szCs w:val="20"/>
                <w:lang w:eastAsia="en-US"/>
              </w:rPr>
              <w:t xml:space="preserve">, </w:t>
            </w:r>
            <w:r w:rsidRPr="005F3AA3">
              <w:rPr>
                <w:rFonts w:ascii="Arial" w:hAnsi="Arial"/>
                <w:sz w:val="20"/>
                <w:szCs w:val="20"/>
                <w:lang w:eastAsia="en-US"/>
              </w:rPr>
              <w:t xml:space="preserve">QPS </w:t>
            </w:r>
            <w:r w:rsidR="00736FE8">
              <w:rPr>
                <w:rFonts w:ascii="Arial" w:hAnsi="Arial"/>
                <w:sz w:val="20"/>
                <w:szCs w:val="20"/>
                <w:lang w:eastAsia="en-US"/>
              </w:rPr>
              <w:t xml:space="preserve">continued to successfully </w:t>
            </w:r>
            <w:r w:rsidRPr="005F3AA3">
              <w:rPr>
                <w:rFonts w:ascii="Arial" w:hAnsi="Arial"/>
                <w:sz w:val="20"/>
                <w:szCs w:val="20"/>
                <w:lang w:eastAsia="en-US"/>
              </w:rPr>
              <w:t xml:space="preserve">implement the ‘The Look to the Stars’ reconciliation strategy. To increase cultural awareness and build stronger relationships with Aboriginal </w:t>
            </w:r>
            <w:r w:rsidR="0058035C">
              <w:rPr>
                <w:rFonts w:ascii="Arial" w:hAnsi="Arial"/>
                <w:sz w:val="20"/>
                <w:szCs w:val="20"/>
                <w:lang w:eastAsia="en-US"/>
              </w:rPr>
              <w:t xml:space="preserve">peoples </w:t>
            </w:r>
            <w:r w:rsidRPr="005F3AA3">
              <w:rPr>
                <w:rFonts w:ascii="Arial" w:hAnsi="Arial"/>
                <w:sz w:val="20"/>
                <w:szCs w:val="20"/>
                <w:lang w:eastAsia="en-US"/>
              </w:rPr>
              <w:t xml:space="preserve">and Torres Strait Islander peoples, artwork has been used extensively </w:t>
            </w:r>
            <w:r w:rsidR="00736FE8">
              <w:rPr>
                <w:rFonts w:ascii="Arial" w:hAnsi="Arial"/>
                <w:sz w:val="20"/>
                <w:szCs w:val="20"/>
                <w:lang w:eastAsia="en-US"/>
              </w:rPr>
              <w:t xml:space="preserve">at QPS events and external engagements, in internal communications and QPS memorabilia </w:t>
            </w:r>
            <w:r w:rsidRPr="005F3AA3">
              <w:rPr>
                <w:rFonts w:ascii="Arial" w:hAnsi="Arial"/>
                <w:sz w:val="20"/>
                <w:szCs w:val="20"/>
                <w:lang w:eastAsia="en-US"/>
              </w:rPr>
              <w:t xml:space="preserve">including: Acknowledgement plaques, </w:t>
            </w:r>
            <w:r w:rsidR="00736FE8">
              <w:rPr>
                <w:rFonts w:ascii="Arial" w:hAnsi="Arial"/>
                <w:sz w:val="20"/>
                <w:szCs w:val="20"/>
                <w:lang w:eastAsia="en-US"/>
              </w:rPr>
              <w:t xml:space="preserve">drinkware and flags. The artwork is worn on </w:t>
            </w:r>
            <w:r w:rsidRPr="005F3AA3">
              <w:rPr>
                <w:rFonts w:ascii="Arial" w:hAnsi="Arial"/>
                <w:sz w:val="20"/>
                <w:szCs w:val="20"/>
                <w:lang w:eastAsia="en-US"/>
              </w:rPr>
              <w:t>Police Liaison Officers</w:t>
            </w:r>
            <w:r w:rsidR="00736FE8">
              <w:rPr>
                <w:rFonts w:ascii="Arial" w:hAnsi="Arial"/>
                <w:sz w:val="20"/>
                <w:szCs w:val="20"/>
                <w:lang w:eastAsia="en-US"/>
              </w:rPr>
              <w:t xml:space="preserve"> uniforms and the Executive Leadership Team at cultural engagement opportunities</w:t>
            </w:r>
            <w:r w:rsidR="001F10F1">
              <w:rPr>
                <w:rFonts w:ascii="Arial" w:hAnsi="Arial"/>
                <w:sz w:val="20"/>
                <w:szCs w:val="20"/>
                <w:lang w:eastAsia="en-US"/>
              </w:rPr>
              <w:t>.</w:t>
            </w:r>
          </w:p>
        </w:tc>
        <w:tc>
          <w:tcPr>
            <w:tcW w:w="1276" w:type="dxa"/>
          </w:tcPr>
          <w:p w14:paraId="178D0FC1" w14:textId="4A054BF1" w:rsidR="00A766CD" w:rsidRPr="00224C5A" w:rsidRDefault="00A766CD" w:rsidP="006856A0">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 xml:space="preserve">Ongoing through </w:t>
            </w:r>
            <w:r w:rsidR="00F33C91">
              <w:rPr>
                <w:rFonts w:ascii="Arial" w:hAnsi="Arial"/>
                <w:sz w:val="20"/>
                <w:szCs w:val="20"/>
                <w:lang w:val="en-AU" w:eastAsia="en-US"/>
              </w:rPr>
              <w:t>2019-20</w:t>
            </w:r>
            <w:r w:rsidRPr="00224C5A">
              <w:rPr>
                <w:rFonts w:ascii="Arial" w:hAnsi="Arial"/>
                <w:sz w:val="20"/>
                <w:szCs w:val="20"/>
                <w:lang w:val="en-AU" w:eastAsia="en-US"/>
              </w:rPr>
              <w:t>21</w:t>
            </w:r>
          </w:p>
        </w:tc>
        <w:tc>
          <w:tcPr>
            <w:tcW w:w="1192" w:type="dxa"/>
          </w:tcPr>
          <w:p w14:paraId="19A22194" w14:textId="5E792B2C" w:rsidR="00A766CD" w:rsidRPr="00224C5A" w:rsidRDefault="00A766CD" w:rsidP="00A766CD">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A766CD" w:rsidRPr="00224C5A" w14:paraId="48D48FA5" w14:textId="77777777" w:rsidTr="000A0899">
        <w:trPr>
          <w:cantSplit/>
        </w:trPr>
        <w:tc>
          <w:tcPr>
            <w:tcW w:w="827" w:type="dxa"/>
            <w:shd w:val="clear" w:color="auto" w:fill="auto"/>
          </w:tcPr>
          <w:p w14:paraId="3884454D" w14:textId="7ACB133F" w:rsidR="00A766CD" w:rsidRDefault="00A766CD"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1.2.</w:t>
            </w:r>
            <w:r w:rsidR="007B2A96">
              <w:rPr>
                <w:rFonts w:ascii="Arial" w:hAnsi="Arial"/>
                <w:sz w:val="20"/>
                <w:szCs w:val="20"/>
                <w:lang w:val="en-AU" w:eastAsia="en-US"/>
              </w:rPr>
              <w:t>10</w:t>
            </w:r>
          </w:p>
          <w:p w14:paraId="45635B56" w14:textId="77777777" w:rsidR="00A766CD" w:rsidRDefault="00A766CD" w:rsidP="00A766CD">
            <w:pPr>
              <w:tabs>
                <w:tab w:val="left" w:pos="426"/>
              </w:tabs>
              <w:spacing w:before="60" w:after="60"/>
              <w:rPr>
                <w:rFonts w:ascii="Arial" w:hAnsi="Arial"/>
                <w:sz w:val="20"/>
                <w:szCs w:val="20"/>
                <w:lang w:val="en-AU" w:eastAsia="en-US"/>
              </w:rPr>
            </w:pPr>
          </w:p>
          <w:p w14:paraId="167A5A91" w14:textId="61EC1C16" w:rsidR="00A766CD" w:rsidRPr="00224C5A" w:rsidRDefault="00A766CD" w:rsidP="007B2A96">
            <w:pPr>
              <w:tabs>
                <w:tab w:val="left" w:pos="426"/>
              </w:tabs>
              <w:spacing w:before="60" w:after="60"/>
              <w:rPr>
                <w:rFonts w:ascii="Arial" w:hAnsi="Arial"/>
                <w:sz w:val="20"/>
                <w:szCs w:val="20"/>
                <w:lang w:val="en-AU" w:eastAsia="en-US"/>
              </w:rPr>
            </w:pPr>
            <w:r>
              <w:rPr>
                <w:rFonts w:ascii="Arial" w:hAnsi="Arial"/>
                <w:sz w:val="20"/>
                <w:szCs w:val="20"/>
                <w:lang w:val="en-AU" w:eastAsia="en-US"/>
              </w:rPr>
              <w:t>N</w:t>
            </w:r>
            <w:r w:rsidR="007B2A96">
              <w:rPr>
                <w:rFonts w:ascii="Arial" w:hAnsi="Arial"/>
                <w:sz w:val="20"/>
                <w:szCs w:val="20"/>
                <w:lang w:val="en-AU" w:eastAsia="en-US"/>
              </w:rPr>
              <w:t>ew target</w:t>
            </w:r>
          </w:p>
        </w:tc>
        <w:tc>
          <w:tcPr>
            <w:tcW w:w="2715" w:type="dxa"/>
          </w:tcPr>
          <w:p w14:paraId="6EF1392D" w14:textId="7EE4E0B4" w:rsidR="00A766CD" w:rsidRPr="00224C5A" w:rsidRDefault="00A766CD"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The Department of Youth Justice will work with and empower Aboriginal and Torre Strait Islander communities to deliver culturally-safe and responsive solutions that result in positive futures for children and young people who are at risk of offending or already involved in the criminal justice system</w:t>
            </w:r>
            <w:r w:rsidR="00F844C2">
              <w:rPr>
                <w:rFonts w:ascii="Arial" w:hAnsi="Arial"/>
                <w:sz w:val="20"/>
                <w:szCs w:val="20"/>
                <w:lang w:val="en-AU" w:eastAsia="en-US"/>
              </w:rPr>
              <w:t>. (</w:t>
            </w:r>
            <w:r w:rsidR="00F844C2" w:rsidRPr="00F844C2">
              <w:rPr>
                <w:rFonts w:ascii="Arial" w:hAnsi="Arial"/>
                <w:i/>
                <w:sz w:val="20"/>
                <w:szCs w:val="20"/>
                <w:lang w:val="en-AU" w:eastAsia="en-US"/>
              </w:rPr>
              <w:t>DYJ</w:t>
            </w:r>
            <w:r w:rsidR="00F844C2">
              <w:rPr>
                <w:rFonts w:ascii="Arial" w:hAnsi="Arial"/>
                <w:sz w:val="20"/>
                <w:szCs w:val="20"/>
                <w:lang w:val="en-AU" w:eastAsia="en-US"/>
              </w:rPr>
              <w:t>)</w:t>
            </w:r>
          </w:p>
        </w:tc>
        <w:tc>
          <w:tcPr>
            <w:tcW w:w="3824" w:type="dxa"/>
          </w:tcPr>
          <w:p w14:paraId="7FEEF184" w14:textId="055C14ED" w:rsidR="005F3AA3" w:rsidRPr="005F3AA3" w:rsidRDefault="005F3AA3" w:rsidP="005F3AA3">
            <w:pPr>
              <w:tabs>
                <w:tab w:val="left" w:pos="426"/>
              </w:tabs>
              <w:spacing w:before="60" w:after="60"/>
              <w:rPr>
                <w:rFonts w:ascii="Arial" w:hAnsi="Arial"/>
                <w:sz w:val="20"/>
                <w:szCs w:val="20"/>
                <w:lang w:eastAsia="en-US"/>
              </w:rPr>
            </w:pPr>
            <w:r w:rsidRPr="005F3AA3">
              <w:rPr>
                <w:rFonts w:ascii="Arial" w:hAnsi="Arial"/>
                <w:sz w:val="20"/>
                <w:szCs w:val="20"/>
                <w:lang w:eastAsia="en-US"/>
              </w:rPr>
              <w:t xml:space="preserve">In </w:t>
            </w:r>
            <w:r w:rsidR="00F33C91">
              <w:rPr>
                <w:rFonts w:ascii="Arial" w:hAnsi="Arial"/>
                <w:sz w:val="20"/>
                <w:szCs w:val="20"/>
                <w:lang w:eastAsia="en-US"/>
              </w:rPr>
              <w:t>2019-2020</w:t>
            </w:r>
            <w:r>
              <w:rPr>
                <w:rFonts w:ascii="Arial" w:hAnsi="Arial"/>
                <w:sz w:val="20"/>
                <w:szCs w:val="20"/>
                <w:lang w:eastAsia="en-US"/>
              </w:rPr>
              <w:t xml:space="preserve">, </w:t>
            </w:r>
            <w:r w:rsidRPr="005F3AA3">
              <w:rPr>
                <w:rFonts w:ascii="Arial" w:hAnsi="Arial"/>
                <w:sz w:val="20"/>
                <w:szCs w:val="20"/>
                <w:lang w:eastAsia="en-US"/>
              </w:rPr>
              <w:t>DYJ delivered the culturally appropriate Family Led Decision Making (FLDM) program to Aboriginal and Torres Strait Islander families in four locations, Toowoomba, Logan, Moreton, and Cairns in partnership with community-controlled organisations.</w:t>
            </w:r>
          </w:p>
          <w:p w14:paraId="03B6F817" w14:textId="3A14CE61" w:rsidR="00A766CD" w:rsidRPr="001F10F1" w:rsidRDefault="009A5912" w:rsidP="00A766CD">
            <w:pPr>
              <w:tabs>
                <w:tab w:val="left" w:pos="426"/>
              </w:tabs>
              <w:spacing w:before="60" w:after="60"/>
              <w:rPr>
                <w:rFonts w:ascii="Arial" w:hAnsi="Arial"/>
                <w:sz w:val="20"/>
                <w:szCs w:val="20"/>
                <w:lang w:eastAsia="en-US"/>
              </w:rPr>
            </w:pPr>
            <w:r w:rsidRPr="00391DEF">
              <w:rPr>
                <w:rFonts w:ascii="Arial" w:hAnsi="Arial"/>
                <w:sz w:val="20"/>
                <w:szCs w:val="20"/>
                <w:lang w:eastAsia="en-US"/>
              </w:rPr>
              <w:t>$3.2M invested since 2018-</w:t>
            </w:r>
            <w:r w:rsidR="00391DEF">
              <w:rPr>
                <w:rFonts w:ascii="Arial" w:hAnsi="Arial"/>
                <w:sz w:val="20"/>
                <w:szCs w:val="20"/>
                <w:lang w:eastAsia="en-US"/>
              </w:rPr>
              <w:t>20</w:t>
            </w:r>
            <w:r w:rsidRPr="00391DEF">
              <w:rPr>
                <w:rFonts w:ascii="Arial" w:hAnsi="Arial"/>
                <w:sz w:val="20"/>
                <w:szCs w:val="20"/>
                <w:lang w:eastAsia="en-US"/>
              </w:rPr>
              <w:t>19 to 2020-</w:t>
            </w:r>
            <w:r w:rsidR="00391DEF">
              <w:rPr>
                <w:rFonts w:ascii="Arial" w:hAnsi="Arial"/>
                <w:sz w:val="20"/>
                <w:szCs w:val="20"/>
                <w:lang w:eastAsia="en-US"/>
              </w:rPr>
              <w:t>20</w:t>
            </w:r>
            <w:r w:rsidRPr="00391DEF">
              <w:rPr>
                <w:rFonts w:ascii="Arial" w:hAnsi="Arial"/>
                <w:sz w:val="20"/>
                <w:szCs w:val="20"/>
                <w:lang w:eastAsia="en-US"/>
              </w:rPr>
              <w:t>21.</w:t>
            </w:r>
          </w:p>
        </w:tc>
        <w:tc>
          <w:tcPr>
            <w:tcW w:w="1276" w:type="dxa"/>
          </w:tcPr>
          <w:p w14:paraId="1D583CC9" w14:textId="4B3E3628" w:rsidR="00A766CD" w:rsidRPr="00224C5A" w:rsidRDefault="00A766CD" w:rsidP="00A766CD">
            <w:pPr>
              <w:tabs>
                <w:tab w:val="left" w:pos="426"/>
              </w:tabs>
              <w:spacing w:before="60" w:after="60"/>
              <w:rPr>
                <w:rFonts w:ascii="Arial" w:hAnsi="Arial"/>
                <w:sz w:val="20"/>
                <w:szCs w:val="20"/>
                <w:lang w:val="en-AU" w:eastAsia="en-US"/>
              </w:rPr>
            </w:pPr>
            <w:r w:rsidRPr="00224C5A">
              <w:rPr>
                <w:rFonts w:ascii="Arial" w:hAnsi="Arial"/>
                <w:sz w:val="20"/>
                <w:szCs w:val="20"/>
                <w:lang w:val="en-AU" w:eastAsia="en-US"/>
              </w:rPr>
              <w:t>30 June 202</w:t>
            </w:r>
            <w:r w:rsidR="009A5912">
              <w:rPr>
                <w:rFonts w:ascii="Arial" w:hAnsi="Arial"/>
                <w:sz w:val="20"/>
                <w:szCs w:val="20"/>
                <w:lang w:val="en-AU" w:eastAsia="en-US"/>
              </w:rPr>
              <w:t>3</w:t>
            </w:r>
            <w:r w:rsidR="00391DEF">
              <w:rPr>
                <w:rFonts w:ascii="Arial" w:hAnsi="Arial"/>
                <w:sz w:val="20"/>
                <w:szCs w:val="20"/>
                <w:lang w:val="en-AU" w:eastAsia="en-US"/>
              </w:rPr>
              <w:t>, reported annually</w:t>
            </w:r>
          </w:p>
        </w:tc>
        <w:tc>
          <w:tcPr>
            <w:tcW w:w="1192" w:type="dxa"/>
          </w:tcPr>
          <w:p w14:paraId="5D20A7DC" w14:textId="697A0F79" w:rsidR="00A766CD" w:rsidRPr="00224C5A" w:rsidRDefault="00A766CD" w:rsidP="00A766CD">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bookmarkEnd w:id="35"/>
    <w:p w14:paraId="2EC22D65" w14:textId="11F9A0B0" w:rsidR="00572252" w:rsidRPr="00B87E7E" w:rsidRDefault="00572252" w:rsidP="00DF1ED4">
      <w:pPr>
        <w:pStyle w:val="Heading4"/>
        <w:jc w:val="both"/>
      </w:pPr>
      <w:r w:rsidRPr="00B87E7E">
        <w:t>Action 1.3 Improve the voice of Aboriginal peoples and Torres Strait Islander peoples through engagement and co-design.</w:t>
      </w:r>
    </w:p>
    <w:tbl>
      <w:tblPr>
        <w:tblStyle w:val="TableGrid"/>
        <w:tblW w:w="9847" w:type="dxa"/>
        <w:tblLayout w:type="fixed"/>
        <w:tblLook w:val="04A0" w:firstRow="1" w:lastRow="0" w:firstColumn="1" w:lastColumn="0" w:noHBand="0" w:noVBand="1"/>
      </w:tblPr>
      <w:tblGrid>
        <w:gridCol w:w="1139"/>
        <w:gridCol w:w="2550"/>
        <w:gridCol w:w="3677"/>
        <w:gridCol w:w="1134"/>
        <w:gridCol w:w="1347"/>
      </w:tblGrid>
      <w:tr w:rsidR="001D312B" w:rsidRPr="000D008F" w14:paraId="6F37F358" w14:textId="77777777" w:rsidTr="000F6762">
        <w:tc>
          <w:tcPr>
            <w:tcW w:w="1139" w:type="dxa"/>
          </w:tcPr>
          <w:p w14:paraId="42ADF96F" w14:textId="77777777" w:rsidR="00224C5A" w:rsidRPr="000D008F" w:rsidRDefault="00224C5A" w:rsidP="00224C5A">
            <w:pPr>
              <w:tabs>
                <w:tab w:val="left" w:pos="426"/>
              </w:tabs>
              <w:spacing w:before="60" w:after="60"/>
              <w:jc w:val="both"/>
              <w:rPr>
                <w:rFonts w:ascii="Arial" w:hAnsi="Arial"/>
                <w:b/>
                <w:sz w:val="20"/>
                <w:szCs w:val="20"/>
                <w:lang w:val="en-AU" w:eastAsia="en-US"/>
              </w:rPr>
            </w:pPr>
          </w:p>
        </w:tc>
        <w:tc>
          <w:tcPr>
            <w:tcW w:w="2550" w:type="dxa"/>
          </w:tcPr>
          <w:p w14:paraId="2746EFD1" w14:textId="77777777" w:rsidR="00224C5A" w:rsidRPr="000D008F" w:rsidRDefault="00224C5A" w:rsidP="00224C5A">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Target</w:t>
            </w:r>
          </w:p>
        </w:tc>
        <w:tc>
          <w:tcPr>
            <w:tcW w:w="3677" w:type="dxa"/>
          </w:tcPr>
          <w:p w14:paraId="676AEC41" w14:textId="77777777" w:rsidR="00224C5A" w:rsidRPr="000D008F" w:rsidRDefault="00224C5A" w:rsidP="00224C5A">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Achievement</w:t>
            </w:r>
          </w:p>
        </w:tc>
        <w:tc>
          <w:tcPr>
            <w:tcW w:w="1134" w:type="dxa"/>
          </w:tcPr>
          <w:p w14:paraId="0BF676D2" w14:textId="77777777" w:rsidR="00224C5A" w:rsidRPr="000D008F" w:rsidRDefault="00224C5A" w:rsidP="00224C5A">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Timeline</w:t>
            </w:r>
          </w:p>
        </w:tc>
        <w:tc>
          <w:tcPr>
            <w:tcW w:w="1347" w:type="dxa"/>
          </w:tcPr>
          <w:p w14:paraId="09391DC6" w14:textId="77777777" w:rsidR="00224C5A" w:rsidRPr="000D008F" w:rsidRDefault="00224C5A" w:rsidP="00224C5A">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Status</w:t>
            </w:r>
          </w:p>
        </w:tc>
      </w:tr>
      <w:tr w:rsidR="00821D8A" w:rsidRPr="00576727" w14:paraId="44FDB0D3" w14:textId="77777777" w:rsidTr="000F6762">
        <w:tc>
          <w:tcPr>
            <w:tcW w:w="1139" w:type="dxa"/>
            <w:shd w:val="clear" w:color="auto" w:fill="auto"/>
          </w:tcPr>
          <w:p w14:paraId="0FAEC959" w14:textId="746C339D"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1.3.1</w:t>
            </w:r>
          </w:p>
          <w:p w14:paraId="3F6F12EE" w14:textId="77777777" w:rsidR="00821D8A" w:rsidRDefault="00821D8A" w:rsidP="00821D8A">
            <w:pPr>
              <w:tabs>
                <w:tab w:val="left" w:pos="426"/>
              </w:tabs>
              <w:spacing w:before="60" w:after="60"/>
              <w:rPr>
                <w:rFonts w:ascii="Arial" w:hAnsi="Arial"/>
                <w:sz w:val="20"/>
                <w:szCs w:val="20"/>
                <w:lang w:val="en-AU" w:eastAsia="en-US"/>
              </w:rPr>
            </w:pPr>
          </w:p>
          <w:p w14:paraId="507F5C92" w14:textId="66B8C53A"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550" w:type="dxa"/>
          </w:tcPr>
          <w:p w14:paraId="68F984EA" w14:textId="77777777" w:rsidR="00821D8A" w:rsidRDefault="00821D8A" w:rsidP="00821D8A">
            <w:pPr>
              <w:tabs>
                <w:tab w:val="left" w:pos="426"/>
              </w:tabs>
              <w:spacing w:before="60" w:after="60"/>
              <w:rPr>
                <w:rFonts w:ascii="Arial" w:hAnsi="Arial"/>
                <w:sz w:val="20"/>
                <w:szCs w:val="20"/>
                <w:lang w:eastAsia="en-US"/>
              </w:rPr>
            </w:pPr>
            <w:r w:rsidRPr="00576727">
              <w:rPr>
                <w:rFonts w:ascii="Arial" w:hAnsi="Arial"/>
                <w:sz w:val="20"/>
                <w:szCs w:val="20"/>
                <w:lang w:eastAsia="en-US"/>
              </w:rPr>
              <w:t>Lead a reinvigorated whole-of-government approach to reframing the Government’s relationship with Aboriginal and Torres Strait Islander people</w:t>
            </w:r>
            <w:r>
              <w:rPr>
                <w:rFonts w:ascii="Arial" w:hAnsi="Arial"/>
                <w:sz w:val="20"/>
                <w:szCs w:val="20"/>
                <w:lang w:eastAsia="en-US"/>
              </w:rPr>
              <w:t>s</w:t>
            </w:r>
            <w:r w:rsidRPr="00576727">
              <w:rPr>
                <w:rFonts w:ascii="Arial" w:hAnsi="Arial"/>
                <w:sz w:val="20"/>
                <w:szCs w:val="20"/>
                <w:lang w:eastAsia="en-US"/>
              </w:rPr>
              <w:t xml:space="preserve"> to support self-determination, including:</w:t>
            </w:r>
          </w:p>
          <w:p w14:paraId="7A77DC24" w14:textId="5D4B0FAD" w:rsidR="00821D8A" w:rsidRPr="00821D8A"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 xml:space="preserve">Establish and support the Treaty Working Group to work with the Eminent Persons Panel to lead the conversation about genuine recognition and agreement with First Nations Queenslanders about reconciliation and self-determination during </w:t>
            </w:r>
            <w:r w:rsidR="00F33C91">
              <w:rPr>
                <w:rFonts w:ascii="Arial" w:hAnsi="Arial"/>
                <w:sz w:val="20"/>
                <w:szCs w:val="20"/>
                <w:lang w:val="en-AU" w:eastAsia="en-US"/>
              </w:rPr>
              <w:t>2019-2020</w:t>
            </w:r>
          </w:p>
          <w:p w14:paraId="624818A2" w14:textId="2EAE3D95"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Work with Local Thriving Communities Joint Coordinating Committee on co-</w:t>
            </w:r>
            <w:r w:rsidRPr="00576727">
              <w:rPr>
                <w:rFonts w:ascii="Arial" w:hAnsi="Arial"/>
                <w:sz w:val="20"/>
                <w:szCs w:val="20"/>
                <w:lang w:val="en-AU" w:eastAsia="en-US"/>
              </w:rPr>
              <w:lastRenderedPageBreak/>
              <w:t xml:space="preserve">design of reform in </w:t>
            </w:r>
            <w:r w:rsidR="00F33C91">
              <w:rPr>
                <w:rFonts w:ascii="Arial" w:hAnsi="Arial"/>
                <w:sz w:val="20"/>
                <w:szCs w:val="20"/>
                <w:lang w:val="en-AU" w:eastAsia="en-US"/>
              </w:rPr>
              <w:t>2019-2020</w:t>
            </w:r>
          </w:p>
          <w:p w14:paraId="73497AB3" w14:textId="77777777"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Support and consult with other advisory bodies, including First Children and Families Board, the Queensland Indigenous Languages Advisory Committee and Languages Working Group and the Coalition of Peaks working on the Closing the Gap refreshed agenda</w:t>
            </w:r>
          </w:p>
          <w:p w14:paraId="074BCF2D" w14:textId="575F214D"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Support the operations of the Eminent Persons Panel of bipartisan, Aboriginal and Torres Strait Islander Queenslanders and non-Indigenous Queensland</w:t>
            </w:r>
            <w:r w:rsidR="00552ADD">
              <w:rPr>
                <w:rFonts w:ascii="Arial" w:hAnsi="Arial"/>
                <w:sz w:val="20"/>
                <w:szCs w:val="20"/>
                <w:lang w:val="en-AU" w:eastAsia="en-US"/>
              </w:rPr>
              <w:t>ers to develop a Path to Treaty</w:t>
            </w:r>
          </w:p>
          <w:p w14:paraId="6103074E" w14:textId="77777777"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Continue to support Queensland’s First Children and Families Board, Joint Coordinating Committee and other advisory groups to co-design in policy development, programs and service delivery and provide a cultural lens and advice</w:t>
            </w:r>
          </w:p>
          <w:p w14:paraId="27A0D902" w14:textId="77777777"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Continue to consult communities in remote, regional and urban locations regularly in relation to policy and co-designed reform</w:t>
            </w:r>
          </w:p>
          <w:p w14:paraId="66AF6A2F" w14:textId="77777777"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Support and hold consultations with communities and key stakeholders by the Coalition of Peaks during 2019 to inform the refreshed Closing the Gap agenda</w:t>
            </w:r>
          </w:p>
          <w:p w14:paraId="18D6FA3E" w14:textId="77777777" w:rsidR="00821D8A" w:rsidRPr="005F3AA3"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 xml:space="preserve">Hold an Aboriginal and Torres Strait Islander themed Cabinet each year, with a focus on issues of interest to </w:t>
            </w:r>
            <w:r w:rsidRPr="00576727">
              <w:rPr>
                <w:rFonts w:ascii="Arial" w:hAnsi="Arial"/>
                <w:sz w:val="20"/>
                <w:szCs w:val="20"/>
                <w:lang w:val="en-AU" w:eastAsia="en-US"/>
              </w:rPr>
              <w:lastRenderedPageBreak/>
              <w:t>Aboriginal and Torres Strait Islander Queenslanders</w:t>
            </w:r>
          </w:p>
          <w:p w14:paraId="055CA1A1" w14:textId="57AC17DF" w:rsidR="00821D8A" w:rsidRPr="00821D8A" w:rsidRDefault="00821D8A" w:rsidP="00821D8A">
            <w:pPr>
              <w:pStyle w:val="ListParagraph"/>
              <w:numPr>
                <w:ilvl w:val="0"/>
                <w:numId w:val="18"/>
              </w:numPr>
              <w:tabs>
                <w:tab w:val="left" w:pos="308"/>
              </w:tabs>
              <w:spacing w:before="60" w:after="60"/>
              <w:ind w:left="308" w:hanging="308"/>
              <w:rPr>
                <w:sz w:val="20"/>
                <w:szCs w:val="20"/>
                <w:lang w:val="en-AU" w:eastAsia="en-US"/>
              </w:rPr>
            </w:pPr>
            <w:r w:rsidRPr="00576727">
              <w:rPr>
                <w:rFonts w:ascii="Arial" w:hAnsi="Arial"/>
                <w:sz w:val="20"/>
                <w:szCs w:val="20"/>
                <w:lang w:val="en-AU" w:eastAsia="en-US"/>
              </w:rPr>
              <w:t>Publish an annual Closing the Gap Report Card and Statement.</w:t>
            </w:r>
            <w:r w:rsidR="00F844C2">
              <w:rPr>
                <w:rFonts w:ascii="Arial" w:hAnsi="Arial"/>
                <w:sz w:val="20"/>
                <w:szCs w:val="20"/>
                <w:lang w:val="en-AU" w:eastAsia="en-US"/>
              </w:rPr>
              <w:t xml:space="preserve"> (</w:t>
            </w:r>
            <w:r w:rsidR="00F844C2" w:rsidRPr="00F844C2">
              <w:rPr>
                <w:rFonts w:ascii="Arial" w:hAnsi="Arial"/>
                <w:i/>
                <w:sz w:val="20"/>
                <w:szCs w:val="20"/>
                <w:lang w:val="en-AU" w:eastAsia="en-US"/>
              </w:rPr>
              <w:t>DATSIP</w:t>
            </w:r>
            <w:r w:rsidR="00F844C2">
              <w:rPr>
                <w:rFonts w:ascii="Arial" w:hAnsi="Arial"/>
                <w:sz w:val="20"/>
                <w:szCs w:val="20"/>
                <w:lang w:val="en-AU" w:eastAsia="en-US"/>
              </w:rPr>
              <w:t>)</w:t>
            </w:r>
          </w:p>
        </w:tc>
        <w:tc>
          <w:tcPr>
            <w:tcW w:w="3677" w:type="dxa"/>
          </w:tcPr>
          <w:p w14:paraId="387C36F4" w14:textId="30EF019F" w:rsidR="002B6E93"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lastRenderedPageBreak/>
              <w:t xml:space="preserve">DATSIP established the Eminent Panel </w:t>
            </w:r>
            <w:r w:rsidRPr="00D55593">
              <w:rPr>
                <w:rFonts w:ascii="Arial" w:hAnsi="Arial"/>
                <w:sz w:val="20"/>
                <w:szCs w:val="20"/>
                <w:lang w:val="en-AU" w:eastAsia="en-US"/>
              </w:rPr>
              <w:t xml:space="preserve">and the </w:t>
            </w:r>
            <w:r w:rsidR="00D55593" w:rsidRPr="00D55593">
              <w:rPr>
                <w:rFonts w:ascii="Arial" w:hAnsi="Arial"/>
                <w:sz w:val="20"/>
                <w:szCs w:val="20"/>
                <w:lang w:val="en-AU" w:eastAsia="en-US"/>
              </w:rPr>
              <w:t>Treating</w:t>
            </w:r>
            <w:r w:rsidR="00D55593">
              <w:rPr>
                <w:rFonts w:ascii="Arial" w:hAnsi="Arial"/>
                <w:sz w:val="20"/>
                <w:szCs w:val="20"/>
                <w:lang w:val="en-AU" w:eastAsia="en-US"/>
              </w:rPr>
              <w:t xml:space="preserve"> Working Group</w:t>
            </w:r>
            <w:r w:rsidRPr="00576727">
              <w:rPr>
                <w:rFonts w:ascii="Arial" w:hAnsi="Arial"/>
                <w:sz w:val="20"/>
                <w:szCs w:val="20"/>
                <w:lang w:val="en-AU" w:eastAsia="en-US"/>
              </w:rPr>
              <w:t xml:space="preserve"> made up of Aboriginal and Torres Strait Islander and non</w:t>
            </w:r>
            <w:r>
              <w:rPr>
                <w:rFonts w:ascii="Arial" w:hAnsi="Arial"/>
                <w:sz w:val="20"/>
                <w:szCs w:val="20"/>
                <w:lang w:val="en-AU" w:eastAsia="en-US"/>
              </w:rPr>
              <w:noBreakHyphen/>
            </w:r>
            <w:r w:rsidRPr="00576727">
              <w:rPr>
                <w:rFonts w:ascii="Arial" w:hAnsi="Arial"/>
                <w:sz w:val="20"/>
                <w:szCs w:val="20"/>
                <w:lang w:val="en-AU" w:eastAsia="en-US"/>
              </w:rPr>
              <w:t>Indigenous Queenslanders</w:t>
            </w:r>
            <w:r>
              <w:rPr>
                <w:rFonts w:ascii="Arial" w:hAnsi="Arial"/>
                <w:sz w:val="20"/>
                <w:szCs w:val="20"/>
                <w:lang w:val="en-AU" w:eastAsia="en-US"/>
              </w:rPr>
              <w:t>.</w:t>
            </w:r>
            <w:r w:rsidRPr="00576727">
              <w:rPr>
                <w:rFonts w:ascii="Arial" w:hAnsi="Arial"/>
                <w:sz w:val="20"/>
                <w:szCs w:val="20"/>
                <w:lang w:val="en-AU" w:eastAsia="en-US"/>
              </w:rPr>
              <w:t xml:space="preserve"> </w:t>
            </w:r>
          </w:p>
          <w:p w14:paraId="5C1DFE63" w14:textId="77777777" w:rsidR="002B6E93" w:rsidRDefault="002B6E93" w:rsidP="00821D8A">
            <w:pPr>
              <w:tabs>
                <w:tab w:val="left" w:pos="426"/>
              </w:tabs>
              <w:spacing w:before="60" w:after="60"/>
              <w:rPr>
                <w:rFonts w:ascii="Arial" w:hAnsi="Arial"/>
                <w:sz w:val="20"/>
                <w:szCs w:val="20"/>
                <w:lang w:val="en-AU" w:eastAsia="en-US"/>
              </w:rPr>
            </w:pPr>
          </w:p>
          <w:p w14:paraId="0EEF4C5C" w14:textId="5C42A040" w:rsidR="002B6E93" w:rsidRDefault="002B6E93" w:rsidP="002B6E93">
            <w:pPr>
              <w:tabs>
                <w:tab w:val="left" w:pos="426"/>
              </w:tabs>
              <w:spacing w:before="60" w:after="60"/>
              <w:rPr>
                <w:rFonts w:ascii="Arial" w:hAnsi="Arial"/>
                <w:sz w:val="20"/>
                <w:szCs w:val="20"/>
                <w:lang w:val="en-AU" w:eastAsia="en-US"/>
              </w:rPr>
            </w:pPr>
            <w:r>
              <w:rPr>
                <w:rFonts w:ascii="Arial" w:hAnsi="Arial"/>
                <w:sz w:val="20"/>
                <w:szCs w:val="20"/>
                <w:lang w:val="en-AU" w:eastAsia="en-US"/>
              </w:rPr>
              <w:t>A</w:t>
            </w:r>
            <w:r w:rsidRPr="00576727">
              <w:rPr>
                <w:rFonts w:ascii="Arial" w:hAnsi="Arial"/>
                <w:sz w:val="20"/>
                <w:szCs w:val="20"/>
                <w:lang w:val="en-AU" w:eastAsia="en-US"/>
              </w:rPr>
              <w:t xml:space="preserve"> consultation paper </w:t>
            </w:r>
            <w:r>
              <w:rPr>
                <w:rFonts w:ascii="Arial" w:hAnsi="Arial"/>
                <w:sz w:val="20"/>
                <w:szCs w:val="20"/>
                <w:lang w:val="en-AU" w:eastAsia="en-US"/>
              </w:rPr>
              <w:t xml:space="preserve">was launched </w:t>
            </w:r>
            <w:r w:rsidRPr="00576727">
              <w:rPr>
                <w:rFonts w:ascii="Arial" w:hAnsi="Arial"/>
                <w:sz w:val="20"/>
                <w:szCs w:val="20"/>
                <w:lang w:val="en-AU" w:eastAsia="en-US"/>
              </w:rPr>
              <w:t xml:space="preserve">on 13 September 2019, inviting all Queenslanders to have </w:t>
            </w:r>
            <w:r>
              <w:rPr>
                <w:rFonts w:ascii="Arial" w:hAnsi="Arial"/>
                <w:sz w:val="20"/>
                <w:szCs w:val="20"/>
                <w:lang w:val="en-AU" w:eastAsia="en-US"/>
              </w:rPr>
              <w:t>input</w:t>
            </w:r>
            <w:r w:rsidRPr="00576727">
              <w:rPr>
                <w:rFonts w:ascii="Arial" w:hAnsi="Arial"/>
                <w:sz w:val="20"/>
                <w:szCs w:val="20"/>
                <w:lang w:val="en-AU" w:eastAsia="en-US"/>
              </w:rPr>
              <w:t xml:space="preserve"> on what a Path to Treaty </w:t>
            </w:r>
            <w:r>
              <w:rPr>
                <w:rFonts w:ascii="Arial" w:hAnsi="Arial"/>
                <w:sz w:val="20"/>
                <w:szCs w:val="20"/>
                <w:lang w:val="en-AU" w:eastAsia="en-US"/>
              </w:rPr>
              <w:t xml:space="preserve">would </w:t>
            </w:r>
            <w:r w:rsidRPr="00576727">
              <w:rPr>
                <w:rFonts w:ascii="Arial" w:hAnsi="Arial"/>
                <w:sz w:val="20"/>
                <w:szCs w:val="20"/>
                <w:lang w:val="en-AU" w:eastAsia="en-US"/>
              </w:rPr>
              <w:t>look like</w:t>
            </w:r>
            <w:r>
              <w:rPr>
                <w:rFonts w:ascii="Arial" w:hAnsi="Arial"/>
                <w:sz w:val="20"/>
                <w:szCs w:val="20"/>
                <w:lang w:val="en-AU" w:eastAsia="en-US"/>
              </w:rPr>
              <w:t xml:space="preserve">. </w:t>
            </w:r>
          </w:p>
          <w:p w14:paraId="294CC952" w14:textId="77777777" w:rsidR="002B6E93" w:rsidRDefault="002B6E93" w:rsidP="00821D8A">
            <w:pPr>
              <w:tabs>
                <w:tab w:val="left" w:pos="426"/>
              </w:tabs>
              <w:spacing w:before="60" w:after="60"/>
              <w:rPr>
                <w:rFonts w:ascii="Arial" w:hAnsi="Arial"/>
                <w:sz w:val="20"/>
                <w:szCs w:val="20"/>
                <w:lang w:val="en-AU" w:eastAsia="en-US"/>
              </w:rPr>
            </w:pPr>
          </w:p>
          <w:p w14:paraId="723B0E30" w14:textId="6CC70E04" w:rsidR="00821D8A"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The</w:t>
            </w:r>
            <w:r w:rsidR="002B6E93">
              <w:rPr>
                <w:rFonts w:ascii="Arial" w:hAnsi="Arial"/>
                <w:sz w:val="20"/>
                <w:szCs w:val="20"/>
                <w:lang w:val="en-AU" w:eastAsia="en-US"/>
              </w:rPr>
              <w:t xml:space="preserve"> Eminent Panel and Treaty Working Group</w:t>
            </w:r>
            <w:r>
              <w:rPr>
                <w:rFonts w:ascii="Arial" w:hAnsi="Arial"/>
                <w:sz w:val="20"/>
                <w:szCs w:val="20"/>
                <w:lang w:val="en-AU" w:eastAsia="en-US"/>
              </w:rPr>
              <w:t xml:space="preserve"> </w:t>
            </w:r>
            <w:r w:rsidRPr="00576727">
              <w:rPr>
                <w:rFonts w:ascii="Arial" w:hAnsi="Arial"/>
                <w:sz w:val="20"/>
                <w:szCs w:val="20"/>
                <w:lang w:val="en-AU" w:eastAsia="en-US"/>
              </w:rPr>
              <w:t>facilitated 24 community conversations with more than 1</w:t>
            </w:r>
            <w:r w:rsidR="00996DF6">
              <w:rPr>
                <w:rFonts w:ascii="Arial" w:hAnsi="Arial"/>
                <w:sz w:val="20"/>
                <w:szCs w:val="20"/>
                <w:lang w:val="en-AU" w:eastAsia="en-US"/>
              </w:rPr>
              <w:t>,</w:t>
            </w:r>
            <w:r w:rsidRPr="00576727">
              <w:rPr>
                <w:rFonts w:ascii="Arial" w:hAnsi="Arial"/>
                <w:sz w:val="20"/>
                <w:szCs w:val="20"/>
                <w:lang w:val="en-AU" w:eastAsia="en-US"/>
              </w:rPr>
              <w:t>700 participants. The subsequent report was delivered to the Queensland Government in February 2020</w:t>
            </w:r>
            <w:r w:rsidR="002B6E93">
              <w:rPr>
                <w:rFonts w:ascii="Arial" w:hAnsi="Arial"/>
                <w:sz w:val="20"/>
                <w:szCs w:val="20"/>
                <w:lang w:val="en-AU" w:eastAsia="en-US"/>
              </w:rPr>
              <w:t>, with supplementary advice provided in May 2020 on timing impacted by COVID-19</w:t>
            </w:r>
            <w:r w:rsidR="002B6E93" w:rsidRPr="00576727">
              <w:rPr>
                <w:rFonts w:ascii="Arial" w:hAnsi="Arial"/>
                <w:sz w:val="20"/>
                <w:szCs w:val="20"/>
                <w:lang w:val="en-AU" w:eastAsia="en-US"/>
              </w:rPr>
              <w:t>.</w:t>
            </w:r>
          </w:p>
          <w:p w14:paraId="5E9C3A9A" w14:textId="77777777" w:rsidR="00821D8A" w:rsidRDefault="00821D8A" w:rsidP="00821D8A">
            <w:pPr>
              <w:tabs>
                <w:tab w:val="left" w:pos="426"/>
              </w:tabs>
              <w:spacing w:before="60" w:after="60"/>
              <w:rPr>
                <w:rFonts w:ascii="Arial" w:hAnsi="Arial"/>
                <w:sz w:val="20"/>
                <w:szCs w:val="20"/>
                <w:lang w:val="en-AU" w:eastAsia="en-US"/>
              </w:rPr>
            </w:pPr>
          </w:p>
          <w:p w14:paraId="36FD7AB4" w14:textId="672EF445"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17 inter-agency co-design reform meetings were held</w:t>
            </w:r>
            <w:r w:rsidR="00996DF6">
              <w:rPr>
                <w:rFonts w:ascii="Arial" w:hAnsi="Arial"/>
                <w:sz w:val="20"/>
                <w:szCs w:val="20"/>
                <w:lang w:val="en-AU" w:eastAsia="en-US"/>
              </w:rPr>
              <w:t>.</w:t>
            </w:r>
          </w:p>
          <w:p w14:paraId="35591067" w14:textId="77777777" w:rsidR="00821D8A" w:rsidRDefault="00821D8A" w:rsidP="00821D8A">
            <w:pPr>
              <w:tabs>
                <w:tab w:val="left" w:pos="426"/>
              </w:tabs>
              <w:spacing w:before="60" w:after="60"/>
              <w:rPr>
                <w:rFonts w:ascii="Arial" w:hAnsi="Arial"/>
                <w:sz w:val="20"/>
                <w:szCs w:val="20"/>
                <w:lang w:val="en-AU" w:eastAsia="en-US"/>
              </w:rPr>
            </w:pPr>
          </w:p>
          <w:p w14:paraId="6276DB79" w14:textId="77777777" w:rsidR="00821D8A"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DATSIP</w:t>
            </w:r>
            <w:r w:rsidRPr="00576727">
              <w:rPr>
                <w:rFonts w:ascii="Arial" w:hAnsi="Arial"/>
                <w:sz w:val="20"/>
                <w:szCs w:val="20"/>
                <w:lang w:val="en-AU" w:eastAsia="en-US"/>
              </w:rPr>
              <w:t xml:space="preserve"> support</w:t>
            </w:r>
            <w:r>
              <w:rPr>
                <w:rFonts w:ascii="Arial" w:hAnsi="Arial"/>
                <w:sz w:val="20"/>
                <w:szCs w:val="20"/>
                <w:lang w:val="en-AU" w:eastAsia="en-US"/>
              </w:rPr>
              <w:t>ed</w:t>
            </w:r>
            <w:r w:rsidRPr="00576727">
              <w:rPr>
                <w:rFonts w:ascii="Arial" w:hAnsi="Arial"/>
                <w:sz w:val="20"/>
                <w:szCs w:val="20"/>
                <w:lang w:val="en-AU" w:eastAsia="en-US"/>
              </w:rPr>
              <w:t xml:space="preserve"> initiatives to address the over-representation of Aboriginal and Torres Strait Islander children in Queensland’s child protection system.</w:t>
            </w:r>
          </w:p>
          <w:p w14:paraId="0F236963" w14:textId="77777777" w:rsidR="00821D8A" w:rsidRDefault="00821D8A" w:rsidP="00821D8A">
            <w:pPr>
              <w:tabs>
                <w:tab w:val="left" w:pos="426"/>
              </w:tabs>
              <w:spacing w:before="60" w:after="60"/>
              <w:rPr>
                <w:rFonts w:ascii="Arial" w:hAnsi="Arial"/>
                <w:sz w:val="20"/>
                <w:szCs w:val="20"/>
                <w:lang w:val="en-AU" w:eastAsia="en-US"/>
              </w:rPr>
            </w:pPr>
          </w:p>
          <w:p w14:paraId="7F800DD6" w14:textId="3CF14A98"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DATSIP supported the Director</w:t>
            </w:r>
            <w:r w:rsidR="00F844C2">
              <w:rPr>
                <w:rFonts w:ascii="Arial" w:hAnsi="Arial"/>
                <w:sz w:val="20"/>
                <w:szCs w:val="20"/>
                <w:lang w:val="en-AU" w:eastAsia="en-US"/>
              </w:rPr>
              <w:noBreakHyphen/>
            </w:r>
            <w:r w:rsidRPr="00576727">
              <w:rPr>
                <w:rFonts w:ascii="Arial" w:hAnsi="Arial"/>
                <w:sz w:val="20"/>
                <w:szCs w:val="20"/>
                <w:lang w:val="en-AU" w:eastAsia="en-US"/>
              </w:rPr>
              <w:t xml:space="preserve">General as a board member of the Queensland First Children and Families Board to participate in </w:t>
            </w:r>
            <w:r w:rsidR="00D01DAF">
              <w:rPr>
                <w:rFonts w:ascii="Arial" w:hAnsi="Arial"/>
                <w:sz w:val="20"/>
                <w:szCs w:val="20"/>
                <w:lang w:val="en-AU" w:eastAsia="en-US"/>
              </w:rPr>
              <w:t>three</w:t>
            </w:r>
            <w:r w:rsidRPr="00576727">
              <w:rPr>
                <w:rFonts w:ascii="Arial" w:hAnsi="Arial"/>
                <w:sz w:val="20"/>
                <w:szCs w:val="20"/>
                <w:lang w:val="en-AU" w:eastAsia="en-US"/>
              </w:rPr>
              <w:t xml:space="preserve"> meetings and out-of-session endorsement</w:t>
            </w:r>
            <w:r>
              <w:rPr>
                <w:rFonts w:ascii="Arial" w:hAnsi="Arial"/>
                <w:sz w:val="20"/>
                <w:szCs w:val="20"/>
                <w:lang w:val="en-AU" w:eastAsia="en-US"/>
              </w:rPr>
              <w:t>s</w:t>
            </w:r>
            <w:r w:rsidRPr="00576727">
              <w:rPr>
                <w:rFonts w:ascii="Arial" w:hAnsi="Arial"/>
                <w:sz w:val="20"/>
                <w:szCs w:val="20"/>
                <w:lang w:val="en-AU" w:eastAsia="en-US"/>
              </w:rPr>
              <w:t>.</w:t>
            </w:r>
            <w:r>
              <w:rPr>
                <w:rFonts w:ascii="Arial" w:hAnsi="Arial"/>
                <w:sz w:val="20"/>
                <w:szCs w:val="20"/>
                <w:lang w:val="en-AU" w:eastAsia="en-US"/>
              </w:rPr>
              <w:t xml:space="preserve"> </w:t>
            </w:r>
            <w:r w:rsidRPr="00576727">
              <w:rPr>
                <w:rFonts w:ascii="Arial" w:hAnsi="Arial"/>
                <w:sz w:val="20"/>
                <w:szCs w:val="20"/>
                <w:lang w:val="en-AU" w:eastAsia="en-US"/>
              </w:rPr>
              <w:t xml:space="preserve">DATSIP engaged with the Policy Leaders Forum on the co-design of policy and service delivery reform and </w:t>
            </w:r>
            <w:r>
              <w:rPr>
                <w:rFonts w:ascii="Arial" w:hAnsi="Arial"/>
                <w:sz w:val="20"/>
                <w:szCs w:val="20"/>
                <w:lang w:val="en-AU" w:eastAsia="en-US"/>
              </w:rPr>
              <w:t xml:space="preserve">provided </w:t>
            </w:r>
            <w:r w:rsidRPr="00576727">
              <w:rPr>
                <w:rFonts w:ascii="Arial" w:hAnsi="Arial"/>
                <w:sz w:val="20"/>
                <w:szCs w:val="20"/>
                <w:lang w:val="en-AU" w:eastAsia="en-US"/>
              </w:rPr>
              <w:t>secretariat support to the Joint Coordinating Committee, Directors-General Sub-Committee and Inter-departmental Committee.</w:t>
            </w:r>
          </w:p>
          <w:p w14:paraId="1416A747" w14:textId="77777777" w:rsidR="00821D8A" w:rsidRDefault="00821D8A" w:rsidP="00821D8A">
            <w:pPr>
              <w:tabs>
                <w:tab w:val="left" w:pos="426"/>
              </w:tabs>
              <w:spacing w:before="60" w:after="60"/>
              <w:rPr>
                <w:rFonts w:ascii="Arial" w:hAnsi="Arial"/>
                <w:sz w:val="20"/>
                <w:szCs w:val="20"/>
                <w:lang w:val="en-AU" w:eastAsia="en-US"/>
              </w:rPr>
            </w:pPr>
          </w:p>
          <w:p w14:paraId="22E5461E" w14:textId="77777777" w:rsidR="00821D8A"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Consulted</w:t>
            </w:r>
            <w:r w:rsidRPr="00576727">
              <w:rPr>
                <w:rFonts w:ascii="Arial" w:hAnsi="Arial"/>
                <w:sz w:val="20"/>
                <w:szCs w:val="20"/>
                <w:lang w:val="en-AU" w:eastAsia="en-US"/>
              </w:rPr>
              <w:t xml:space="preserve"> with all remote and discrete communities, to co-design services related to Local Thriving Communities, Domestic and Family Violence, Alcohol Management Plans and Mental Health and Wellbeing.</w:t>
            </w:r>
          </w:p>
          <w:p w14:paraId="50BF9FED" w14:textId="77777777" w:rsidR="00821D8A" w:rsidRDefault="00821D8A" w:rsidP="00821D8A">
            <w:pPr>
              <w:tabs>
                <w:tab w:val="left" w:pos="426"/>
              </w:tabs>
              <w:spacing w:before="60" w:after="60"/>
              <w:rPr>
                <w:rFonts w:ascii="Arial" w:hAnsi="Arial"/>
                <w:sz w:val="20"/>
                <w:szCs w:val="20"/>
                <w:lang w:val="en-AU" w:eastAsia="en-US"/>
              </w:rPr>
            </w:pPr>
          </w:p>
          <w:p w14:paraId="068621F7" w14:textId="0FC76E3B" w:rsidR="00821D8A"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S</w:t>
            </w:r>
            <w:r w:rsidRPr="00576727">
              <w:rPr>
                <w:rFonts w:ascii="Arial" w:hAnsi="Arial"/>
                <w:sz w:val="20"/>
                <w:szCs w:val="20"/>
                <w:lang w:val="en-AU" w:eastAsia="en-US"/>
              </w:rPr>
              <w:t xml:space="preserve">upported the Coalition of Peaks to hold </w:t>
            </w:r>
            <w:r w:rsidR="002A44E9">
              <w:rPr>
                <w:rFonts w:ascii="Arial" w:hAnsi="Arial"/>
                <w:sz w:val="20"/>
                <w:szCs w:val="20"/>
                <w:lang w:val="en-AU" w:eastAsia="en-US"/>
              </w:rPr>
              <w:t>six</w:t>
            </w:r>
            <w:r w:rsidRPr="00576727">
              <w:rPr>
                <w:rFonts w:ascii="Arial" w:hAnsi="Arial"/>
                <w:sz w:val="20"/>
                <w:szCs w:val="20"/>
                <w:lang w:val="en-AU" w:eastAsia="en-US"/>
              </w:rPr>
              <w:t xml:space="preserve"> community consultations in November 2019, with input included in the development of the new national Agreement on Closing the Gap.</w:t>
            </w:r>
          </w:p>
          <w:p w14:paraId="7D97F45B" w14:textId="77777777" w:rsidR="00821D8A" w:rsidRDefault="00821D8A" w:rsidP="00821D8A">
            <w:pPr>
              <w:tabs>
                <w:tab w:val="left" w:pos="426"/>
              </w:tabs>
              <w:spacing w:before="60" w:after="60"/>
              <w:rPr>
                <w:rFonts w:ascii="Arial" w:hAnsi="Arial"/>
                <w:sz w:val="20"/>
                <w:szCs w:val="20"/>
                <w:lang w:val="en-AU" w:eastAsia="en-US"/>
              </w:rPr>
            </w:pPr>
          </w:p>
          <w:p w14:paraId="48FA03FA" w14:textId="37A56A53" w:rsidR="00821D8A" w:rsidRPr="00177B65" w:rsidRDefault="001C3678" w:rsidP="00821D8A">
            <w:pPr>
              <w:tabs>
                <w:tab w:val="left" w:pos="426"/>
              </w:tabs>
              <w:spacing w:before="60" w:after="60"/>
              <w:rPr>
                <w:rFonts w:ascii="Arial" w:hAnsi="Arial"/>
                <w:sz w:val="20"/>
                <w:szCs w:val="20"/>
                <w:lang w:eastAsia="en-US"/>
              </w:rPr>
            </w:pPr>
            <w:r w:rsidRPr="00177B65">
              <w:rPr>
                <w:rFonts w:ascii="Arial" w:hAnsi="Arial"/>
                <w:sz w:val="20"/>
                <w:szCs w:val="20"/>
                <w:lang w:eastAsia="en-US"/>
              </w:rPr>
              <w:t>Access to the community was limited, however the Minister and Director-General held regular teleconferences with Mayors</w:t>
            </w:r>
            <w:r w:rsidR="001F10F1" w:rsidRPr="00177B65">
              <w:rPr>
                <w:rFonts w:ascii="Arial" w:hAnsi="Arial"/>
                <w:sz w:val="20"/>
                <w:szCs w:val="20"/>
                <w:lang w:eastAsia="en-US"/>
              </w:rPr>
              <w:t xml:space="preserve"> of remote and discrete communities</w:t>
            </w:r>
            <w:r w:rsidRPr="00177B65">
              <w:rPr>
                <w:rFonts w:ascii="Arial" w:hAnsi="Arial"/>
                <w:sz w:val="20"/>
                <w:szCs w:val="20"/>
                <w:lang w:eastAsia="en-US"/>
              </w:rPr>
              <w:t>.</w:t>
            </w:r>
          </w:p>
          <w:p w14:paraId="19A56B22" w14:textId="77777777" w:rsidR="00821D8A" w:rsidRPr="00177B65" w:rsidRDefault="00821D8A" w:rsidP="00821D8A">
            <w:pPr>
              <w:tabs>
                <w:tab w:val="left" w:pos="426"/>
              </w:tabs>
              <w:spacing w:before="60" w:after="60"/>
              <w:rPr>
                <w:rFonts w:ascii="Arial" w:hAnsi="Arial"/>
                <w:sz w:val="20"/>
                <w:szCs w:val="20"/>
                <w:lang w:eastAsia="en-US"/>
              </w:rPr>
            </w:pPr>
          </w:p>
          <w:p w14:paraId="4DB1498C" w14:textId="44600E90" w:rsidR="00821D8A" w:rsidRPr="00576727" w:rsidRDefault="00821D8A" w:rsidP="00821D8A">
            <w:pPr>
              <w:tabs>
                <w:tab w:val="left" w:pos="426"/>
              </w:tabs>
              <w:spacing w:before="60" w:after="60"/>
              <w:rPr>
                <w:sz w:val="20"/>
                <w:szCs w:val="20"/>
                <w:lang w:val="en-AU" w:eastAsia="en-US"/>
              </w:rPr>
            </w:pPr>
            <w:r w:rsidRPr="00177B65">
              <w:rPr>
                <w:rFonts w:ascii="Arial" w:hAnsi="Arial"/>
                <w:sz w:val="20"/>
                <w:szCs w:val="20"/>
                <w:lang w:eastAsia="en-US"/>
              </w:rPr>
              <w:t>DATSIP published Queensland's Closing the Gap Snapshot Report 2019 - tabled in Parliament in February 2020</w:t>
            </w:r>
            <w:r w:rsidR="001F10F1" w:rsidRPr="00177B65">
              <w:rPr>
                <w:rFonts w:ascii="Arial" w:hAnsi="Arial"/>
                <w:sz w:val="20"/>
                <w:szCs w:val="20"/>
                <w:lang w:eastAsia="en-US"/>
              </w:rPr>
              <w:t>, as a key accountability measure to close the gap</w:t>
            </w:r>
            <w:r w:rsidRPr="00177B65">
              <w:rPr>
                <w:rFonts w:ascii="Arial" w:hAnsi="Arial"/>
                <w:sz w:val="20"/>
                <w:szCs w:val="20"/>
                <w:lang w:eastAsia="en-US"/>
              </w:rPr>
              <w:t>.</w:t>
            </w:r>
          </w:p>
        </w:tc>
        <w:tc>
          <w:tcPr>
            <w:tcW w:w="1134" w:type="dxa"/>
          </w:tcPr>
          <w:p w14:paraId="3435B77A" w14:textId="63454D02" w:rsidR="00821D8A" w:rsidRPr="00931D18" w:rsidRDefault="00821D8A" w:rsidP="00821D8A">
            <w:pPr>
              <w:tabs>
                <w:tab w:val="left" w:pos="426"/>
              </w:tabs>
              <w:spacing w:before="60" w:after="60"/>
              <w:rPr>
                <w:rFonts w:ascii="Arial" w:hAnsi="Arial"/>
                <w:sz w:val="20"/>
                <w:szCs w:val="20"/>
                <w:lang w:val="en-AU" w:eastAsia="en-US"/>
              </w:rPr>
            </w:pPr>
            <w:r w:rsidRPr="00931D18">
              <w:rPr>
                <w:rFonts w:ascii="Arial" w:hAnsi="Arial"/>
                <w:sz w:val="20"/>
                <w:szCs w:val="20"/>
                <w:lang w:val="en-AU" w:eastAsia="en-US"/>
              </w:rPr>
              <w:lastRenderedPageBreak/>
              <w:t>30 June 2020</w:t>
            </w:r>
          </w:p>
        </w:tc>
        <w:tc>
          <w:tcPr>
            <w:tcW w:w="1347" w:type="dxa"/>
            <w:shd w:val="clear" w:color="auto" w:fill="auto"/>
          </w:tcPr>
          <w:p w14:paraId="0BCCA5B4" w14:textId="2D8D64FC" w:rsidR="00821D8A" w:rsidRPr="00576727" w:rsidRDefault="00931D18"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821D8A" w:rsidRPr="00576727" w14:paraId="6675EBEB" w14:textId="77777777" w:rsidTr="000F6762">
        <w:tc>
          <w:tcPr>
            <w:tcW w:w="1139" w:type="dxa"/>
            <w:shd w:val="clear" w:color="auto" w:fill="auto"/>
          </w:tcPr>
          <w:p w14:paraId="61535284" w14:textId="77777777"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lastRenderedPageBreak/>
              <w:t>1.3.2</w:t>
            </w:r>
          </w:p>
        </w:tc>
        <w:tc>
          <w:tcPr>
            <w:tcW w:w="2550" w:type="dxa"/>
          </w:tcPr>
          <w:p w14:paraId="54917F7F" w14:textId="001CA27A"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Work with Aboriginal and Torres Strait Islander Queenslanders as part of the Queensland Government’s response to the Queensland Productivity Commission Inquiry into service delivery in remote and discrete Aboriginal and Torres Strait Islander communities – build stronger partnerships between communities, encourage community ownership and direction for investment and procurement decisions, greater accountability for service providers and better outcomes in service delivery</w:t>
            </w:r>
            <w:r w:rsidR="00F844C2">
              <w:rPr>
                <w:rFonts w:ascii="Arial" w:hAnsi="Arial"/>
                <w:sz w:val="20"/>
                <w:szCs w:val="20"/>
                <w:lang w:val="en-AU" w:eastAsia="en-US"/>
              </w:rPr>
              <w:t>. (</w:t>
            </w:r>
            <w:r w:rsidR="00F844C2" w:rsidRPr="00F844C2">
              <w:rPr>
                <w:rFonts w:ascii="Arial" w:hAnsi="Arial"/>
                <w:i/>
                <w:sz w:val="20"/>
                <w:szCs w:val="20"/>
                <w:lang w:val="en-AU" w:eastAsia="en-US"/>
              </w:rPr>
              <w:t>DATSIP lead</w:t>
            </w:r>
            <w:r w:rsidR="00F844C2">
              <w:rPr>
                <w:rFonts w:ascii="Arial" w:hAnsi="Arial"/>
                <w:sz w:val="20"/>
                <w:szCs w:val="20"/>
                <w:lang w:val="en-AU" w:eastAsia="en-US"/>
              </w:rPr>
              <w:t>)</w:t>
            </w:r>
          </w:p>
        </w:tc>
        <w:tc>
          <w:tcPr>
            <w:tcW w:w="3677" w:type="dxa"/>
          </w:tcPr>
          <w:p w14:paraId="064FC7AF" w14:textId="12C01855" w:rsidR="005F3AA3" w:rsidRPr="00AE4689" w:rsidRDefault="005F3AA3" w:rsidP="005F3AA3">
            <w:pPr>
              <w:tabs>
                <w:tab w:val="left" w:pos="426"/>
              </w:tabs>
              <w:spacing w:before="60" w:after="60"/>
              <w:rPr>
                <w:rFonts w:ascii="Arial" w:hAnsi="Arial"/>
                <w:sz w:val="20"/>
                <w:szCs w:val="20"/>
                <w:lang w:val="en-AU" w:eastAsia="en-US"/>
              </w:rPr>
            </w:pPr>
            <w:r w:rsidRPr="00AE4689">
              <w:rPr>
                <w:rFonts w:ascii="Arial" w:hAnsi="Arial"/>
                <w:sz w:val="20"/>
                <w:szCs w:val="20"/>
                <w:lang w:val="en-AU" w:eastAsia="en-US"/>
              </w:rPr>
              <w:t>DAT</w:t>
            </w:r>
            <w:r w:rsidR="002A44E9">
              <w:rPr>
                <w:rFonts w:ascii="Arial" w:hAnsi="Arial"/>
                <w:sz w:val="20"/>
                <w:szCs w:val="20"/>
                <w:lang w:val="en-AU" w:eastAsia="en-US"/>
              </w:rPr>
              <w:t>S</w:t>
            </w:r>
            <w:r w:rsidRPr="00AE4689">
              <w:rPr>
                <w:rFonts w:ascii="Arial" w:hAnsi="Arial"/>
                <w:sz w:val="20"/>
                <w:szCs w:val="20"/>
                <w:lang w:val="en-AU" w:eastAsia="en-US"/>
              </w:rPr>
              <w:t xml:space="preserve">IP’s Local Thriving Communities team is working with Aboriginal and Torres Strait Islander Queenslanders to deliver the Queensland Government’s response to the Queensland Productivity Commission Inquiry into service delivery in remote and discrete Aboriginal and Torres Strait Islander communities. The Department’s Social Reinvestment pilot program focusses on building stronger partnerships between communities and government, and encouraging community-led, innovative, and strengths-based approaches. </w:t>
            </w:r>
          </w:p>
          <w:p w14:paraId="3DAC45EA" w14:textId="77777777" w:rsidR="005F3AA3" w:rsidRPr="00AE4689" w:rsidRDefault="005F3AA3" w:rsidP="005F3AA3">
            <w:pPr>
              <w:tabs>
                <w:tab w:val="left" w:pos="426"/>
              </w:tabs>
              <w:spacing w:before="60" w:after="60"/>
              <w:rPr>
                <w:rFonts w:ascii="Arial" w:hAnsi="Arial"/>
                <w:sz w:val="20"/>
                <w:szCs w:val="20"/>
                <w:lang w:val="en-AU" w:eastAsia="en-US"/>
              </w:rPr>
            </w:pPr>
            <w:r w:rsidRPr="00AE4689">
              <w:rPr>
                <w:rFonts w:ascii="Arial" w:hAnsi="Arial"/>
                <w:sz w:val="20"/>
                <w:szCs w:val="20"/>
                <w:lang w:val="en-AU" w:eastAsia="en-US"/>
              </w:rPr>
              <w:t>Key achievements:</w:t>
            </w:r>
          </w:p>
          <w:p w14:paraId="675E9A78" w14:textId="26842777" w:rsidR="005F3AA3" w:rsidRPr="00AE4689" w:rsidRDefault="005F3AA3" w:rsidP="005F3AA3">
            <w:pPr>
              <w:pStyle w:val="ListParagraph"/>
              <w:numPr>
                <w:ilvl w:val="0"/>
                <w:numId w:val="18"/>
              </w:numPr>
              <w:tabs>
                <w:tab w:val="left" w:pos="305"/>
              </w:tabs>
              <w:spacing w:before="60" w:after="60"/>
              <w:ind w:left="305" w:hanging="284"/>
              <w:rPr>
                <w:rFonts w:ascii="Arial" w:hAnsi="Arial"/>
                <w:sz w:val="20"/>
                <w:szCs w:val="20"/>
                <w:lang w:val="en-AU" w:eastAsia="en-US"/>
              </w:rPr>
            </w:pPr>
            <w:r w:rsidRPr="00AE4689">
              <w:rPr>
                <w:rFonts w:ascii="Arial" w:hAnsi="Arial"/>
                <w:sz w:val="20"/>
                <w:szCs w:val="20"/>
                <w:lang w:val="en-AU" w:eastAsia="en-US"/>
              </w:rPr>
              <w:t>supported a Cherbourg Project to reduce property crime and young people’s contact with the youth justice system</w:t>
            </w:r>
          </w:p>
          <w:p w14:paraId="00EEA297" w14:textId="6997D064" w:rsidR="005F3AA3" w:rsidRPr="00AE4689" w:rsidRDefault="005F3AA3" w:rsidP="005F3AA3">
            <w:pPr>
              <w:pStyle w:val="ListParagraph"/>
              <w:numPr>
                <w:ilvl w:val="0"/>
                <w:numId w:val="18"/>
              </w:numPr>
              <w:tabs>
                <w:tab w:val="left" w:pos="305"/>
              </w:tabs>
              <w:spacing w:before="60" w:after="60"/>
              <w:ind w:left="305" w:hanging="284"/>
              <w:rPr>
                <w:rFonts w:ascii="Arial" w:hAnsi="Arial"/>
                <w:sz w:val="20"/>
                <w:szCs w:val="20"/>
                <w:lang w:val="en-AU" w:eastAsia="en-US"/>
              </w:rPr>
            </w:pPr>
            <w:r w:rsidRPr="00AE4689">
              <w:rPr>
                <w:rFonts w:ascii="Arial" w:hAnsi="Arial"/>
                <w:sz w:val="20"/>
                <w:szCs w:val="20"/>
                <w:lang w:val="en-AU" w:eastAsia="en-US"/>
              </w:rPr>
              <w:t>provided $19,250 in one-off funding to finalise key deliverables including the Yarrabah Aboriginal Shire Council’s litter and waste management project</w:t>
            </w:r>
          </w:p>
          <w:p w14:paraId="232E9056" w14:textId="1182EF61" w:rsidR="00821D8A" w:rsidRPr="005F3AA3" w:rsidRDefault="005F3AA3" w:rsidP="005F3AA3">
            <w:pPr>
              <w:pStyle w:val="ListParagraph"/>
              <w:numPr>
                <w:ilvl w:val="0"/>
                <w:numId w:val="18"/>
              </w:numPr>
              <w:tabs>
                <w:tab w:val="left" w:pos="305"/>
              </w:tabs>
              <w:ind w:left="305" w:hanging="284"/>
              <w:rPr>
                <w:rFonts w:ascii="Arial" w:hAnsi="Arial"/>
                <w:sz w:val="20"/>
                <w:szCs w:val="20"/>
                <w:lang w:val="en-AU" w:eastAsia="en-US"/>
              </w:rPr>
            </w:pPr>
            <w:r w:rsidRPr="00AE4689">
              <w:rPr>
                <w:rFonts w:ascii="Arial" w:hAnsi="Arial"/>
                <w:sz w:val="20"/>
                <w:szCs w:val="20"/>
                <w:lang w:val="en-AU" w:eastAsia="en-US"/>
              </w:rPr>
              <w:t>provided $40,000 in one-off funding to Doomadgee Aboriginal Shire Council’s vacation care swimming pool program</w:t>
            </w:r>
          </w:p>
        </w:tc>
        <w:tc>
          <w:tcPr>
            <w:tcW w:w="1134" w:type="dxa"/>
          </w:tcPr>
          <w:p w14:paraId="4C63E7B1" w14:textId="6A244C26"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30 June 2021, reported annually</w:t>
            </w:r>
          </w:p>
        </w:tc>
        <w:tc>
          <w:tcPr>
            <w:tcW w:w="1347" w:type="dxa"/>
          </w:tcPr>
          <w:p w14:paraId="2FBC50D6" w14:textId="0D8A42EC"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21D8A" w:rsidRPr="00576727" w14:paraId="6C803367" w14:textId="77777777" w:rsidTr="000F6762">
        <w:tc>
          <w:tcPr>
            <w:tcW w:w="1139" w:type="dxa"/>
            <w:shd w:val="clear" w:color="auto" w:fill="auto"/>
          </w:tcPr>
          <w:p w14:paraId="31F8C99C" w14:textId="77777777"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1.3.3</w:t>
            </w:r>
          </w:p>
          <w:p w14:paraId="4F8B6E83" w14:textId="77777777" w:rsidR="00821D8A" w:rsidRDefault="00821D8A" w:rsidP="00821D8A">
            <w:pPr>
              <w:tabs>
                <w:tab w:val="left" w:pos="426"/>
              </w:tabs>
              <w:spacing w:before="60" w:after="60"/>
              <w:rPr>
                <w:rFonts w:ascii="Arial" w:hAnsi="Arial"/>
                <w:sz w:val="20"/>
                <w:szCs w:val="20"/>
                <w:lang w:val="en-AU" w:eastAsia="en-US"/>
              </w:rPr>
            </w:pPr>
          </w:p>
          <w:p w14:paraId="54E88FD4" w14:textId="1A431DA0"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550" w:type="dxa"/>
          </w:tcPr>
          <w:p w14:paraId="78E2A2B6" w14:textId="6591DB57"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Establish a Queensland Centre of Excellence for Aboriginal and Torres Strait Islander Policy and Practice</w:t>
            </w:r>
            <w:r w:rsidR="00F844C2">
              <w:rPr>
                <w:rFonts w:ascii="Arial" w:hAnsi="Arial"/>
                <w:sz w:val="20"/>
                <w:szCs w:val="20"/>
                <w:lang w:val="en-AU" w:eastAsia="en-US"/>
              </w:rPr>
              <w:t>. (</w:t>
            </w:r>
            <w:r w:rsidR="00F844C2" w:rsidRPr="00F844C2">
              <w:rPr>
                <w:rFonts w:ascii="Arial" w:hAnsi="Arial"/>
                <w:i/>
                <w:sz w:val="20"/>
                <w:szCs w:val="20"/>
                <w:lang w:val="en-AU" w:eastAsia="en-US"/>
              </w:rPr>
              <w:t>DATSIP</w:t>
            </w:r>
            <w:r w:rsidR="00F844C2">
              <w:rPr>
                <w:rFonts w:ascii="Arial" w:hAnsi="Arial"/>
                <w:sz w:val="20"/>
                <w:szCs w:val="20"/>
                <w:lang w:val="en-AU" w:eastAsia="en-US"/>
              </w:rPr>
              <w:t>)</w:t>
            </w:r>
          </w:p>
        </w:tc>
        <w:tc>
          <w:tcPr>
            <w:tcW w:w="3677" w:type="dxa"/>
          </w:tcPr>
          <w:p w14:paraId="29891322" w14:textId="57F6890C" w:rsidR="00821D8A" w:rsidRPr="00576727" w:rsidRDefault="005F3AA3" w:rsidP="00323BF8">
            <w:pPr>
              <w:tabs>
                <w:tab w:val="left" w:pos="426"/>
              </w:tabs>
              <w:spacing w:before="60" w:after="60"/>
              <w:rPr>
                <w:rFonts w:ascii="Arial" w:hAnsi="Arial"/>
                <w:sz w:val="20"/>
                <w:szCs w:val="20"/>
                <w:lang w:val="en-AU" w:eastAsia="en-US"/>
              </w:rPr>
            </w:pPr>
            <w:r w:rsidRPr="005F3AA3">
              <w:rPr>
                <w:rFonts w:ascii="Arial" w:hAnsi="Arial"/>
                <w:sz w:val="20"/>
                <w:szCs w:val="20"/>
                <w:lang w:val="en-AU" w:eastAsia="en-US"/>
              </w:rPr>
              <w:t>DATSIP continued negotiation with the Queensland University of Technology (QUT) on the proposed Queensland Centre of Excellence for Aboriginal and Torres Strait Islander Policy and Practice. The project plan for the Centre of Excellence was placed on hold due to the onset of COVID-19 and the subsequent closure of educational institutions. Discussions and negotiations will resume with QUT in late 2020.</w:t>
            </w:r>
          </w:p>
        </w:tc>
        <w:tc>
          <w:tcPr>
            <w:tcW w:w="1134" w:type="dxa"/>
          </w:tcPr>
          <w:p w14:paraId="0AAFD24D" w14:textId="664CC4EB" w:rsidR="00821D8A" w:rsidRPr="00373284" w:rsidRDefault="00931D18" w:rsidP="00821D8A">
            <w:pPr>
              <w:tabs>
                <w:tab w:val="left" w:pos="426"/>
              </w:tabs>
              <w:spacing w:before="60" w:after="60"/>
              <w:rPr>
                <w:rFonts w:ascii="Arial" w:hAnsi="Arial"/>
                <w:sz w:val="20"/>
                <w:szCs w:val="20"/>
                <w:highlight w:val="yellow"/>
                <w:lang w:val="en-AU" w:eastAsia="en-US"/>
              </w:rPr>
            </w:pPr>
            <w:r w:rsidRPr="00373284">
              <w:rPr>
                <w:rFonts w:ascii="Arial" w:hAnsi="Arial"/>
                <w:sz w:val="20"/>
                <w:szCs w:val="20"/>
                <w:lang w:val="en-AU" w:eastAsia="en-US"/>
              </w:rPr>
              <w:t>30 June 2021</w:t>
            </w:r>
            <w:r w:rsidR="00391DEF">
              <w:rPr>
                <w:rFonts w:ascii="Arial" w:hAnsi="Arial"/>
                <w:sz w:val="20"/>
                <w:szCs w:val="20"/>
                <w:lang w:val="en-AU" w:eastAsia="en-US"/>
              </w:rPr>
              <w:t>, reported annually</w:t>
            </w:r>
          </w:p>
        </w:tc>
        <w:tc>
          <w:tcPr>
            <w:tcW w:w="1347" w:type="dxa"/>
          </w:tcPr>
          <w:p w14:paraId="16238A60" w14:textId="672613C2" w:rsidR="00821D8A" w:rsidRPr="00576727" w:rsidRDefault="00962C30"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21D8A" w:rsidRPr="00576727" w14:paraId="4B8368C3" w14:textId="77777777" w:rsidTr="000F6762">
        <w:tc>
          <w:tcPr>
            <w:tcW w:w="1139" w:type="dxa"/>
            <w:shd w:val="clear" w:color="auto" w:fill="auto"/>
          </w:tcPr>
          <w:p w14:paraId="0D40EEE8" w14:textId="77777777"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1.3.4</w:t>
            </w:r>
          </w:p>
        </w:tc>
        <w:tc>
          <w:tcPr>
            <w:tcW w:w="2550" w:type="dxa"/>
          </w:tcPr>
          <w:p w14:paraId="0F19F0C2" w14:textId="27987B37"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Ministerial and Government Champions will continue to work with Aboriginal and Torres Strait Islander discrete communities</w:t>
            </w:r>
            <w:r w:rsidR="00F844C2">
              <w:rPr>
                <w:rFonts w:ascii="Arial" w:hAnsi="Arial"/>
                <w:sz w:val="20"/>
                <w:szCs w:val="20"/>
                <w:lang w:val="en-AU" w:eastAsia="en-US"/>
              </w:rPr>
              <w:t>. (</w:t>
            </w:r>
            <w:r w:rsidR="00F844C2" w:rsidRPr="00F844C2">
              <w:rPr>
                <w:rFonts w:ascii="Arial" w:hAnsi="Arial"/>
                <w:i/>
                <w:sz w:val="20"/>
                <w:szCs w:val="20"/>
                <w:lang w:val="en-AU" w:eastAsia="en-US"/>
              </w:rPr>
              <w:t>All agencies</w:t>
            </w:r>
            <w:r w:rsidR="00F844C2">
              <w:rPr>
                <w:rFonts w:ascii="Arial" w:hAnsi="Arial"/>
                <w:sz w:val="20"/>
                <w:szCs w:val="20"/>
                <w:lang w:val="en-AU" w:eastAsia="en-US"/>
              </w:rPr>
              <w:t>)</w:t>
            </w:r>
          </w:p>
        </w:tc>
        <w:tc>
          <w:tcPr>
            <w:tcW w:w="3677" w:type="dxa"/>
          </w:tcPr>
          <w:p w14:paraId="7B137592" w14:textId="77777777" w:rsidR="00821D8A" w:rsidRPr="003F061F" w:rsidRDefault="00821D8A" w:rsidP="00821D8A">
            <w:pPr>
              <w:tabs>
                <w:tab w:val="left" w:pos="426"/>
              </w:tabs>
              <w:spacing w:before="60" w:after="60"/>
              <w:rPr>
                <w:rFonts w:ascii="Arial" w:hAnsi="Arial"/>
                <w:sz w:val="20"/>
                <w:szCs w:val="20"/>
                <w:lang w:val="en-AU" w:eastAsia="en-US"/>
              </w:rPr>
            </w:pPr>
            <w:r w:rsidRPr="003F061F">
              <w:rPr>
                <w:rFonts w:ascii="Arial" w:hAnsi="Arial"/>
                <w:sz w:val="20"/>
                <w:szCs w:val="20"/>
                <w:lang w:val="en-AU" w:eastAsia="en-US"/>
              </w:rPr>
              <w:t>All agencies continue to work to reframe the Queensland Government’s relationship with Aboriginal and Torres Strait Islander Queenslanders through the Ministerial and Government Champions Program.</w:t>
            </w:r>
          </w:p>
          <w:p w14:paraId="349252E2" w14:textId="38504392" w:rsidR="00821D8A" w:rsidRPr="003F061F" w:rsidRDefault="00552ADD"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In 2019-2020, </w:t>
            </w:r>
            <w:r w:rsidR="00821D8A" w:rsidRPr="003F061F">
              <w:rPr>
                <w:rFonts w:ascii="Arial" w:hAnsi="Arial"/>
                <w:sz w:val="20"/>
                <w:szCs w:val="20"/>
                <w:lang w:val="en-AU" w:eastAsia="en-US"/>
              </w:rPr>
              <w:t xml:space="preserve">37 visits and meetings </w:t>
            </w:r>
            <w:r>
              <w:rPr>
                <w:rFonts w:ascii="Arial" w:hAnsi="Arial"/>
                <w:sz w:val="20"/>
                <w:szCs w:val="20"/>
                <w:lang w:val="en-AU" w:eastAsia="en-US"/>
              </w:rPr>
              <w:t xml:space="preserve">were </w:t>
            </w:r>
            <w:r w:rsidR="00821D8A" w:rsidRPr="003F061F">
              <w:rPr>
                <w:rFonts w:ascii="Arial" w:hAnsi="Arial"/>
                <w:sz w:val="20"/>
                <w:szCs w:val="20"/>
                <w:lang w:val="en-AU" w:eastAsia="en-US"/>
              </w:rPr>
              <w:t xml:space="preserve">undertaken by Chief Executives, </w:t>
            </w:r>
            <w:r w:rsidR="00821D8A" w:rsidRPr="003F061F">
              <w:rPr>
                <w:rFonts w:ascii="Arial" w:hAnsi="Arial"/>
                <w:sz w:val="20"/>
                <w:szCs w:val="20"/>
                <w:lang w:val="en-AU" w:eastAsia="en-US"/>
              </w:rPr>
              <w:lastRenderedPageBreak/>
              <w:t>Ministers and Assistant Ministers. Visits were restricted in 2020 by COVID-19 community restrictions.</w:t>
            </w:r>
          </w:p>
          <w:p w14:paraId="6C8270DB" w14:textId="77777777" w:rsidR="00821D8A" w:rsidRPr="003F061F" w:rsidRDefault="00821D8A" w:rsidP="00821D8A">
            <w:pPr>
              <w:tabs>
                <w:tab w:val="left" w:pos="426"/>
              </w:tabs>
              <w:spacing w:before="60" w:after="60"/>
              <w:rPr>
                <w:rFonts w:ascii="Arial" w:hAnsi="Arial"/>
                <w:sz w:val="20"/>
                <w:szCs w:val="20"/>
                <w:lang w:val="en-AU" w:eastAsia="en-US"/>
              </w:rPr>
            </w:pPr>
            <w:r w:rsidRPr="003F061F">
              <w:rPr>
                <w:rFonts w:ascii="Arial" w:hAnsi="Arial"/>
                <w:sz w:val="20"/>
                <w:szCs w:val="20"/>
                <w:lang w:val="en-AU" w:eastAsia="en-US"/>
              </w:rPr>
              <w:t>Key achievements included:</w:t>
            </w:r>
          </w:p>
          <w:p w14:paraId="633069B5" w14:textId="4BE9164C" w:rsidR="00821D8A" w:rsidRPr="003F061F" w:rsidRDefault="00821D8A" w:rsidP="005F3AA3">
            <w:pPr>
              <w:pStyle w:val="ListParagraph"/>
              <w:numPr>
                <w:ilvl w:val="0"/>
                <w:numId w:val="18"/>
              </w:numPr>
              <w:tabs>
                <w:tab w:val="left" w:pos="297"/>
              </w:tabs>
              <w:spacing w:before="60" w:after="60"/>
              <w:ind w:left="305" w:hanging="284"/>
              <w:rPr>
                <w:rFonts w:ascii="Arial" w:hAnsi="Arial"/>
                <w:sz w:val="20"/>
                <w:szCs w:val="20"/>
                <w:lang w:val="en-AU" w:eastAsia="en-US"/>
              </w:rPr>
            </w:pPr>
            <w:r w:rsidRPr="003F061F">
              <w:rPr>
                <w:rFonts w:ascii="Arial" w:hAnsi="Arial"/>
                <w:sz w:val="20"/>
                <w:szCs w:val="20"/>
                <w:lang w:val="en-AU" w:eastAsia="en-US"/>
              </w:rPr>
              <w:t>provid</w:t>
            </w:r>
            <w:r>
              <w:rPr>
                <w:rFonts w:ascii="Arial" w:hAnsi="Arial"/>
                <w:sz w:val="20"/>
                <w:szCs w:val="20"/>
                <w:lang w:val="en-AU" w:eastAsia="en-US"/>
              </w:rPr>
              <w:t>ed</w:t>
            </w:r>
            <w:r w:rsidRPr="003F061F">
              <w:rPr>
                <w:rFonts w:ascii="Arial" w:hAnsi="Arial"/>
                <w:sz w:val="20"/>
                <w:szCs w:val="20"/>
                <w:lang w:val="en-AU" w:eastAsia="en-US"/>
              </w:rPr>
              <w:t xml:space="preserve"> funding for refurbishment of an early childhood centre and for improving telecommunications infrastructure in the Torres Strait</w:t>
            </w:r>
          </w:p>
          <w:p w14:paraId="5354312D" w14:textId="48094257" w:rsidR="00821D8A" w:rsidRPr="003F061F" w:rsidRDefault="00821D8A" w:rsidP="005F3AA3">
            <w:pPr>
              <w:pStyle w:val="ListParagraph"/>
              <w:numPr>
                <w:ilvl w:val="0"/>
                <w:numId w:val="18"/>
              </w:numPr>
              <w:tabs>
                <w:tab w:val="left" w:pos="297"/>
              </w:tabs>
              <w:spacing w:before="60" w:after="60"/>
              <w:ind w:left="305" w:hanging="284"/>
              <w:rPr>
                <w:rFonts w:ascii="Arial" w:hAnsi="Arial"/>
                <w:sz w:val="20"/>
                <w:szCs w:val="20"/>
                <w:lang w:val="en-AU" w:eastAsia="en-US"/>
              </w:rPr>
            </w:pPr>
            <w:r>
              <w:rPr>
                <w:rFonts w:ascii="Arial" w:hAnsi="Arial"/>
                <w:sz w:val="20"/>
                <w:szCs w:val="20"/>
                <w:lang w:val="en-AU" w:eastAsia="en-US"/>
              </w:rPr>
              <w:t>funded</w:t>
            </w:r>
            <w:r w:rsidRPr="003F061F">
              <w:rPr>
                <w:rFonts w:ascii="Arial" w:hAnsi="Arial"/>
                <w:sz w:val="20"/>
                <w:szCs w:val="20"/>
                <w:lang w:val="en-AU" w:eastAsia="en-US"/>
              </w:rPr>
              <w:t xml:space="preserve"> the </w:t>
            </w:r>
            <w:proofErr w:type="spellStart"/>
            <w:r w:rsidRPr="003F061F">
              <w:rPr>
                <w:rFonts w:ascii="Arial" w:hAnsi="Arial"/>
                <w:sz w:val="20"/>
                <w:szCs w:val="20"/>
                <w:lang w:val="en-AU" w:eastAsia="en-US"/>
              </w:rPr>
              <w:t>Wik</w:t>
            </w:r>
            <w:proofErr w:type="spellEnd"/>
            <w:r w:rsidRPr="003F061F">
              <w:rPr>
                <w:rFonts w:ascii="Arial" w:hAnsi="Arial"/>
                <w:sz w:val="20"/>
                <w:szCs w:val="20"/>
                <w:lang w:val="en-AU" w:eastAsia="en-US"/>
              </w:rPr>
              <w:t xml:space="preserve"> Kath Min (Aurukun Good Stories Project) </w:t>
            </w:r>
            <w:r>
              <w:rPr>
                <w:rFonts w:ascii="Arial" w:hAnsi="Arial"/>
                <w:sz w:val="20"/>
                <w:szCs w:val="20"/>
                <w:lang w:val="en-AU" w:eastAsia="en-US"/>
              </w:rPr>
              <w:t>for</w:t>
            </w:r>
            <w:r w:rsidRPr="003F061F">
              <w:rPr>
                <w:rFonts w:ascii="Arial" w:hAnsi="Arial"/>
                <w:sz w:val="20"/>
                <w:szCs w:val="20"/>
                <w:lang w:val="en-AU" w:eastAsia="en-US"/>
              </w:rPr>
              <w:t xml:space="preserve"> renewable energy under the Decarbonising Remote Communities Program </w:t>
            </w:r>
          </w:p>
          <w:p w14:paraId="5FEF5ED1" w14:textId="77777777" w:rsidR="00821D8A" w:rsidRPr="003F061F" w:rsidRDefault="00821D8A" w:rsidP="005F3AA3">
            <w:pPr>
              <w:pStyle w:val="ListParagraph"/>
              <w:numPr>
                <w:ilvl w:val="0"/>
                <w:numId w:val="18"/>
              </w:numPr>
              <w:tabs>
                <w:tab w:val="left" w:pos="297"/>
              </w:tabs>
              <w:spacing w:before="60" w:after="60"/>
              <w:ind w:left="305" w:hanging="284"/>
              <w:rPr>
                <w:rFonts w:ascii="Arial" w:hAnsi="Arial"/>
                <w:sz w:val="20"/>
                <w:szCs w:val="20"/>
                <w:lang w:val="en-AU" w:eastAsia="en-US"/>
              </w:rPr>
            </w:pPr>
            <w:r w:rsidRPr="003F061F">
              <w:rPr>
                <w:rFonts w:ascii="Arial" w:hAnsi="Arial"/>
                <w:sz w:val="20"/>
                <w:szCs w:val="20"/>
                <w:lang w:val="en-AU" w:eastAsia="en-US"/>
              </w:rPr>
              <w:t>increas</w:t>
            </w:r>
            <w:r>
              <w:rPr>
                <w:rFonts w:ascii="Arial" w:hAnsi="Arial"/>
                <w:sz w:val="20"/>
                <w:szCs w:val="20"/>
                <w:lang w:val="en-AU" w:eastAsia="en-US"/>
              </w:rPr>
              <w:t>ed</w:t>
            </w:r>
            <w:r w:rsidRPr="003F061F">
              <w:rPr>
                <w:rFonts w:ascii="Arial" w:hAnsi="Arial"/>
                <w:sz w:val="20"/>
                <w:szCs w:val="20"/>
                <w:lang w:val="en-AU" w:eastAsia="en-US"/>
              </w:rPr>
              <w:t xml:space="preserve"> access to the National Disability Insurance Scheme (NDIS) through NDIS Access Clinics</w:t>
            </w:r>
          </w:p>
          <w:p w14:paraId="7D155F19" w14:textId="77777777" w:rsidR="00821D8A" w:rsidRPr="003F061F" w:rsidRDefault="00821D8A" w:rsidP="005F3AA3">
            <w:pPr>
              <w:pStyle w:val="ListParagraph"/>
              <w:numPr>
                <w:ilvl w:val="0"/>
                <w:numId w:val="18"/>
              </w:numPr>
              <w:tabs>
                <w:tab w:val="left" w:pos="297"/>
              </w:tabs>
              <w:spacing w:before="60" w:after="60"/>
              <w:ind w:left="305" w:hanging="284"/>
              <w:rPr>
                <w:rFonts w:ascii="Arial" w:hAnsi="Arial"/>
                <w:sz w:val="20"/>
                <w:szCs w:val="20"/>
                <w:lang w:val="en-AU" w:eastAsia="en-US"/>
              </w:rPr>
            </w:pPr>
            <w:r w:rsidRPr="003F061F">
              <w:rPr>
                <w:rFonts w:ascii="Arial" w:hAnsi="Arial"/>
                <w:sz w:val="20"/>
                <w:szCs w:val="20"/>
                <w:lang w:val="en-AU" w:eastAsia="en-US"/>
              </w:rPr>
              <w:t>fund</w:t>
            </w:r>
            <w:r>
              <w:rPr>
                <w:rFonts w:ascii="Arial" w:hAnsi="Arial"/>
                <w:sz w:val="20"/>
                <w:szCs w:val="20"/>
                <w:lang w:val="en-AU" w:eastAsia="en-US"/>
              </w:rPr>
              <w:t>ed</w:t>
            </w:r>
            <w:r w:rsidRPr="003F061F">
              <w:rPr>
                <w:rFonts w:ascii="Arial" w:hAnsi="Arial"/>
                <w:sz w:val="20"/>
                <w:szCs w:val="20"/>
                <w:lang w:val="en-AU" w:eastAsia="en-US"/>
              </w:rPr>
              <w:t xml:space="preserve"> improved housing development</w:t>
            </w:r>
          </w:p>
          <w:p w14:paraId="358CFEB6" w14:textId="37EE46DB" w:rsidR="00821D8A" w:rsidRPr="00576727" w:rsidRDefault="00821D8A" w:rsidP="005F3AA3">
            <w:pPr>
              <w:pStyle w:val="ListParagraph"/>
              <w:numPr>
                <w:ilvl w:val="0"/>
                <w:numId w:val="18"/>
              </w:numPr>
              <w:tabs>
                <w:tab w:val="left" w:pos="297"/>
              </w:tabs>
              <w:spacing w:before="60" w:after="60"/>
              <w:ind w:left="305" w:hanging="284"/>
              <w:rPr>
                <w:rFonts w:ascii="Arial" w:hAnsi="Arial"/>
                <w:sz w:val="20"/>
                <w:szCs w:val="20"/>
                <w:lang w:val="en-AU" w:eastAsia="en-US"/>
              </w:rPr>
            </w:pPr>
            <w:r>
              <w:rPr>
                <w:rFonts w:ascii="Arial" w:hAnsi="Arial"/>
                <w:sz w:val="20"/>
                <w:szCs w:val="20"/>
                <w:lang w:val="en-AU" w:eastAsia="en-US"/>
              </w:rPr>
              <w:t xml:space="preserve">supported </w:t>
            </w:r>
            <w:r w:rsidRPr="003F061F">
              <w:rPr>
                <w:rFonts w:ascii="Arial" w:hAnsi="Arial"/>
                <w:sz w:val="20"/>
                <w:szCs w:val="20"/>
                <w:lang w:val="en-AU" w:eastAsia="en-US"/>
              </w:rPr>
              <w:t>additional strategies and programs to improve educational outcomes.</w:t>
            </w:r>
          </w:p>
        </w:tc>
        <w:tc>
          <w:tcPr>
            <w:tcW w:w="1134" w:type="dxa"/>
          </w:tcPr>
          <w:p w14:paraId="7D1467C0" w14:textId="4541047B" w:rsidR="00821D8A" w:rsidRPr="00576727" w:rsidRDefault="00821D8A" w:rsidP="00821D8A">
            <w:pPr>
              <w:tabs>
                <w:tab w:val="left" w:pos="426"/>
              </w:tabs>
              <w:spacing w:before="60" w:after="60"/>
              <w:rPr>
                <w:rFonts w:ascii="Arial" w:hAnsi="Arial"/>
                <w:sz w:val="20"/>
                <w:szCs w:val="20"/>
                <w:lang w:val="en-AU" w:eastAsia="en-US"/>
              </w:rPr>
            </w:pPr>
            <w:r w:rsidRPr="003F061F">
              <w:rPr>
                <w:rFonts w:ascii="Arial" w:hAnsi="Arial"/>
                <w:sz w:val="20"/>
                <w:szCs w:val="20"/>
                <w:lang w:val="en-AU" w:eastAsia="en-US"/>
              </w:rPr>
              <w:lastRenderedPageBreak/>
              <w:t>Quarterly status report and annual report, March 2018-2021</w:t>
            </w:r>
          </w:p>
        </w:tc>
        <w:tc>
          <w:tcPr>
            <w:tcW w:w="1347" w:type="dxa"/>
          </w:tcPr>
          <w:p w14:paraId="12DD3693" w14:textId="22B36215"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21D8A" w:rsidRPr="00576727" w14:paraId="29F486D6" w14:textId="77777777" w:rsidTr="000F6762">
        <w:tc>
          <w:tcPr>
            <w:tcW w:w="1139" w:type="dxa"/>
            <w:shd w:val="clear" w:color="auto" w:fill="auto"/>
          </w:tcPr>
          <w:p w14:paraId="0B56E5FF" w14:textId="77777777"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1.3.5</w:t>
            </w:r>
          </w:p>
        </w:tc>
        <w:tc>
          <w:tcPr>
            <w:tcW w:w="2550" w:type="dxa"/>
          </w:tcPr>
          <w:p w14:paraId="1FC2235B" w14:textId="1FBBB058"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Work with 18 discrete communities to co-design and fund domestic and family violence service models in each community that prioritise the safety of victims and ensure community ownership and cultural appropriateness (as part of the Community Justice Group initiative)</w:t>
            </w:r>
            <w:r w:rsidR="00F844C2">
              <w:rPr>
                <w:rFonts w:ascii="Arial" w:hAnsi="Arial"/>
                <w:sz w:val="20"/>
                <w:szCs w:val="20"/>
                <w:lang w:val="en-AU" w:eastAsia="en-US"/>
              </w:rPr>
              <w:t>. (</w:t>
            </w:r>
            <w:r w:rsidR="00F844C2" w:rsidRPr="00F844C2">
              <w:rPr>
                <w:rFonts w:ascii="Arial" w:hAnsi="Arial"/>
                <w:i/>
                <w:sz w:val="20"/>
                <w:szCs w:val="20"/>
                <w:lang w:val="en-AU" w:eastAsia="en-US"/>
              </w:rPr>
              <w:t>DJAG</w:t>
            </w:r>
            <w:r w:rsidR="00F844C2">
              <w:rPr>
                <w:rFonts w:ascii="Arial" w:hAnsi="Arial"/>
                <w:sz w:val="20"/>
                <w:szCs w:val="20"/>
                <w:lang w:val="en-AU" w:eastAsia="en-US"/>
              </w:rPr>
              <w:t>)</w:t>
            </w:r>
          </w:p>
        </w:tc>
        <w:tc>
          <w:tcPr>
            <w:tcW w:w="3677" w:type="dxa"/>
          </w:tcPr>
          <w:p w14:paraId="75D32AFA" w14:textId="27F46A9A" w:rsidR="00821D8A" w:rsidRPr="00314ABF" w:rsidRDefault="00314ABF" w:rsidP="001C3678">
            <w:pPr>
              <w:tabs>
                <w:tab w:val="left" w:pos="426"/>
              </w:tabs>
              <w:spacing w:before="60" w:after="60"/>
              <w:rPr>
                <w:rFonts w:ascii="Arial" w:hAnsi="Arial"/>
                <w:sz w:val="20"/>
                <w:szCs w:val="20"/>
              </w:rPr>
            </w:pPr>
            <w:r w:rsidRPr="00314ABF">
              <w:rPr>
                <w:rFonts w:ascii="Arial" w:hAnsi="Arial"/>
                <w:sz w:val="20"/>
                <w:szCs w:val="20"/>
              </w:rPr>
              <w:t xml:space="preserve">In </w:t>
            </w:r>
            <w:r w:rsidR="00F33C91">
              <w:rPr>
                <w:rFonts w:ascii="Arial" w:hAnsi="Arial"/>
                <w:sz w:val="20"/>
                <w:szCs w:val="20"/>
              </w:rPr>
              <w:t>2019-2020</w:t>
            </w:r>
            <w:r w:rsidRPr="00314ABF">
              <w:rPr>
                <w:rFonts w:ascii="Arial" w:hAnsi="Arial"/>
                <w:sz w:val="20"/>
                <w:szCs w:val="20"/>
              </w:rPr>
              <w:t xml:space="preserve">, DJAG built on the co-design process with </w:t>
            </w:r>
            <w:r w:rsidR="001C3678">
              <w:rPr>
                <w:rFonts w:ascii="Arial" w:hAnsi="Arial"/>
                <w:sz w:val="20"/>
                <w:szCs w:val="20"/>
              </w:rPr>
              <w:t xml:space="preserve">Community Justice Groups </w:t>
            </w:r>
            <w:r w:rsidRPr="00314ABF">
              <w:rPr>
                <w:rFonts w:ascii="Arial" w:hAnsi="Arial"/>
                <w:sz w:val="20"/>
                <w:szCs w:val="20"/>
              </w:rPr>
              <w:t xml:space="preserve">by establishing service agreements in 13 discrete communities to provide culturally appropriate support to respond to domestic and family violence. This will continue to be rolled out in the remaining </w:t>
            </w:r>
            <w:r w:rsidR="009552D8">
              <w:rPr>
                <w:rFonts w:ascii="Arial" w:hAnsi="Arial"/>
                <w:sz w:val="20"/>
                <w:szCs w:val="20"/>
              </w:rPr>
              <w:t>five</w:t>
            </w:r>
            <w:r w:rsidRPr="00314ABF">
              <w:rPr>
                <w:rFonts w:ascii="Arial" w:hAnsi="Arial"/>
                <w:sz w:val="20"/>
                <w:szCs w:val="20"/>
              </w:rPr>
              <w:t xml:space="preserve"> communities during 2020-</w:t>
            </w:r>
            <w:r w:rsidR="00552ADD">
              <w:rPr>
                <w:rFonts w:ascii="Arial" w:hAnsi="Arial"/>
                <w:sz w:val="20"/>
                <w:szCs w:val="20"/>
              </w:rPr>
              <w:t>20</w:t>
            </w:r>
            <w:r w:rsidRPr="00314ABF">
              <w:rPr>
                <w:rFonts w:ascii="Arial" w:hAnsi="Arial"/>
                <w:sz w:val="20"/>
                <w:szCs w:val="20"/>
              </w:rPr>
              <w:t>21.</w:t>
            </w:r>
          </w:p>
        </w:tc>
        <w:tc>
          <w:tcPr>
            <w:tcW w:w="1134" w:type="dxa"/>
          </w:tcPr>
          <w:p w14:paraId="4124BF9E" w14:textId="513EE447" w:rsidR="00821D8A" w:rsidRPr="0072200B" w:rsidRDefault="00314ABF" w:rsidP="00821D8A">
            <w:pPr>
              <w:tabs>
                <w:tab w:val="left" w:pos="426"/>
              </w:tabs>
              <w:spacing w:before="60" w:after="60"/>
              <w:rPr>
                <w:rFonts w:ascii="Arial" w:hAnsi="Arial"/>
                <w:sz w:val="20"/>
                <w:szCs w:val="20"/>
                <w:lang w:val="en-AU" w:eastAsia="en-US"/>
              </w:rPr>
            </w:pPr>
            <w:r w:rsidRPr="0072200B">
              <w:rPr>
                <w:rFonts w:ascii="Arial" w:hAnsi="Arial"/>
                <w:sz w:val="20"/>
                <w:szCs w:val="20"/>
                <w:lang w:val="en-AU" w:eastAsia="en-US"/>
              </w:rPr>
              <w:t>30 June 2021</w:t>
            </w:r>
            <w:r w:rsidR="006856A0" w:rsidRPr="0072200B">
              <w:rPr>
                <w:rFonts w:ascii="Arial" w:hAnsi="Arial"/>
                <w:sz w:val="20"/>
                <w:szCs w:val="20"/>
                <w:lang w:val="en-AU" w:eastAsia="en-US"/>
              </w:rPr>
              <w:t>, reported annually</w:t>
            </w:r>
          </w:p>
        </w:tc>
        <w:tc>
          <w:tcPr>
            <w:tcW w:w="1347" w:type="dxa"/>
          </w:tcPr>
          <w:p w14:paraId="39D7E18C" w14:textId="172EDAEA"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21D8A" w:rsidRPr="00576727" w14:paraId="1A54DC55" w14:textId="77777777" w:rsidTr="000F6762">
        <w:tc>
          <w:tcPr>
            <w:tcW w:w="1139" w:type="dxa"/>
            <w:shd w:val="clear" w:color="auto" w:fill="auto"/>
          </w:tcPr>
          <w:p w14:paraId="1E47461C" w14:textId="77777777"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1.3.6</w:t>
            </w:r>
          </w:p>
          <w:p w14:paraId="11C69BAE" w14:textId="77777777" w:rsidR="00821D8A" w:rsidRDefault="00821D8A" w:rsidP="00821D8A">
            <w:pPr>
              <w:tabs>
                <w:tab w:val="left" w:pos="426"/>
              </w:tabs>
              <w:spacing w:before="60" w:after="60"/>
              <w:rPr>
                <w:rFonts w:ascii="Arial" w:hAnsi="Arial"/>
                <w:sz w:val="20"/>
                <w:szCs w:val="20"/>
                <w:lang w:val="en-AU" w:eastAsia="en-US"/>
              </w:rPr>
            </w:pPr>
          </w:p>
          <w:p w14:paraId="24E58474" w14:textId="420D251B"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550" w:type="dxa"/>
          </w:tcPr>
          <w:p w14:paraId="14171F46" w14:textId="0566F55F"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Increase the number of Aboriginal and Torres Strait Islander Queenslanders on boards and committees</w:t>
            </w:r>
            <w:r w:rsidR="00F844C2">
              <w:rPr>
                <w:rFonts w:ascii="Arial" w:hAnsi="Arial"/>
                <w:sz w:val="20"/>
                <w:szCs w:val="20"/>
                <w:lang w:val="en-AU" w:eastAsia="en-US"/>
              </w:rPr>
              <w:t>. (</w:t>
            </w:r>
            <w:r w:rsidR="00F844C2" w:rsidRPr="00F844C2">
              <w:rPr>
                <w:rFonts w:ascii="Arial" w:hAnsi="Arial"/>
                <w:i/>
                <w:sz w:val="20"/>
                <w:szCs w:val="20"/>
                <w:lang w:val="en-AU" w:eastAsia="en-US"/>
              </w:rPr>
              <w:t>DATSIP</w:t>
            </w:r>
            <w:r w:rsidR="00F844C2">
              <w:rPr>
                <w:rFonts w:ascii="Arial" w:hAnsi="Arial"/>
                <w:sz w:val="20"/>
                <w:szCs w:val="20"/>
                <w:lang w:val="en-AU" w:eastAsia="en-US"/>
              </w:rPr>
              <w:t>)</w:t>
            </w:r>
          </w:p>
        </w:tc>
        <w:tc>
          <w:tcPr>
            <w:tcW w:w="3677" w:type="dxa"/>
          </w:tcPr>
          <w:p w14:paraId="56177EB2" w14:textId="403C0F11" w:rsidR="00821D8A" w:rsidRPr="00576727" w:rsidRDefault="00314ABF" w:rsidP="00F844C2">
            <w:pPr>
              <w:tabs>
                <w:tab w:val="left" w:pos="426"/>
              </w:tabs>
              <w:spacing w:before="60" w:after="60"/>
              <w:rPr>
                <w:rFonts w:ascii="Arial" w:hAnsi="Arial"/>
                <w:sz w:val="20"/>
                <w:szCs w:val="20"/>
                <w:lang w:val="en-AU" w:eastAsia="en-US"/>
              </w:rPr>
            </w:pPr>
            <w:r w:rsidRPr="00314ABF">
              <w:rPr>
                <w:rFonts w:ascii="Arial" w:hAnsi="Arial"/>
                <w:sz w:val="20"/>
                <w:szCs w:val="20"/>
                <w:lang w:eastAsia="en-US"/>
              </w:rPr>
              <w:t xml:space="preserve">In </w:t>
            </w:r>
            <w:r w:rsidR="00F33C91">
              <w:rPr>
                <w:rFonts w:ascii="Arial" w:hAnsi="Arial"/>
                <w:sz w:val="20"/>
                <w:szCs w:val="20"/>
                <w:lang w:eastAsia="en-US"/>
              </w:rPr>
              <w:t>2019-2020</w:t>
            </w:r>
            <w:r w:rsidRPr="00314ABF">
              <w:rPr>
                <w:rFonts w:ascii="Arial" w:hAnsi="Arial"/>
                <w:sz w:val="20"/>
                <w:szCs w:val="20"/>
                <w:lang w:eastAsia="en-US"/>
              </w:rPr>
              <w:t xml:space="preserve">, DATSIP worked with </w:t>
            </w:r>
            <w:r w:rsidR="009552D8">
              <w:rPr>
                <w:rFonts w:ascii="Arial" w:hAnsi="Arial"/>
                <w:sz w:val="20"/>
                <w:szCs w:val="20"/>
                <w:lang w:eastAsia="en-US"/>
              </w:rPr>
              <w:t>DPC</w:t>
            </w:r>
            <w:r w:rsidRPr="00314ABF">
              <w:rPr>
                <w:rFonts w:ascii="Arial" w:hAnsi="Arial"/>
                <w:sz w:val="20"/>
                <w:szCs w:val="20"/>
                <w:lang w:eastAsia="en-US"/>
              </w:rPr>
              <w:t xml:space="preserve">, and other agencies, to promote registration of Aboriginal </w:t>
            </w:r>
            <w:r w:rsidR="0058035C">
              <w:rPr>
                <w:rFonts w:ascii="Arial" w:hAnsi="Arial"/>
                <w:sz w:val="20"/>
                <w:szCs w:val="20"/>
                <w:lang w:eastAsia="en-US"/>
              </w:rPr>
              <w:t xml:space="preserve">peoples </w:t>
            </w:r>
            <w:r w:rsidRPr="00314ABF">
              <w:rPr>
                <w:rFonts w:ascii="Arial" w:hAnsi="Arial"/>
                <w:sz w:val="20"/>
                <w:szCs w:val="20"/>
                <w:lang w:eastAsia="en-US"/>
              </w:rPr>
              <w:t xml:space="preserve">and Torres Strait Islander peoples to the Queensland Register of Nominees to Government Bodies and for appointment processes. </w:t>
            </w:r>
            <w:r w:rsidR="0060755E">
              <w:rPr>
                <w:rFonts w:ascii="Arial" w:hAnsi="Arial"/>
                <w:sz w:val="20"/>
                <w:szCs w:val="20"/>
                <w:lang w:eastAsia="en-US"/>
              </w:rPr>
              <w:t>DATSIP now contacts every agency that submits significant appointments to raise awareness of this whole</w:t>
            </w:r>
            <w:r w:rsidR="00F844C2">
              <w:rPr>
                <w:rFonts w:ascii="Arial" w:hAnsi="Arial"/>
                <w:sz w:val="20"/>
                <w:szCs w:val="20"/>
                <w:lang w:eastAsia="en-US"/>
              </w:rPr>
              <w:noBreakHyphen/>
            </w:r>
            <w:r w:rsidR="0060755E">
              <w:rPr>
                <w:rFonts w:ascii="Arial" w:hAnsi="Arial"/>
                <w:sz w:val="20"/>
                <w:szCs w:val="20"/>
                <w:lang w:eastAsia="en-US"/>
              </w:rPr>
              <w:t>of</w:t>
            </w:r>
            <w:r w:rsidR="00F844C2">
              <w:rPr>
                <w:rFonts w:ascii="Arial" w:hAnsi="Arial"/>
                <w:sz w:val="20"/>
                <w:szCs w:val="20"/>
                <w:lang w:eastAsia="en-US"/>
              </w:rPr>
              <w:noBreakHyphen/>
            </w:r>
            <w:r w:rsidR="0060755E">
              <w:rPr>
                <w:rFonts w:ascii="Arial" w:hAnsi="Arial"/>
                <w:sz w:val="20"/>
                <w:szCs w:val="20"/>
                <w:lang w:eastAsia="en-US"/>
              </w:rPr>
              <w:t xml:space="preserve">government commitment in the RAP. </w:t>
            </w:r>
            <w:r w:rsidRPr="00314ABF">
              <w:rPr>
                <w:rFonts w:ascii="Arial" w:hAnsi="Arial"/>
                <w:sz w:val="20"/>
                <w:szCs w:val="20"/>
                <w:lang w:eastAsia="en-US"/>
              </w:rPr>
              <w:t>The Premier wrote to all agencies in November 2019 to seek support for increasing representation.</w:t>
            </w:r>
          </w:p>
        </w:tc>
        <w:tc>
          <w:tcPr>
            <w:tcW w:w="1134" w:type="dxa"/>
          </w:tcPr>
          <w:p w14:paraId="5E644A54" w14:textId="578FE628"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30 June 2021, reported annually</w:t>
            </w:r>
          </w:p>
        </w:tc>
        <w:tc>
          <w:tcPr>
            <w:tcW w:w="1347" w:type="dxa"/>
          </w:tcPr>
          <w:p w14:paraId="48846649" w14:textId="467D7FFF"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21D8A" w:rsidRPr="00576727" w14:paraId="25EBFDD3" w14:textId="77777777" w:rsidTr="000F6762">
        <w:tc>
          <w:tcPr>
            <w:tcW w:w="1139" w:type="dxa"/>
            <w:shd w:val="clear" w:color="auto" w:fill="auto"/>
          </w:tcPr>
          <w:p w14:paraId="3F85DA74" w14:textId="77777777"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1.3.7</w:t>
            </w:r>
          </w:p>
          <w:p w14:paraId="4EAD01A0" w14:textId="77777777" w:rsidR="00821D8A" w:rsidRDefault="00821D8A" w:rsidP="00821D8A">
            <w:pPr>
              <w:tabs>
                <w:tab w:val="left" w:pos="426"/>
              </w:tabs>
              <w:spacing w:before="60" w:after="60"/>
              <w:rPr>
                <w:rFonts w:ascii="Arial" w:hAnsi="Arial"/>
                <w:sz w:val="20"/>
                <w:szCs w:val="20"/>
                <w:lang w:val="en-AU" w:eastAsia="en-US"/>
              </w:rPr>
            </w:pPr>
          </w:p>
          <w:p w14:paraId="44956C3D" w14:textId="0825FFC5"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550" w:type="dxa"/>
          </w:tcPr>
          <w:p w14:paraId="33664550" w14:textId="7F6668FE"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 xml:space="preserve">Continue to deliver an Indigenous Drivers Licensing Program to remote Indigenous communities each year, providing a range of services including education, learner tests, practical driving </w:t>
            </w:r>
            <w:r w:rsidRPr="00576727">
              <w:rPr>
                <w:rFonts w:ascii="Arial" w:hAnsi="Arial"/>
                <w:sz w:val="20"/>
                <w:szCs w:val="20"/>
                <w:lang w:val="en-AU" w:eastAsia="en-US"/>
              </w:rPr>
              <w:lastRenderedPageBreak/>
              <w:t xml:space="preserve">assessments, license replacement and renewal, and Photo Identification Cards. The Indigenous Driver Licensing Unit has a </w:t>
            </w:r>
            <w:proofErr w:type="gramStart"/>
            <w:r w:rsidRPr="00576727">
              <w:rPr>
                <w:rFonts w:ascii="Arial" w:hAnsi="Arial"/>
                <w:sz w:val="20"/>
                <w:szCs w:val="20"/>
                <w:lang w:val="en-AU" w:eastAsia="en-US"/>
              </w:rPr>
              <w:t>6 month</w:t>
            </w:r>
            <w:proofErr w:type="gramEnd"/>
            <w:r w:rsidRPr="00576727">
              <w:rPr>
                <w:rFonts w:ascii="Arial" w:hAnsi="Arial"/>
                <w:sz w:val="20"/>
                <w:szCs w:val="20"/>
                <w:lang w:val="en-AU" w:eastAsia="en-US"/>
              </w:rPr>
              <w:t xml:space="preserve"> forward schedule with servicing visits to 12 remote communities</w:t>
            </w:r>
            <w:r w:rsidR="00F844C2">
              <w:rPr>
                <w:rFonts w:ascii="Arial" w:hAnsi="Arial"/>
                <w:sz w:val="20"/>
                <w:szCs w:val="20"/>
                <w:lang w:val="en-AU" w:eastAsia="en-US"/>
              </w:rPr>
              <w:t>. (</w:t>
            </w:r>
            <w:r w:rsidR="00F844C2" w:rsidRPr="00F844C2">
              <w:rPr>
                <w:rFonts w:ascii="Arial" w:hAnsi="Arial"/>
                <w:i/>
                <w:sz w:val="20"/>
                <w:szCs w:val="20"/>
                <w:lang w:val="en-AU" w:eastAsia="en-US"/>
              </w:rPr>
              <w:t>DTMR</w:t>
            </w:r>
            <w:r w:rsidR="00F844C2">
              <w:rPr>
                <w:rFonts w:ascii="Arial" w:hAnsi="Arial"/>
                <w:sz w:val="20"/>
                <w:szCs w:val="20"/>
                <w:lang w:val="en-AU" w:eastAsia="en-US"/>
              </w:rPr>
              <w:t>)</w:t>
            </w:r>
          </w:p>
        </w:tc>
        <w:tc>
          <w:tcPr>
            <w:tcW w:w="3677" w:type="dxa"/>
          </w:tcPr>
          <w:p w14:paraId="7B728C5C" w14:textId="2075A7E2" w:rsidR="00821D8A" w:rsidRPr="00576727" w:rsidRDefault="00314ABF" w:rsidP="00821D8A">
            <w:pPr>
              <w:tabs>
                <w:tab w:val="left" w:pos="426"/>
              </w:tabs>
              <w:spacing w:before="60" w:after="60"/>
              <w:rPr>
                <w:rFonts w:ascii="Arial" w:hAnsi="Arial"/>
                <w:sz w:val="20"/>
                <w:szCs w:val="20"/>
                <w:lang w:val="en-AU" w:eastAsia="en-US"/>
              </w:rPr>
            </w:pPr>
            <w:r w:rsidRPr="00314ABF">
              <w:rPr>
                <w:rFonts w:ascii="Arial" w:hAnsi="Arial"/>
                <w:sz w:val="20"/>
                <w:szCs w:val="20"/>
                <w:lang w:eastAsia="en-US"/>
              </w:rPr>
              <w:lastRenderedPageBreak/>
              <w:t xml:space="preserve">During </w:t>
            </w:r>
            <w:r w:rsidR="00F33C91">
              <w:rPr>
                <w:rFonts w:ascii="Arial" w:hAnsi="Arial"/>
                <w:sz w:val="20"/>
                <w:szCs w:val="20"/>
                <w:lang w:eastAsia="en-US"/>
              </w:rPr>
              <w:t>2019-2020</w:t>
            </w:r>
            <w:r w:rsidRPr="00314ABF">
              <w:rPr>
                <w:rFonts w:ascii="Arial" w:hAnsi="Arial"/>
                <w:sz w:val="20"/>
                <w:szCs w:val="20"/>
                <w:lang w:eastAsia="en-US"/>
              </w:rPr>
              <w:t>, DTMR continued to deliv</w:t>
            </w:r>
            <w:r>
              <w:rPr>
                <w:rFonts w:ascii="Arial" w:hAnsi="Arial"/>
                <w:sz w:val="20"/>
                <w:szCs w:val="20"/>
                <w:lang w:eastAsia="en-US"/>
              </w:rPr>
              <w:t>er the Indigenous Drivers Licens</w:t>
            </w:r>
            <w:r w:rsidRPr="00314ABF">
              <w:rPr>
                <w:rFonts w:ascii="Arial" w:hAnsi="Arial"/>
                <w:sz w:val="20"/>
                <w:szCs w:val="20"/>
                <w:lang w:eastAsia="en-US"/>
              </w:rPr>
              <w:t>ing Pro</w:t>
            </w:r>
            <w:r>
              <w:rPr>
                <w:rFonts w:ascii="Arial" w:hAnsi="Arial"/>
                <w:sz w:val="20"/>
                <w:szCs w:val="20"/>
                <w:lang w:eastAsia="en-US"/>
              </w:rPr>
              <w:t>gram, to 19 remote communities,</w:t>
            </w:r>
            <w:r w:rsidRPr="00314ABF">
              <w:rPr>
                <w:rFonts w:ascii="Arial" w:hAnsi="Arial"/>
                <w:sz w:val="20"/>
                <w:szCs w:val="20"/>
                <w:lang w:eastAsia="en-US"/>
              </w:rPr>
              <w:t xml:space="preserve"> despite heavy bio-security travel restrictions due to COVID-19. DTMR issued 242 learner licen</w:t>
            </w:r>
            <w:r>
              <w:rPr>
                <w:rFonts w:ascii="Arial" w:hAnsi="Arial"/>
                <w:sz w:val="20"/>
                <w:szCs w:val="20"/>
                <w:lang w:eastAsia="en-US"/>
              </w:rPr>
              <w:t>ses, 137 provisional licenses, 49</w:t>
            </w:r>
            <w:r w:rsidR="00177B65">
              <w:rPr>
                <w:rFonts w:ascii="Arial" w:hAnsi="Arial"/>
                <w:sz w:val="20"/>
                <w:szCs w:val="20"/>
                <w:lang w:eastAsia="en-US"/>
              </w:rPr>
              <w:t> </w:t>
            </w:r>
            <w:r>
              <w:rPr>
                <w:rFonts w:ascii="Arial" w:hAnsi="Arial"/>
                <w:sz w:val="20"/>
                <w:szCs w:val="20"/>
                <w:lang w:eastAsia="en-US"/>
              </w:rPr>
              <w:t>heavy vehicle licens</w:t>
            </w:r>
            <w:r w:rsidRPr="00314ABF">
              <w:rPr>
                <w:rFonts w:ascii="Arial" w:hAnsi="Arial"/>
                <w:sz w:val="20"/>
                <w:szCs w:val="20"/>
                <w:lang w:eastAsia="en-US"/>
              </w:rPr>
              <w:t xml:space="preserve">es. Travel to remote communities and practical </w:t>
            </w:r>
            <w:r w:rsidRPr="00314ABF">
              <w:rPr>
                <w:rFonts w:ascii="Arial" w:hAnsi="Arial"/>
                <w:sz w:val="20"/>
                <w:szCs w:val="20"/>
                <w:lang w:eastAsia="en-US"/>
              </w:rPr>
              <w:lastRenderedPageBreak/>
              <w:t>driving tests were suspended from late March to end of June 2020, however the program is now continuing.</w:t>
            </w:r>
          </w:p>
        </w:tc>
        <w:tc>
          <w:tcPr>
            <w:tcW w:w="1134" w:type="dxa"/>
          </w:tcPr>
          <w:p w14:paraId="747FAC37" w14:textId="57A42FF4"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lastRenderedPageBreak/>
              <w:t>30 June 2021, reported annually</w:t>
            </w:r>
          </w:p>
        </w:tc>
        <w:tc>
          <w:tcPr>
            <w:tcW w:w="1347" w:type="dxa"/>
          </w:tcPr>
          <w:p w14:paraId="60FEB17D" w14:textId="50D08712"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21D8A" w:rsidRPr="00576727" w14:paraId="07A9D01A" w14:textId="77777777" w:rsidTr="000F6762">
        <w:tc>
          <w:tcPr>
            <w:tcW w:w="1139" w:type="dxa"/>
            <w:shd w:val="clear" w:color="auto" w:fill="auto"/>
          </w:tcPr>
          <w:p w14:paraId="73B41C2E" w14:textId="77777777" w:rsidR="00821D8A"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1.3.8</w:t>
            </w:r>
          </w:p>
          <w:p w14:paraId="4B923CCD" w14:textId="77777777" w:rsidR="00821D8A" w:rsidRDefault="00821D8A" w:rsidP="00821D8A">
            <w:pPr>
              <w:tabs>
                <w:tab w:val="left" w:pos="426"/>
              </w:tabs>
              <w:spacing w:before="60" w:after="60"/>
              <w:rPr>
                <w:rFonts w:ascii="Arial" w:hAnsi="Arial"/>
                <w:sz w:val="20"/>
                <w:szCs w:val="20"/>
                <w:lang w:val="en-AU" w:eastAsia="en-US"/>
              </w:rPr>
            </w:pPr>
          </w:p>
          <w:p w14:paraId="69755354" w14:textId="7374C220"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550" w:type="dxa"/>
          </w:tcPr>
          <w:p w14:paraId="550AA8E3" w14:textId="16D6D256" w:rsidR="00821D8A" w:rsidRPr="00576727" w:rsidRDefault="00821D8A" w:rsidP="00821D8A">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Implement Aboriginal and Torres Strait Islander</w:t>
            </w:r>
            <w:r>
              <w:rPr>
                <w:rFonts w:ascii="Arial" w:hAnsi="Arial"/>
                <w:sz w:val="20"/>
                <w:szCs w:val="20"/>
                <w:lang w:val="en-AU" w:eastAsia="en-US"/>
              </w:rPr>
              <w:noBreakHyphen/>
            </w:r>
            <w:r w:rsidRPr="00576727">
              <w:rPr>
                <w:rFonts w:ascii="Arial" w:hAnsi="Arial"/>
                <w:sz w:val="20"/>
                <w:szCs w:val="20"/>
                <w:lang w:val="en-AU" w:eastAsia="en-US"/>
              </w:rPr>
              <w:t>focussed Advance Queensland programs</w:t>
            </w:r>
            <w:r w:rsidR="00F844C2">
              <w:rPr>
                <w:rFonts w:ascii="Arial" w:hAnsi="Arial"/>
                <w:sz w:val="20"/>
                <w:szCs w:val="20"/>
                <w:lang w:val="en-AU" w:eastAsia="en-US"/>
              </w:rPr>
              <w:t>. (</w:t>
            </w:r>
            <w:r w:rsidR="00F844C2" w:rsidRPr="00F844C2">
              <w:rPr>
                <w:rFonts w:ascii="Arial" w:hAnsi="Arial"/>
                <w:i/>
                <w:sz w:val="20"/>
                <w:szCs w:val="20"/>
                <w:lang w:val="en-AU" w:eastAsia="en-US"/>
              </w:rPr>
              <w:t>DITID</w:t>
            </w:r>
            <w:r w:rsidR="00F844C2">
              <w:rPr>
                <w:rFonts w:ascii="Arial" w:hAnsi="Arial"/>
                <w:sz w:val="20"/>
                <w:szCs w:val="20"/>
                <w:lang w:val="en-AU" w:eastAsia="en-US"/>
              </w:rPr>
              <w:t>)</w:t>
            </w:r>
          </w:p>
        </w:tc>
        <w:tc>
          <w:tcPr>
            <w:tcW w:w="3677" w:type="dxa"/>
          </w:tcPr>
          <w:p w14:paraId="5B4DDC69" w14:textId="2D70EB68" w:rsidR="00340103" w:rsidRPr="00340103" w:rsidRDefault="00340103" w:rsidP="00340103">
            <w:pPr>
              <w:tabs>
                <w:tab w:val="left" w:pos="426"/>
              </w:tabs>
              <w:spacing w:before="60" w:after="60"/>
              <w:rPr>
                <w:rFonts w:ascii="Arial" w:hAnsi="Arial"/>
                <w:sz w:val="20"/>
                <w:szCs w:val="20"/>
                <w:lang w:eastAsia="en-US"/>
              </w:rPr>
            </w:pPr>
            <w:r w:rsidRPr="00340103">
              <w:rPr>
                <w:rFonts w:ascii="Arial" w:hAnsi="Arial"/>
                <w:sz w:val="20"/>
                <w:szCs w:val="20"/>
                <w:lang w:eastAsia="en-US"/>
              </w:rPr>
              <w:t>Through DITID, Advance Queensland provides support and funding to innovative businesses, startups, r</w:t>
            </w:r>
            <w:r>
              <w:rPr>
                <w:rFonts w:ascii="Arial" w:hAnsi="Arial"/>
                <w:sz w:val="20"/>
                <w:szCs w:val="20"/>
                <w:lang w:eastAsia="en-US"/>
              </w:rPr>
              <w:t>esearchers, and entrepreneurs.</w:t>
            </w:r>
            <w:r w:rsidRPr="00340103">
              <w:rPr>
                <w:rFonts w:ascii="Arial" w:hAnsi="Arial"/>
                <w:sz w:val="20"/>
                <w:szCs w:val="20"/>
                <w:lang w:eastAsia="en-US"/>
              </w:rPr>
              <w:t xml:space="preserve"> </w:t>
            </w:r>
          </w:p>
          <w:p w14:paraId="07033B63" w14:textId="6003BE6F" w:rsidR="00340103" w:rsidRPr="00340103" w:rsidRDefault="00340103" w:rsidP="00340103">
            <w:pPr>
              <w:tabs>
                <w:tab w:val="left" w:pos="426"/>
              </w:tabs>
              <w:spacing w:before="60" w:after="60"/>
              <w:rPr>
                <w:rFonts w:ascii="Arial" w:hAnsi="Arial"/>
                <w:sz w:val="20"/>
                <w:szCs w:val="20"/>
                <w:lang w:eastAsia="en-US"/>
              </w:rPr>
            </w:pPr>
            <w:r w:rsidRPr="00340103">
              <w:rPr>
                <w:rFonts w:ascii="Arial" w:hAnsi="Arial"/>
                <w:sz w:val="20"/>
                <w:szCs w:val="20"/>
                <w:lang w:eastAsia="en-US"/>
              </w:rPr>
              <w:t>A framework and process has been designed and implemented to capture Advance Queensland recipient data.</w:t>
            </w:r>
          </w:p>
          <w:p w14:paraId="76167B7E" w14:textId="5B1AE560" w:rsidR="00340103" w:rsidRPr="00340103" w:rsidRDefault="00340103" w:rsidP="00340103">
            <w:pPr>
              <w:tabs>
                <w:tab w:val="left" w:pos="426"/>
              </w:tabs>
              <w:spacing w:before="60" w:after="60"/>
              <w:rPr>
                <w:rFonts w:ascii="Arial" w:hAnsi="Arial"/>
                <w:sz w:val="20"/>
                <w:szCs w:val="20"/>
                <w:lang w:eastAsia="en-US"/>
              </w:rPr>
            </w:pPr>
            <w:r w:rsidRPr="00340103">
              <w:rPr>
                <w:rFonts w:ascii="Arial" w:hAnsi="Arial"/>
                <w:sz w:val="20"/>
                <w:szCs w:val="20"/>
                <w:lang w:eastAsia="en-US"/>
              </w:rPr>
              <w:t>Quarter 4 (2019-</w:t>
            </w:r>
            <w:r>
              <w:rPr>
                <w:rFonts w:ascii="Arial" w:hAnsi="Arial"/>
                <w:sz w:val="20"/>
                <w:szCs w:val="20"/>
                <w:lang w:eastAsia="en-US"/>
              </w:rPr>
              <w:t>20</w:t>
            </w:r>
            <w:r w:rsidRPr="00340103">
              <w:rPr>
                <w:rFonts w:ascii="Arial" w:hAnsi="Arial"/>
                <w:sz w:val="20"/>
                <w:szCs w:val="20"/>
                <w:lang w:eastAsia="en-US"/>
              </w:rPr>
              <w:t xml:space="preserve">20) data indicates that more than </w:t>
            </w:r>
            <w:r w:rsidR="009552D8">
              <w:rPr>
                <w:rFonts w:ascii="Arial" w:hAnsi="Arial"/>
                <w:sz w:val="20"/>
                <w:szCs w:val="20"/>
                <w:lang w:eastAsia="en-US"/>
              </w:rPr>
              <w:t>six</w:t>
            </w:r>
            <w:r w:rsidRPr="00340103">
              <w:rPr>
                <w:rFonts w:ascii="Arial" w:hAnsi="Arial"/>
                <w:sz w:val="20"/>
                <w:szCs w:val="20"/>
                <w:lang w:eastAsia="en-US"/>
              </w:rPr>
              <w:t xml:space="preserve"> per cent of recipients in relevant Advance Queensland programs identify as Aboriginal </w:t>
            </w:r>
            <w:r w:rsidR="0058035C">
              <w:rPr>
                <w:rFonts w:ascii="Arial" w:hAnsi="Arial"/>
                <w:sz w:val="20"/>
                <w:szCs w:val="20"/>
                <w:lang w:eastAsia="en-US"/>
              </w:rPr>
              <w:t xml:space="preserve">peoples </w:t>
            </w:r>
            <w:r w:rsidRPr="00340103">
              <w:rPr>
                <w:rFonts w:ascii="Arial" w:hAnsi="Arial"/>
                <w:sz w:val="20"/>
                <w:szCs w:val="20"/>
                <w:lang w:eastAsia="en-US"/>
              </w:rPr>
              <w:t xml:space="preserve">and Torres Strait Islander peoples, exceeding the </w:t>
            </w:r>
            <w:r w:rsidR="009552D8">
              <w:rPr>
                <w:rFonts w:ascii="Arial" w:hAnsi="Arial"/>
                <w:sz w:val="20"/>
                <w:szCs w:val="20"/>
                <w:lang w:eastAsia="en-US"/>
              </w:rPr>
              <w:t>three</w:t>
            </w:r>
            <w:r w:rsidRPr="00340103">
              <w:rPr>
                <w:rFonts w:ascii="Arial" w:hAnsi="Arial"/>
                <w:sz w:val="20"/>
                <w:szCs w:val="20"/>
                <w:lang w:eastAsia="en-US"/>
              </w:rPr>
              <w:t xml:space="preserve"> per cent target.</w:t>
            </w:r>
          </w:p>
          <w:p w14:paraId="6D255CBC" w14:textId="06EB9337" w:rsidR="00821D8A" w:rsidRPr="00340103" w:rsidRDefault="00340103" w:rsidP="00821D8A">
            <w:pPr>
              <w:tabs>
                <w:tab w:val="left" w:pos="426"/>
              </w:tabs>
              <w:spacing w:before="60" w:after="60"/>
              <w:rPr>
                <w:rFonts w:ascii="Arial" w:hAnsi="Arial"/>
                <w:sz w:val="20"/>
                <w:szCs w:val="20"/>
                <w:lang w:eastAsia="en-US"/>
              </w:rPr>
            </w:pPr>
            <w:r w:rsidRPr="00340103">
              <w:rPr>
                <w:rFonts w:ascii="Arial" w:hAnsi="Arial"/>
                <w:sz w:val="20"/>
                <w:szCs w:val="20"/>
                <w:lang w:eastAsia="en-US"/>
              </w:rPr>
              <w:t>At the Advance Queensland Whole-of-Initiative level, individual Indigenous recipients and Indigenous owned businesses are well represented with notable increase in outcomes achieved through Deadly Innovation Strategy programs including Open for Business, One Business, Yarrabah Business Accelerator and Innovation Hub.</w:t>
            </w:r>
          </w:p>
        </w:tc>
        <w:tc>
          <w:tcPr>
            <w:tcW w:w="1134" w:type="dxa"/>
          </w:tcPr>
          <w:p w14:paraId="4D6397D3" w14:textId="0E307CFF"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30 June 2021, reported annually</w:t>
            </w:r>
          </w:p>
        </w:tc>
        <w:tc>
          <w:tcPr>
            <w:tcW w:w="1347" w:type="dxa"/>
          </w:tcPr>
          <w:p w14:paraId="00C4597D" w14:textId="753809F7" w:rsidR="00821D8A" w:rsidRPr="00576727" w:rsidRDefault="00821D8A" w:rsidP="00821D8A">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04193" w:rsidRPr="00576727" w14:paraId="57DCAB53" w14:textId="77777777" w:rsidTr="00904193">
        <w:tc>
          <w:tcPr>
            <w:tcW w:w="1139" w:type="dxa"/>
            <w:shd w:val="clear" w:color="auto" w:fill="D9D9D9" w:themeFill="background1" w:themeFillShade="D9"/>
          </w:tcPr>
          <w:p w14:paraId="0C6AC142" w14:textId="6196921A" w:rsidR="00904193" w:rsidRPr="00301270" w:rsidRDefault="00904193" w:rsidP="00301270">
            <w:pPr>
              <w:tabs>
                <w:tab w:val="left" w:pos="426"/>
              </w:tabs>
              <w:spacing w:before="60" w:after="60"/>
              <w:rPr>
                <w:rFonts w:ascii="Arial" w:hAnsi="Arial"/>
                <w:sz w:val="20"/>
                <w:szCs w:val="20"/>
                <w:lang w:val="en-AU" w:eastAsia="en-US"/>
              </w:rPr>
            </w:pPr>
            <w:r w:rsidRPr="00301270">
              <w:rPr>
                <w:rFonts w:ascii="Arial" w:hAnsi="Arial"/>
                <w:sz w:val="20"/>
                <w:szCs w:val="20"/>
                <w:lang w:val="en-AU" w:eastAsia="en-US"/>
              </w:rPr>
              <w:t>1.3.9</w:t>
            </w:r>
          </w:p>
        </w:tc>
        <w:tc>
          <w:tcPr>
            <w:tcW w:w="2550" w:type="dxa"/>
            <w:shd w:val="clear" w:color="auto" w:fill="D9D9D9" w:themeFill="background1" w:themeFillShade="D9"/>
          </w:tcPr>
          <w:p w14:paraId="7684B8B8" w14:textId="4A4FDCAC" w:rsidR="00904193" w:rsidRPr="00301270" w:rsidRDefault="00904193" w:rsidP="00301270">
            <w:pPr>
              <w:tabs>
                <w:tab w:val="left" w:pos="426"/>
              </w:tabs>
              <w:spacing w:before="60" w:after="60"/>
              <w:rPr>
                <w:rFonts w:ascii="Arial" w:hAnsi="Arial"/>
                <w:sz w:val="20"/>
                <w:szCs w:val="20"/>
                <w:lang w:val="en-AU" w:eastAsia="en-US"/>
              </w:rPr>
            </w:pPr>
            <w:r w:rsidRPr="00301270">
              <w:rPr>
                <w:rFonts w:ascii="Arial" w:hAnsi="Arial"/>
                <w:sz w:val="20"/>
                <w:szCs w:val="20"/>
                <w:lang w:val="en-AU" w:eastAsia="en-US"/>
              </w:rPr>
              <w:t xml:space="preserve">Aboriginal and Torres Strait Islander Provider Readiness Initiative (funded through the Commonwealth NDIS Sector Development Fund) will support communities to prepare relevant organisations to respond to the needs of NDIS participants on country. Seven Indigenous mentors recruited with ties and connections to the communities they will work in. The Cairns mentor to cover the Mossman community, and the </w:t>
            </w:r>
            <w:proofErr w:type="spellStart"/>
            <w:r w:rsidRPr="00301270">
              <w:rPr>
                <w:rFonts w:ascii="Arial" w:hAnsi="Arial"/>
                <w:sz w:val="20"/>
                <w:szCs w:val="20"/>
                <w:lang w:val="en-AU" w:eastAsia="en-US"/>
              </w:rPr>
              <w:t>Wujal</w:t>
            </w:r>
            <w:proofErr w:type="spellEnd"/>
            <w:r w:rsidRPr="00301270">
              <w:rPr>
                <w:rFonts w:ascii="Arial" w:hAnsi="Arial"/>
                <w:sz w:val="20"/>
                <w:szCs w:val="20"/>
                <w:lang w:val="en-AU" w:eastAsia="en-US"/>
              </w:rPr>
              <w:t xml:space="preserve"> </w:t>
            </w:r>
            <w:proofErr w:type="spellStart"/>
            <w:r w:rsidRPr="00301270">
              <w:rPr>
                <w:rFonts w:ascii="Arial" w:hAnsi="Arial"/>
                <w:sz w:val="20"/>
                <w:szCs w:val="20"/>
                <w:lang w:val="en-AU" w:eastAsia="en-US"/>
              </w:rPr>
              <w:t>Wujal</w:t>
            </w:r>
            <w:proofErr w:type="spellEnd"/>
            <w:r w:rsidRPr="00301270">
              <w:rPr>
                <w:rFonts w:ascii="Arial" w:hAnsi="Arial"/>
                <w:sz w:val="20"/>
                <w:szCs w:val="20"/>
                <w:lang w:val="en-AU" w:eastAsia="en-US"/>
              </w:rPr>
              <w:t xml:space="preserve"> mentor will work across Hope Vale.</w:t>
            </w:r>
            <w:r>
              <w:rPr>
                <w:rFonts w:ascii="Arial" w:hAnsi="Arial"/>
                <w:sz w:val="20"/>
                <w:szCs w:val="20"/>
                <w:lang w:val="en-AU" w:eastAsia="en-US"/>
              </w:rPr>
              <w:t xml:space="preserve"> (</w:t>
            </w:r>
            <w:r w:rsidRPr="00F844C2">
              <w:rPr>
                <w:rFonts w:ascii="Arial" w:hAnsi="Arial"/>
                <w:i/>
                <w:sz w:val="20"/>
                <w:szCs w:val="20"/>
                <w:lang w:val="en-AU" w:eastAsia="en-US"/>
              </w:rPr>
              <w:t>DCDSS</w:t>
            </w:r>
            <w:r>
              <w:rPr>
                <w:rFonts w:ascii="Arial" w:hAnsi="Arial"/>
                <w:sz w:val="20"/>
                <w:szCs w:val="20"/>
                <w:lang w:val="en-AU" w:eastAsia="en-US"/>
              </w:rPr>
              <w:t>)</w:t>
            </w:r>
          </w:p>
        </w:tc>
        <w:tc>
          <w:tcPr>
            <w:tcW w:w="3677" w:type="dxa"/>
            <w:shd w:val="clear" w:color="auto" w:fill="D9D9D9" w:themeFill="background1" w:themeFillShade="D9"/>
          </w:tcPr>
          <w:p w14:paraId="7BD89D3C" w14:textId="77777777" w:rsidR="00904193" w:rsidRPr="00301270" w:rsidRDefault="00904193" w:rsidP="00301270">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134" w:type="dxa"/>
            <w:shd w:val="clear" w:color="auto" w:fill="D9D9D9" w:themeFill="background1" w:themeFillShade="D9"/>
          </w:tcPr>
          <w:p w14:paraId="517973CB" w14:textId="20EE950B" w:rsidR="00904193" w:rsidRPr="00301270" w:rsidRDefault="00904193" w:rsidP="00301270">
            <w:pPr>
              <w:tabs>
                <w:tab w:val="left" w:pos="426"/>
              </w:tabs>
              <w:spacing w:before="60" w:after="60"/>
              <w:rPr>
                <w:rFonts w:ascii="Arial" w:hAnsi="Arial"/>
                <w:sz w:val="20"/>
                <w:szCs w:val="20"/>
                <w:lang w:val="en-AU" w:eastAsia="en-US"/>
              </w:rPr>
            </w:pPr>
          </w:p>
        </w:tc>
        <w:tc>
          <w:tcPr>
            <w:tcW w:w="1347" w:type="dxa"/>
            <w:shd w:val="clear" w:color="auto" w:fill="D9D9D9" w:themeFill="background1" w:themeFillShade="D9"/>
          </w:tcPr>
          <w:p w14:paraId="3B5C1D4B" w14:textId="6E2B6D06" w:rsidR="00904193" w:rsidRPr="00301270" w:rsidRDefault="00904193" w:rsidP="00301270">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bl>
    <w:p w14:paraId="0C00176A" w14:textId="77777777" w:rsidR="000F6762" w:rsidRDefault="000F6762">
      <w:pPr>
        <w:spacing w:before="0" w:after="0"/>
        <w:rPr>
          <w:b/>
        </w:rPr>
      </w:pPr>
      <w:r>
        <w:br w:type="page"/>
      </w:r>
    </w:p>
    <w:p w14:paraId="55FD1164" w14:textId="7B6C7CE3" w:rsidR="00572252" w:rsidRPr="00B87E7E" w:rsidRDefault="00572252" w:rsidP="00DF1ED4">
      <w:pPr>
        <w:pStyle w:val="Heading4"/>
        <w:jc w:val="both"/>
      </w:pPr>
      <w:r w:rsidRPr="00B87E7E">
        <w:lastRenderedPageBreak/>
        <w:t xml:space="preserve">Action 1.4 Communicate Aboriginal peoples and Torres Strait Islander </w:t>
      </w:r>
      <w:r w:rsidR="00600417" w:rsidRPr="00B87E7E">
        <w:t>people’s</w:t>
      </w:r>
      <w:r w:rsidRPr="00B87E7E">
        <w:t xml:space="preserve"> culture and history through interpretative experiences in National Parks.</w:t>
      </w:r>
    </w:p>
    <w:tbl>
      <w:tblPr>
        <w:tblStyle w:val="TableGrid"/>
        <w:tblW w:w="9918" w:type="dxa"/>
        <w:tblLook w:val="04A0" w:firstRow="1" w:lastRow="0" w:firstColumn="1" w:lastColumn="0" w:noHBand="0" w:noVBand="1"/>
      </w:tblPr>
      <w:tblGrid>
        <w:gridCol w:w="846"/>
        <w:gridCol w:w="2693"/>
        <w:gridCol w:w="3827"/>
        <w:gridCol w:w="1276"/>
        <w:gridCol w:w="1276"/>
      </w:tblGrid>
      <w:tr w:rsidR="000D008F" w:rsidRPr="000D008F" w14:paraId="2A384499" w14:textId="77777777" w:rsidTr="000A0899">
        <w:tc>
          <w:tcPr>
            <w:tcW w:w="846" w:type="dxa"/>
          </w:tcPr>
          <w:p w14:paraId="48655F3E" w14:textId="77777777" w:rsidR="000D008F" w:rsidRPr="000D008F" w:rsidRDefault="000D008F" w:rsidP="000D008F">
            <w:pPr>
              <w:tabs>
                <w:tab w:val="left" w:pos="426"/>
              </w:tabs>
              <w:spacing w:before="60" w:after="60"/>
              <w:jc w:val="both"/>
              <w:rPr>
                <w:rFonts w:ascii="Arial" w:hAnsi="Arial"/>
                <w:b/>
                <w:sz w:val="20"/>
                <w:szCs w:val="20"/>
                <w:lang w:val="en-AU" w:eastAsia="en-US"/>
              </w:rPr>
            </w:pPr>
          </w:p>
        </w:tc>
        <w:tc>
          <w:tcPr>
            <w:tcW w:w="2693" w:type="dxa"/>
          </w:tcPr>
          <w:p w14:paraId="7403A4F6" w14:textId="77777777" w:rsidR="000D008F" w:rsidRPr="000D008F" w:rsidRDefault="000D008F" w:rsidP="000D008F">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Target</w:t>
            </w:r>
          </w:p>
        </w:tc>
        <w:tc>
          <w:tcPr>
            <w:tcW w:w="3827" w:type="dxa"/>
          </w:tcPr>
          <w:p w14:paraId="4ADC7098" w14:textId="77777777" w:rsidR="000D008F" w:rsidRPr="000D008F" w:rsidRDefault="000D008F" w:rsidP="000D008F">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Achievement</w:t>
            </w:r>
          </w:p>
        </w:tc>
        <w:tc>
          <w:tcPr>
            <w:tcW w:w="1276" w:type="dxa"/>
          </w:tcPr>
          <w:p w14:paraId="05D8618C" w14:textId="77777777" w:rsidR="000D008F" w:rsidRPr="000D008F" w:rsidRDefault="000D008F" w:rsidP="000D008F">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Timeline</w:t>
            </w:r>
          </w:p>
        </w:tc>
        <w:tc>
          <w:tcPr>
            <w:tcW w:w="1276" w:type="dxa"/>
          </w:tcPr>
          <w:p w14:paraId="5922E1AB" w14:textId="77777777" w:rsidR="000D008F" w:rsidRPr="000D008F" w:rsidRDefault="000D008F" w:rsidP="000D008F">
            <w:pPr>
              <w:tabs>
                <w:tab w:val="left" w:pos="426"/>
              </w:tabs>
              <w:spacing w:before="60" w:after="60"/>
              <w:jc w:val="both"/>
              <w:rPr>
                <w:rFonts w:ascii="Arial" w:hAnsi="Arial"/>
                <w:b/>
                <w:sz w:val="20"/>
                <w:szCs w:val="20"/>
                <w:lang w:val="en-AU" w:eastAsia="en-US"/>
              </w:rPr>
            </w:pPr>
            <w:r w:rsidRPr="000D008F">
              <w:rPr>
                <w:rFonts w:ascii="Arial" w:hAnsi="Arial"/>
                <w:b/>
                <w:sz w:val="20"/>
                <w:szCs w:val="20"/>
                <w:lang w:val="en-AU" w:eastAsia="en-US"/>
              </w:rPr>
              <w:t>Status</w:t>
            </w:r>
          </w:p>
        </w:tc>
      </w:tr>
      <w:tr w:rsidR="007D191F" w:rsidRPr="00576727" w14:paraId="21564458" w14:textId="77777777" w:rsidTr="000A0899">
        <w:tc>
          <w:tcPr>
            <w:tcW w:w="846" w:type="dxa"/>
            <w:shd w:val="clear" w:color="auto" w:fill="auto"/>
          </w:tcPr>
          <w:p w14:paraId="4BAC7580" w14:textId="77777777" w:rsidR="007D191F" w:rsidRPr="00576727" w:rsidRDefault="007D191F" w:rsidP="007D191F">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1.4</w:t>
            </w:r>
          </w:p>
        </w:tc>
        <w:tc>
          <w:tcPr>
            <w:tcW w:w="2693" w:type="dxa"/>
          </w:tcPr>
          <w:p w14:paraId="32249A20" w14:textId="18AF7D16" w:rsidR="007D191F" w:rsidRPr="00576727" w:rsidRDefault="007D191F" w:rsidP="007D191F">
            <w:pPr>
              <w:tabs>
                <w:tab w:val="left" w:pos="426"/>
              </w:tabs>
              <w:spacing w:before="60" w:after="60"/>
              <w:rPr>
                <w:rFonts w:ascii="Arial" w:hAnsi="Arial"/>
                <w:sz w:val="20"/>
                <w:szCs w:val="20"/>
                <w:lang w:val="en-AU" w:eastAsia="en-US"/>
              </w:rPr>
            </w:pPr>
            <w:r w:rsidRPr="00576727">
              <w:rPr>
                <w:rFonts w:ascii="Arial" w:hAnsi="Arial"/>
                <w:sz w:val="20"/>
                <w:szCs w:val="20"/>
                <w:lang w:val="en-AU" w:eastAsia="en-US"/>
              </w:rPr>
              <w:t>Work in consultation and collaboration with Aboriginal and Torres Strait Islander people to incorporate stories, language, artwork and cultural meanings in content developed for National Park interpretive signs in Queensland National Parks signage upgrade projects and park publications. This includes Daintree National Park Discovery Guide, Barron Gorge National Park Discovery Guide and Mon Repos Discovery Centre</w:t>
            </w:r>
            <w:r w:rsidR="00F844C2">
              <w:rPr>
                <w:rFonts w:ascii="Arial" w:hAnsi="Arial"/>
                <w:sz w:val="20"/>
                <w:szCs w:val="20"/>
                <w:lang w:val="en-AU" w:eastAsia="en-US"/>
              </w:rPr>
              <w:t>. (</w:t>
            </w:r>
            <w:r w:rsidR="00F844C2" w:rsidRPr="00F844C2">
              <w:rPr>
                <w:rFonts w:ascii="Arial" w:hAnsi="Arial"/>
                <w:i/>
                <w:sz w:val="20"/>
                <w:szCs w:val="20"/>
                <w:lang w:val="en-AU" w:eastAsia="en-US"/>
              </w:rPr>
              <w:t>DES</w:t>
            </w:r>
            <w:r w:rsidR="00F844C2">
              <w:rPr>
                <w:rFonts w:ascii="Arial" w:hAnsi="Arial"/>
                <w:sz w:val="20"/>
                <w:szCs w:val="20"/>
                <w:lang w:val="en-AU" w:eastAsia="en-US"/>
              </w:rPr>
              <w:t>)</w:t>
            </w:r>
          </w:p>
        </w:tc>
        <w:tc>
          <w:tcPr>
            <w:tcW w:w="3827" w:type="dxa"/>
          </w:tcPr>
          <w:p w14:paraId="3328158F" w14:textId="65D7C115" w:rsidR="00314ABF" w:rsidRDefault="00314ABF" w:rsidP="00314ABF">
            <w:pPr>
              <w:tabs>
                <w:tab w:val="left" w:pos="426"/>
              </w:tabs>
              <w:spacing w:before="60" w:after="60"/>
              <w:rPr>
                <w:rFonts w:ascii="Arial" w:hAnsi="Arial"/>
                <w:sz w:val="20"/>
                <w:szCs w:val="20"/>
                <w:lang w:val="en-AU" w:eastAsia="en-US"/>
              </w:rPr>
            </w:pPr>
            <w:r w:rsidRPr="00314ABF">
              <w:rPr>
                <w:rFonts w:ascii="Arial" w:hAnsi="Arial"/>
                <w:sz w:val="20"/>
                <w:szCs w:val="20"/>
                <w:lang w:val="en-AU" w:eastAsia="en-US"/>
              </w:rPr>
              <w:t xml:space="preserve">Queensland Parks and Wildlife Service and Partnerships </w:t>
            </w:r>
            <w:r w:rsidR="005532BB">
              <w:rPr>
                <w:rFonts w:ascii="Arial" w:hAnsi="Arial"/>
                <w:sz w:val="20"/>
                <w:szCs w:val="20"/>
                <w:lang w:val="en-AU" w:eastAsia="en-US"/>
              </w:rPr>
              <w:t xml:space="preserve">(QPWS) </w:t>
            </w:r>
            <w:r w:rsidRPr="00314ABF">
              <w:rPr>
                <w:rFonts w:ascii="Arial" w:hAnsi="Arial"/>
                <w:sz w:val="20"/>
                <w:szCs w:val="20"/>
                <w:lang w:val="en-AU" w:eastAsia="en-US"/>
              </w:rPr>
              <w:t>ha</w:t>
            </w:r>
            <w:r w:rsidR="00642F63">
              <w:rPr>
                <w:rFonts w:ascii="Arial" w:hAnsi="Arial"/>
                <w:sz w:val="20"/>
                <w:szCs w:val="20"/>
                <w:lang w:val="en-AU" w:eastAsia="en-US"/>
              </w:rPr>
              <w:t>s</w:t>
            </w:r>
            <w:r w:rsidRPr="00314ABF">
              <w:rPr>
                <w:rFonts w:ascii="Arial" w:hAnsi="Arial"/>
                <w:sz w:val="20"/>
                <w:szCs w:val="20"/>
                <w:lang w:val="en-AU" w:eastAsia="en-US"/>
              </w:rPr>
              <w:t xml:space="preserve"> </w:t>
            </w:r>
            <w:r w:rsidR="00A822DB">
              <w:rPr>
                <w:rFonts w:ascii="Arial" w:hAnsi="Arial"/>
                <w:sz w:val="20"/>
                <w:szCs w:val="20"/>
                <w:lang w:val="en-AU" w:eastAsia="en-US"/>
              </w:rPr>
              <w:t xml:space="preserve">included </w:t>
            </w:r>
            <w:r w:rsidR="005532BB">
              <w:rPr>
                <w:rFonts w:ascii="Arial" w:hAnsi="Arial"/>
                <w:sz w:val="20"/>
                <w:szCs w:val="20"/>
                <w:lang w:val="en-AU" w:eastAsia="en-US"/>
              </w:rPr>
              <w:t>First Nations people</w:t>
            </w:r>
            <w:r w:rsidR="00642F63">
              <w:rPr>
                <w:rFonts w:ascii="Arial" w:hAnsi="Arial"/>
                <w:sz w:val="20"/>
                <w:szCs w:val="20"/>
                <w:lang w:val="en-AU" w:eastAsia="en-US"/>
              </w:rPr>
              <w:t>s</w:t>
            </w:r>
            <w:r w:rsidR="005532BB">
              <w:rPr>
                <w:rFonts w:ascii="Arial" w:hAnsi="Arial"/>
                <w:sz w:val="20"/>
                <w:szCs w:val="20"/>
                <w:lang w:val="en-AU" w:eastAsia="en-US"/>
              </w:rPr>
              <w:t xml:space="preserve"> references and/or cultural content on </w:t>
            </w:r>
            <w:r w:rsidRPr="00314ABF">
              <w:rPr>
                <w:rFonts w:ascii="Arial" w:hAnsi="Arial"/>
                <w:sz w:val="20"/>
                <w:szCs w:val="20"/>
                <w:lang w:val="en-AU" w:eastAsia="en-US"/>
              </w:rPr>
              <w:t>18</w:t>
            </w:r>
            <w:r w:rsidR="005532BB">
              <w:rPr>
                <w:rFonts w:ascii="Arial" w:hAnsi="Arial"/>
                <w:sz w:val="20"/>
                <w:szCs w:val="20"/>
                <w:lang w:val="en-AU" w:eastAsia="en-US"/>
              </w:rPr>
              <w:t>6</w:t>
            </w:r>
            <w:r w:rsidRPr="00314ABF">
              <w:rPr>
                <w:rFonts w:ascii="Arial" w:hAnsi="Arial"/>
                <w:sz w:val="20"/>
                <w:szCs w:val="20"/>
                <w:lang w:val="en-AU" w:eastAsia="en-US"/>
              </w:rPr>
              <w:t xml:space="preserve"> signs</w:t>
            </w:r>
            <w:r w:rsidR="00A822DB">
              <w:rPr>
                <w:rFonts w:ascii="Arial" w:hAnsi="Arial"/>
                <w:sz w:val="20"/>
                <w:szCs w:val="20"/>
                <w:lang w:val="en-AU" w:eastAsia="en-US"/>
              </w:rPr>
              <w:t xml:space="preserve"> in 2019-2020</w:t>
            </w:r>
            <w:r w:rsidRPr="00314ABF">
              <w:rPr>
                <w:rFonts w:ascii="Arial" w:hAnsi="Arial"/>
                <w:sz w:val="20"/>
                <w:szCs w:val="20"/>
                <w:lang w:val="en-AU" w:eastAsia="en-US"/>
              </w:rPr>
              <w:t>.</w:t>
            </w:r>
          </w:p>
          <w:p w14:paraId="52C497BD" w14:textId="0844B00D" w:rsidR="005532BB" w:rsidRPr="00314ABF" w:rsidRDefault="005532BB" w:rsidP="00314ABF">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The </w:t>
            </w:r>
            <w:r w:rsidR="00A822DB">
              <w:rPr>
                <w:rFonts w:ascii="Arial" w:hAnsi="Arial"/>
                <w:sz w:val="20"/>
                <w:szCs w:val="20"/>
                <w:lang w:val="en-AU" w:eastAsia="en-US"/>
              </w:rPr>
              <w:t xml:space="preserve">initiative </w:t>
            </w:r>
            <w:r>
              <w:rPr>
                <w:rFonts w:ascii="Arial" w:hAnsi="Arial"/>
                <w:sz w:val="20"/>
                <w:szCs w:val="20"/>
                <w:lang w:val="en-AU" w:eastAsia="en-US"/>
              </w:rPr>
              <w:t xml:space="preserve">has been running for </w:t>
            </w:r>
            <w:r w:rsidR="00A822DB">
              <w:rPr>
                <w:rFonts w:ascii="Arial" w:hAnsi="Arial"/>
                <w:sz w:val="20"/>
                <w:szCs w:val="20"/>
                <w:lang w:val="en-AU" w:eastAsia="en-US"/>
              </w:rPr>
              <w:t>more than 15 years</w:t>
            </w:r>
            <w:r>
              <w:rPr>
                <w:rFonts w:ascii="Arial" w:hAnsi="Arial"/>
                <w:sz w:val="20"/>
                <w:szCs w:val="20"/>
                <w:lang w:val="en-AU" w:eastAsia="en-US"/>
              </w:rPr>
              <w:t xml:space="preserve"> and QPWS has been </w:t>
            </w:r>
            <w:r w:rsidR="00A822DB">
              <w:rPr>
                <w:rFonts w:ascii="Arial" w:hAnsi="Arial"/>
                <w:sz w:val="20"/>
                <w:szCs w:val="20"/>
                <w:lang w:val="en-AU" w:eastAsia="en-US"/>
              </w:rPr>
              <w:t xml:space="preserve">incorporating </w:t>
            </w:r>
            <w:r>
              <w:rPr>
                <w:rFonts w:ascii="Arial" w:hAnsi="Arial"/>
                <w:sz w:val="20"/>
                <w:szCs w:val="20"/>
                <w:lang w:val="en-AU" w:eastAsia="en-US"/>
              </w:rPr>
              <w:t>First Nations cultural content (if known and appropriate) as part of ongoing work.</w:t>
            </w:r>
          </w:p>
          <w:p w14:paraId="05AB0FB9" w14:textId="7D523A2D" w:rsidR="007D191F" w:rsidRPr="00576727" w:rsidRDefault="00314ABF" w:rsidP="007D191F">
            <w:pPr>
              <w:tabs>
                <w:tab w:val="left" w:pos="426"/>
              </w:tabs>
              <w:spacing w:before="60" w:after="60"/>
              <w:rPr>
                <w:rFonts w:ascii="Arial" w:hAnsi="Arial"/>
                <w:sz w:val="20"/>
                <w:szCs w:val="20"/>
                <w:lang w:val="en-AU" w:eastAsia="en-US"/>
              </w:rPr>
            </w:pPr>
            <w:r w:rsidRPr="00314ABF">
              <w:rPr>
                <w:rFonts w:ascii="Arial" w:hAnsi="Arial"/>
                <w:sz w:val="20"/>
                <w:szCs w:val="20"/>
                <w:lang w:val="en-AU" w:eastAsia="en-US"/>
              </w:rPr>
              <w:t>In June 2020, Acknowledgement of Country signage was placed at the entry of the Queensland Museum Network campuses</w:t>
            </w:r>
            <w:r>
              <w:rPr>
                <w:rFonts w:ascii="Arial" w:hAnsi="Arial"/>
                <w:sz w:val="20"/>
                <w:szCs w:val="20"/>
                <w:lang w:val="en-AU" w:eastAsia="en-US"/>
              </w:rPr>
              <w:t>.</w:t>
            </w:r>
          </w:p>
        </w:tc>
        <w:tc>
          <w:tcPr>
            <w:tcW w:w="1276" w:type="dxa"/>
          </w:tcPr>
          <w:p w14:paraId="0E86E262" w14:textId="3420F893" w:rsidR="007D191F" w:rsidRPr="00576727" w:rsidRDefault="007D191F" w:rsidP="007D191F">
            <w:pPr>
              <w:tabs>
                <w:tab w:val="left" w:pos="426"/>
              </w:tabs>
              <w:spacing w:before="60" w:after="60"/>
              <w:rPr>
                <w:rFonts w:ascii="Arial" w:hAnsi="Arial"/>
                <w:sz w:val="20"/>
                <w:szCs w:val="20"/>
                <w:lang w:val="en-AU" w:eastAsia="en-US"/>
              </w:rPr>
            </w:pPr>
            <w:r>
              <w:rPr>
                <w:rFonts w:ascii="Arial" w:hAnsi="Arial"/>
                <w:sz w:val="20"/>
                <w:szCs w:val="20"/>
                <w:lang w:val="en-AU" w:eastAsia="en-US"/>
              </w:rPr>
              <w:t>30 June 2021, reported annually</w:t>
            </w:r>
          </w:p>
        </w:tc>
        <w:tc>
          <w:tcPr>
            <w:tcW w:w="1276" w:type="dxa"/>
          </w:tcPr>
          <w:p w14:paraId="67A78997" w14:textId="6FECE2C3" w:rsidR="007D191F" w:rsidRPr="00576727" w:rsidRDefault="007D191F" w:rsidP="007D191F">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2104DB35" w14:textId="77777777" w:rsidR="00572252" w:rsidRDefault="00572252" w:rsidP="00572252">
      <w:pPr>
        <w:spacing w:after="0"/>
        <w:rPr>
          <w:bCs/>
          <w:iCs/>
          <w:color w:val="00A88A"/>
          <w:sz w:val="30"/>
          <w:szCs w:val="30"/>
          <w:lang w:val="en-AU" w:eastAsia="en-US"/>
        </w:rPr>
      </w:pPr>
      <w:r>
        <w:br w:type="page"/>
      </w:r>
    </w:p>
    <w:p w14:paraId="21C1B999" w14:textId="77777777" w:rsidR="008C6E0E" w:rsidRDefault="008C6E0E" w:rsidP="008C6E0E">
      <w:pPr>
        <w:pStyle w:val="Heading1"/>
        <w:ind w:left="432" w:hanging="432"/>
      </w:pPr>
      <w:bookmarkStart w:id="36" w:name="_Toc76382807"/>
      <w:r>
        <w:lastRenderedPageBreak/>
        <w:t>ACTION 2: RESPECT</w:t>
      </w:r>
      <w:bookmarkEnd w:id="36"/>
    </w:p>
    <w:p w14:paraId="1FF9DD1A" w14:textId="77777777" w:rsidR="008C6E0E" w:rsidRPr="00C822B8" w:rsidRDefault="008C6E0E" w:rsidP="008C6E0E">
      <w:pPr>
        <w:jc w:val="both"/>
        <w:rPr>
          <w:i/>
          <w:lang w:val="en-AU" w:eastAsia="en-US"/>
        </w:rPr>
      </w:pPr>
      <w:r w:rsidRPr="00C822B8">
        <w:rPr>
          <w:i/>
          <w:lang w:val="en-AU" w:eastAsia="en-US"/>
        </w:rPr>
        <w:t>Recognition, respect and valuing of Aboriginal and Torres Strait Islander cultures is the cornerstone of improved services to Aboriginal peoples and Torres Strait Islander peoples.</w:t>
      </w:r>
    </w:p>
    <w:p w14:paraId="604AF89E" w14:textId="077F3DED" w:rsidR="009D44DA" w:rsidRDefault="009D44DA" w:rsidP="009D44DA">
      <w:pPr>
        <w:pStyle w:val="Heading2"/>
      </w:pPr>
      <w:bookmarkStart w:id="37" w:name="_Toc76382808"/>
      <w:r>
        <w:t>Highlights</w:t>
      </w:r>
      <w:bookmarkEnd w:id="37"/>
    </w:p>
    <w:p w14:paraId="3730A48F" w14:textId="77777777" w:rsidR="009D44DA" w:rsidRPr="006E239F" w:rsidRDefault="009D44DA" w:rsidP="009D44DA">
      <w:pPr>
        <w:pStyle w:val="Heading3"/>
      </w:pPr>
      <w:bookmarkStart w:id="38" w:name="_Toc76382809"/>
      <w:r w:rsidRPr="006E239F">
        <w:t xml:space="preserve">Building </w:t>
      </w:r>
      <w:r>
        <w:t>c</w:t>
      </w:r>
      <w:r w:rsidRPr="006E239F">
        <w:t xml:space="preserve">ultural capability </w:t>
      </w:r>
      <w:r>
        <w:t>in</w:t>
      </w:r>
      <w:r w:rsidRPr="006E239F">
        <w:t xml:space="preserve"> Queensland Government</w:t>
      </w:r>
      <w:bookmarkEnd w:id="38"/>
    </w:p>
    <w:p w14:paraId="6025CFA6" w14:textId="77777777" w:rsidR="009D44DA" w:rsidRPr="00E61E11" w:rsidRDefault="009D44DA" w:rsidP="009D44DA">
      <w:pPr>
        <w:jc w:val="both"/>
        <w:rPr>
          <w:shd w:val="clear" w:color="auto" w:fill="FFFFFF"/>
        </w:rPr>
      </w:pPr>
      <w:r w:rsidRPr="00E065B9">
        <w:rPr>
          <w:shd w:val="clear" w:color="auto" w:fill="FFFFFF"/>
        </w:rPr>
        <w:t xml:space="preserve">The development of cultural capability is a continuous journey towards becoming competent in understanding and working with Aboriginal </w:t>
      </w:r>
      <w:r>
        <w:rPr>
          <w:shd w:val="clear" w:color="auto" w:fill="FFFFFF"/>
        </w:rPr>
        <w:t xml:space="preserve">peoples </w:t>
      </w:r>
      <w:r w:rsidRPr="00E065B9">
        <w:rPr>
          <w:shd w:val="clear" w:color="auto" w:fill="FFFFFF"/>
        </w:rPr>
        <w:t xml:space="preserve">and Torres Strait Islander </w:t>
      </w:r>
      <w:r>
        <w:rPr>
          <w:shd w:val="clear" w:color="auto" w:fill="FFFFFF"/>
        </w:rPr>
        <w:t>peoples</w:t>
      </w:r>
      <w:r w:rsidRPr="00E065B9">
        <w:rPr>
          <w:shd w:val="clear" w:color="auto" w:fill="FFFFFF"/>
        </w:rPr>
        <w:t xml:space="preserve">. The Queensland Government’s Cultural Capability Framework is the foundation document that </w:t>
      </w:r>
      <w:r>
        <w:rPr>
          <w:shd w:val="clear" w:color="auto" w:fill="FFFFFF"/>
        </w:rPr>
        <w:t>reinforces</w:t>
      </w:r>
      <w:r w:rsidRPr="00E065B9">
        <w:rPr>
          <w:shd w:val="clear" w:color="auto" w:fill="FFFFFF"/>
        </w:rPr>
        <w:t xml:space="preserve"> all Queensland Government actions aimed at ensuring Aboriginal and Torres Strait Islander Queenslanders enjoy the same opportunities as non-Indigenous Queenslanders. It underpins the way we do business so we can ensure all Aboriginal and Torres Strait Islander Queenslanders share equally in the great future of our </w:t>
      </w:r>
      <w:r>
        <w:rPr>
          <w:shd w:val="clear" w:color="auto" w:fill="FFFFFF"/>
        </w:rPr>
        <w:t>S</w:t>
      </w:r>
      <w:r w:rsidRPr="00E065B9">
        <w:rPr>
          <w:shd w:val="clear" w:color="auto" w:fill="FFFFFF"/>
        </w:rPr>
        <w:t>tate</w:t>
      </w:r>
      <w:r>
        <w:rPr>
          <w:shd w:val="clear" w:color="auto" w:fill="FFFFFF"/>
        </w:rPr>
        <w:t>.</w:t>
      </w:r>
    </w:p>
    <w:p w14:paraId="259BFB02" w14:textId="77777777" w:rsidR="009D44DA" w:rsidRPr="00C4356C" w:rsidRDefault="009D44DA" w:rsidP="009D44DA">
      <w:pPr>
        <w:spacing w:after="0"/>
        <w:jc w:val="both"/>
      </w:pPr>
      <w:r w:rsidRPr="00C4356C">
        <w:t xml:space="preserve">For the Queensland </w:t>
      </w:r>
      <w:r w:rsidRPr="00A96DE6">
        <w:rPr>
          <w:shd w:val="clear" w:color="auto" w:fill="FFFFFF"/>
        </w:rPr>
        <w:t>Government</w:t>
      </w:r>
      <w:r w:rsidRPr="00C4356C">
        <w:t>, cultural competence is informed by:</w:t>
      </w:r>
    </w:p>
    <w:p w14:paraId="6BF93E30" w14:textId="77777777" w:rsidR="009D44DA" w:rsidRPr="00C4356C" w:rsidRDefault="009D44DA" w:rsidP="009D44DA">
      <w:pPr>
        <w:pStyle w:val="ListParagraph"/>
        <w:numPr>
          <w:ilvl w:val="0"/>
          <w:numId w:val="29"/>
        </w:numPr>
        <w:tabs>
          <w:tab w:val="left" w:pos="567"/>
        </w:tabs>
        <w:spacing w:before="0"/>
        <w:ind w:left="567" w:hanging="567"/>
      </w:pPr>
      <w:r w:rsidRPr="00C4356C">
        <w:t>knowing and understanding history, culture, customs, and beliefs</w:t>
      </w:r>
      <w:r>
        <w:t>,</w:t>
      </w:r>
      <w:r w:rsidRPr="00C4356C">
        <w:t xml:space="preserve"> </w:t>
      </w:r>
    </w:p>
    <w:p w14:paraId="53D395B2" w14:textId="77777777" w:rsidR="009D44DA" w:rsidRPr="00C4356C" w:rsidRDefault="009D44DA" w:rsidP="009D44DA">
      <w:pPr>
        <w:pStyle w:val="ListParagraph"/>
        <w:numPr>
          <w:ilvl w:val="0"/>
          <w:numId w:val="29"/>
        </w:numPr>
        <w:tabs>
          <w:tab w:val="left" w:pos="567"/>
        </w:tabs>
        <w:ind w:left="567" w:hanging="567"/>
      </w:pPr>
      <w:r w:rsidRPr="00C4356C">
        <w:t>awareness, authenticity, and openness to examine one’s own values and beliefs, and</w:t>
      </w:r>
    </w:p>
    <w:p w14:paraId="7722BAFB" w14:textId="77777777" w:rsidR="009D44DA" w:rsidRPr="003D45EA" w:rsidRDefault="009D44DA" w:rsidP="009D44DA">
      <w:pPr>
        <w:pStyle w:val="ListParagraph"/>
        <w:numPr>
          <w:ilvl w:val="0"/>
          <w:numId w:val="29"/>
        </w:numPr>
        <w:tabs>
          <w:tab w:val="left" w:pos="567"/>
        </w:tabs>
        <w:ind w:left="567" w:hanging="567"/>
      </w:pPr>
      <w:r w:rsidRPr="00C4356C">
        <w:t>culturally ap</w:t>
      </w:r>
      <w:r>
        <w:t xml:space="preserve">propriate action and </w:t>
      </w:r>
      <w:proofErr w:type="spellStart"/>
      <w:r>
        <w:t>behaviour</w:t>
      </w:r>
      <w:proofErr w:type="spellEnd"/>
      <w:r>
        <w:t>.</w:t>
      </w:r>
    </w:p>
    <w:p w14:paraId="0A6C2FEA" w14:textId="77777777" w:rsidR="009D44DA" w:rsidRPr="00A96DE6" w:rsidRDefault="009D44DA" w:rsidP="009D44DA">
      <w:pPr>
        <w:jc w:val="both"/>
        <w:rPr>
          <w:shd w:val="clear" w:color="auto" w:fill="FFFFFF"/>
        </w:rPr>
      </w:pPr>
      <w:r w:rsidRPr="00A96DE6">
        <w:rPr>
          <w:shd w:val="clear" w:color="auto" w:fill="FFFFFF"/>
        </w:rPr>
        <w:t xml:space="preserve">Ministerial and Government Champions continue to partner with Aboriginal and Torres Strait Islander discrete communities, advocating and progressing priority issues including access to social housing, funding for </w:t>
      </w:r>
      <w:proofErr w:type="spellStart"/>
      <w:r w:rsidRPr="00A96DE6">
        <w:rPr>
          <w:shd w:val="clear" w:color="auto" w:fill="FFFFFF"/>
        </w:rPr>
        <w:t>Wik</w:t>
      </w:r>
      <w:proofErr w:type="spellEnd"/>
      <w:r w:rsidRPr="00A96DE6">
        <w:rPr>
          <w:shd w:val="clear" w:color="auto" w:fill="FFFFFF"/>
        </w:rPr>
        <w:t xml:space="preserve"> Kath Min (Aurukun Good Stories Project) for renewable energy under the </w:t>
      </w:r>
      <w:proofErr w:type="spellStart"/>
      <w:r w:rsidRPr="00A96DE6">
        <w:rPr>
          <w:shd w:val="clear" w:color="auto" w:fill="FFFFFF"/>
        </w:rPr>
        <w:t>Decarbonising</w:t>
      </w:r>
      <w:proofErr w:type="spellEnd"/>
      <w:r w:rsidRPr="00A96DE6">
        <w:rPr>
          <w:shd w:val="clear" w:color="auto" w:fill="FFFFFF"/>
        </w:rPr>
        <w:t xml:space="preserve"> Remote Communities Program, and completing the build o</w:t>
      </w:r>
      <w:r>
        <w:rPr>
          <w:shd w:val="clear" w:color="auto" w:fill="FFFFFF"/>
        </w:rPr>
        <w:t xml:space="preserve">f a Splash Park at </w:t>
      </w:r>
      <w:proofErr w:type="spellStart"/>
      <w:r>
        <w:rPr>
          <w:shd w:val="clear" w:color="auto" w:fill="FFFFFF"/>
        </w:rPr>
        <w:t>Wujal</w:t>
      </w:r>
      <w:proofErr w:type="spellEnd"/>
      <w:r>
        <w:rPr>
          <w:shd w:val="clear" w:color="auto" w:fill="FFFFFF"/>
        </w:rPr>
        <w:t xml:space="preserve"> </w:t>
      </w:r>
      <w:proofErr w:type="spellStart"/>
      <w:r>
        <w:rPr>
          <w:shd w:val="clear" w:color="auto" w:fill="FFFFFF"/>
        </w:rPr>
        <w:t>Wujal</w:t>
      </w:r>
      <w:proofErr w:type="spellEnd"/>
      <w:r>
        <w:rPr>
          <w:shd w:val="clear" w:color="auto" w:fill="FFFFFF"/>
        </w:rPr>
        <w:t>.</w:t>
      </w:r>
    </w:p>
    <w:p w14:paraId="7376D9E1" w14:textId="77777777" w:rsidR="009D44DA" w:rsidRPr="00A96DE6" w:rsidRDefault="009D44DA" w:rsidP="009D44DA">
      <w:pPr>
        <w:jc w:val="both"/>
        <w:rPr>
          <w:shd w:val="clear" w:color="auto" w:fill="FFFFFF"/>
        </w:rPr>
      </w:pPr>
      <w:r w:rsidRPr="00A96DE6">
        <w:rPr>
          <w:shd w:val="clear" w:color="auto" w:fill="FFFFFF"/>
        </w:rPr>
        <w:t xml:space="preserve">During </w:t>
      </w:r>
      <w:r>
        <w:rPr>
          <w:shd w:val="clear" w:color="auto" w:fill="FFFFFF"/>
        </w:rPr>
        <w:t>2019-2020</w:t>
      </w:r>
      <w:r w:rsidRPr="00A96DE6">
        <w:rPr>
          <w:shd w:val="clear" w:color="auto" w:fill="FFFFFF"/>
        </w:rPr>
        <w:t xml:space="preserve">, the Queensland Government acknowledged and celebrated significant cultural dates such as NAIDOC, Reconciliation Week, Mabo Day, and </w:t>
      </w:r>
      <w:r>
        <w:rPr>
          <w:shd w:val="clear" w:color="auto" w:fill="FFFFFF"/>
        </w:rPr>
        <w:t>National Sorry Day</w:t>
      </w:r>
      <w:r w:rsidRPr="00A96DE6">
        <w:rPr>
          <w:shd w:val="clear" w:color="auto" w:fill="FFFFFF"/>
        </w:rPr>
        <w:t xml:space="preserve">. These events increase the knowledge of Indigenous history and build respect and appreciation of Aboriginal </w:t>
      </w:r>
      <w:r>
        <w:rPr>
          <w:shd w:val="clear" w:color="auto" w:fill="FFFFFF"/>
        </w:rPr>
        <w:t xml:space="preserve">peoples </w:t>
      </w:r>
      <w:r w:rsidRPr="00A96DE6">
        <w:rPr>
          <w:shd w:val="clear" w:color="auto" w:fill="FFFFFF"/>
        </w:rPr>
        <w:t>and Torres Strait Islander people</w:t>
      </w:r>
      <w:r>
        <w:rPr>
          <w:shd w:val="clear" w:color="auto" w:fill="FFFFFF"/>
        </w:rPr>
        <w:t>s</w:t>
      </w:r>
      <w:r w:rsidRPr="00A96DE6">
        <w:rPr>
          <w:shd w:val="clear" w:color="auto" w:fill="FFFFFF"/>
        </w:rPr>
        <w:t xml:space="preserve"> and their cultures. The Queensland Government hosted or participated in over </w:t>
      </w:r>
      <w:r>
        <w:rPr>
          <w:shd w:val="clear" w:color="auto" w:fill="FFFFFF"/>
        </w:rPr>
        <w:t>130 </w:t>
      </w:r>
      <w:r w:rsidRPr="00A96DE6">
        <w:rPr>
          <w:shd w:val="clear" w:color="auto" w:fill="FFFFFF"/>
        </w:rPr>
        <w:t>cultural events from flag raising ceremonies, morning teas, exploration of Aboriginal and Torres Strait Islander voices in the cinema and being present at Musgrave Park Family Day</w:t>
      </w:r>
      <w:r>
        <w:rPr>
          <w:shd w:val="clear" w:color="auto" w:fill="FFFFFF"/>
        </w:rPr>
        <w:t>.</w:t>
      </w:r>
    </w:p>
    <w:p w14:paraId="31917D95" w14:textId="77777777" w:rsidR="009D44DA" w:rsidRPr="00A96DE6" w:rsidRDefault="009D44DA" w:rsidP="009D44DA">
      <w:pPr>
        <w:jc w:val="both"/>
        <w:rPr>
          <w:shd w:val="clear" w:color="auto" w:fill="FFFFFF"/>
        </w:rPr>
      </w:pPr>
      <w:r w:rsidRPr="00DA7E4B">
        <w:rPr>
          <w:shd w:val="clear" w:color="auto" w:fill="FFFFFF"/>
        </w:rPr>
        <w:t>All Queensland Government agencies</w:t>
      </w:r>
      <w:r w:rsidRPr="00A96DE6">
        <w:rPr>
          <w:shd w:val="clear" w:color="auto" w:fill="FFFFFF"/>
        </w:rPr>
        <w:t xml:space="preserve"> provide foundation training in cultural capability for employees to begin their journey towards understanding Aboriginal </w:t>
      </w:r>
      <w:r>
        <w:rPr>
          <w:shd w:val="clear" w:color="auto" w:fill="FFFFFF"/>
        </w:rPr>
        <w:t xml:space="preserve">peoples </w:t>
      </w:r>
      <w:r w:rsidRPr="00A96DE6">
        <w:rPr>
          <w:shd w:val="clear" w:color="auto" w:fill="FFFFFF"/>
        </w:rPr>
        <w:t>and Torres Strait Islander peoples' perspectives. Queensland Government agencies are also beginning to offer a range of advanced cultural capability training to staff and cultural capability learning activities</w:t>
      </w:r>
      <w:r w:rsidRPr="00A96DE6" w:rsidDel="009F0BD8">
        <w:rPr>
          <w:shd w:val="clear" w:color="auto" w:fill="FFFFFF"/>
        </w:rPr>
        <w:t xml:space="preserve"> </w:t>
      </w:r>
      <w:r>
        <w:rPr>
          <w:shd w:val="clear" w:color="auto" w:fill="FFFFFF"/>
        </w:rPr>
        <w:t>for e</w:t>
      </w:r>
      <w:r w:rsidRPr="00A96DE6">
        <w:rPr>
          <w:shd w:val="clear" w:color="auto" w:fill="FFFFFF"/>
        </w:rPr>
        <w:t xml:space="preserve">xecutives. </w:t>
      </w:r>
    </w:p>
    <w:p w14:paraId="358B85E3" w14:textId="77777777" w:rsidR="009D44DA" w:rsidRDefault="009D44DA" w:rsidP="009D44DA">
      <w:pPr>
        <w:jc w:val="both"/>
      </w:pPr>
      <w:r w:rsidRPr="00A96DE6">
        <w:rPr>
          <w:shd w:val="clear" w:color="auto" w:fill="FFFFFF"/>
        </w:rPr>
        <w:t>All these activities contribute to Queensland Governments’ commitment to preserving and strengthening the knowledge, heritage and culture of Aboriginal and Torres Strait Islander Queenslanders.</w:t>
      </w:r>
    </w:p>
    <w:p w14:paraId="449C1740" w14:textId="77777777" w:rsidR="009D44DA" w:rsidRPr="006E239F" w:rsidRDefault="009D44DA" w:rsidP="009D44DA">
      <w:pPr>
        <w:pStyle w:val="Heading3"/>
      </w:pPr>
      <w:bookmarkStart w:id="39" w:name="_Toc76382810"/>
      <w:r>
        <w:t>Supporting Indigenous a</w:t>
      </w:r>
      <w:r w:rsidRPr="006E239F">
        <w:t>rts</w:t>
      </w:r>
      <w:bookmarkEnd w:id="39"/>
    </w:p>
    <w:p w14:paraId="3334DE86" w14:textId="77777777" w:rsidR="009D44DA" w:rsidRPr="00E065B9" w:rsidRDefault="009D44DA" w:rsidP="009D44DA">
      <w:pPr>
        <w:jc w:val="both"/>
        <w:rPr>
          <w:shd w:val="clear" w:color="auto" w:fill="FFFFFF"/>
        </w:rPr>
      </w:pPr>
      <w:r w:rsidRPr="00E065B9">
        <w:rPr>
          <w:shd w:val="clear" w:color="auto" w:fill="FFFFFF"/>
        </w:rPr>
        <w:t>The Queensland Government recognises that Aboriginal and Torres Strait Islander arts and languages are essential to the wellbeing and identity of the First Nations people</w:t>
      </w:r>
      <w:r>
        <w:rPr>
          <w:shd w:val="clear" w:color="auto" w:fill="FFFFFF"/>
        </w:rPr>
        <w:t>s</w:t>
      </w:r>
      <w:r w:rsidRPr="00E065B9">
        <w:rPr>
          <w:shd w:val="clear" w:color="auto" w:fill="FFFFFF"/>
        </w:rPr>
        <w:t xml:space="preserve"> and play an integral role in ensuring the sustainability, vitality and strength of Aboriginal and Torres Strait Islander communities.</w:t>
      </w:r>
    </w:p>
    <w:p w14:paraId="0E498037" w14:textId="77777777" w:rsidR="009D44DA" w:rsidRDefault="009D44DA" w:rsidP="009D44DA">
      <w:pPr>
        <w:jc w:val="both"/>
        <w:rPr>
          <w:shd w:val="clear" w:color="auto" w:fill="FFFFFF"/>
        </w:rPr>
      </w:pPr>
      <w:r w:rsidRPr="00E065B9">
        <w:rPr>
          <w:shd w:val="clear" w:color="auto" w:fill="FFFFFF"/>
        </w:rPr>
        <w:t xml:space="preserve">In </w:t>
      </w:r>
      <w:r>
        <w:rPr>
          <w:shd w:val="clear" w:color="auto" w:fill="FFFFFF"/>
        </w:rPr>
        <w:t>2019-2020</w:t>
      </w:r>
      <w:r w:rsidRPr="00E065B9">
        <w:rPr>
          <w:shd w:val="clear" w:color="auto" w:fill="FFFFFF"/>
        </w:rPr>
        <w:t xml:space="preserve">, QPAC’s First Nations Program the program engaged and employed </w:t>
      </w:r>
      <w:r>
        <w:rPr>
          <w:shd w:val="clear" w:color="auto" w:fill="FFFFFF"/>
        </w:rPr>
        <w:t>two</w:t>
      </w:r>
      <w:r w:rsidRPr="00E065B9">
        <w:rPr>
          <w:shd w:val="clear" w:color="auto" w:fill="FFFFFF"/>
        </w:rPr>
        <w:t xml:space="preserve"> full-time and </w:t>
      </w:r>
      <w:r>
        <w:rPr>
          <w:shd w:val="clear" w:color="auto" w:fill="FFFFFF"/>
        </w:rPr>
        <w:t>three</w:t>
      </w:r>
      <w:r w:rsidRPr="00E065B9">
        <w:rPr>
          <w:shd w:val="clear" w:color="auto" w:fill="FFFFFF"/>
        </w:rPr>
        <w:t xml:space="preserve"> casual Aboriginal and Torres Strait Islander staff, and </w:t>
      </w:r>
      <w:r>
        <w:rPr>
          <w:shd w:val="clear" w:color="auto" w:fill="FFFFFF"/>
        </w:rPr>
        <w:t>one</w:t>
      </w:r>
      <w:r w:rsidRPr="00E065B9">
        <w:rPr>
          <w:shd w:val="clear" w:color="auto" w:fill="FFFFFF"/>
        </w:rPr>
        <w:t xml:space="preserve"> Elder in Residence. It engaged over 950 First Nations artists and creatives; worked with 12 community partners; and produced </w:t>
      </w:r>
      <w:proofErr w:type="spellStart"/>
      <w:r w:rsidRPr="00E065B9">
        <w:rPr>
          <w:shd w:val="clear" w:color="auto" w:fill="FFFFFF"/>
        </w:rPr>
        <w:t>Clancestry</w:t>
      </w:r>
      <w:proofErr w:type="spellEnd"/>
      <w:r w:rsidRPr="00E065B9">
        <w:rPr>
          <w:shd w:val="clear" w:color="auto" w:fill="FFFFFF"/>
        </w:rPr>
        <w:t xml:space="preserve"> – A Celebration of Country in November/December 2019 which welcomed more than 4,000 people attending workshops, events, installation, gatherings and performances over two weeks.</w:t>
      </w:r>
    </w:p>
    <w:p w14:paraId="34C88709" w14:textId="77777777" w:rsidR="009D44DA" w:rsidRPr="00E065B9" w:rsidRDefault="009D44DA" w:rsidP="009D44DA">
      <w:pPr>
        <w:jc w:val="both"/>
        <w:rPr>
          <w:shd w:val="clear" w:color="auto" w:fill="FFFFFF"/>
        </w:rPr>
      </w:pPr>
      <w:r w:rsidRPr="00E065B9">
        <w:rPr>
          <w:shd w:val="clear" w:color="auto" w:fill="FFFFFF"/>
        </w:rPr>
        <w:t xml:space="preserve">Arts Queensland’s - Backing Indigenous Arts (BIA) </w:t>
      </w:r>
      <w:r>
        <w:rPr>
          <w:shd w:val="clear" w:color="auto" w:fill="FFFFFF"/>
        </w:rPr>
        <w:t xml:space="preserve">funding of </w:t>
      </w:r>
      <w:r w:rsidRPr="00E065B9">
        <w:rPr>
          <w:shd w:val="clear" w:color="auto" w:fill="FFFFFF"/>
        </w:rPr>
        <w:t xml:space="preserve">$1.2 million </w:t>
      </w:r>
      <w:r>
        <w:rPr>
          <w:shd w:val="clear" w:color="auto" w:fill="FFFFFF"/>
        </w:rPr>
        <w:t xml:space="preserve">was distributed across </w:t>
      </w:r>
      <w:r w:rsidRPr="00E065B9">
        <w:rPr>
          <w:shd w:val="clear" w:color="auto" w:fill="FFFFFF"/>
        </w:rPr>
        <w:t>14</w:t>
      </w:r>
      <w:r>
        <w:rPr>
          <w:shd w:val="clear" w:color="auto" w:fill="FFFFFF"/>
        </w:rPr>
        <w:t> </w:t>
      </w:r>
      <w:r w:rsidRPr="00E065B9">
        <w:rPr>
          <w:shd w:val="clear" w:color="auto" w:fill="FFFFFF"/>
        </w:rPr>
        <w:t xml:space="preserve">Indigenous Art Centres, </w:t>
      </w:r>
      <w:r>
        <w:rPr>
          <w:shd w:val="clear" w:color="auto" w:fill="FFFFFF"/>
        </w:rPr>
        <w:t>three</w:t>
      </w:r>
      <w:r w:rsidRPr="00E065B9">
        <w:rPr>
          <w:shd w:val="clear" w:color="auto" w:fill="FFFFFF"/>
        </w:rPr>
        <w:t xml:space="preserve"> First Nations Festivals and the Indigenous Arts Centre Alliance. This work supported 260 Aboriginal and Torres Strait Islander artists in </w:t>
      </w:r>
      <w:r>
        <w:rPr>
          <w:shd w:val="clear" w:color="auto" w:fill="FFFFFF"/>
        </w:rPr>
        <w:t>2019-2020</w:t>
      </w:r>
      <w:r w:rsidRPr="00E065B9">
        <w:rPr>
          <w:shd w:val="clear" w:color="auto" w:fill="FFFFFF"/>
        </w:rPr>
        <w:t xml:space="preserve">. Arts Queensland also committed </w:t>
      </w:r>
      <w:r w:rsidRPr="00E23DA3">
        <w:rPr>
          <w:shd w:val="clear" w:color="auto" w:fill="FFFFFF"/>
        </w:rPr>
        <w:t>$753,000 to strengthen Aboriginal and Torres Strait Islander performing arts sector in Queensland</w:t>
      </w:r>
      <w:r w:rsidRPr="00E065B9">
        <w:rPr>
          <w:shd w:val="clear" w:color="auto" w:fill="FFFFFF"/>
        </w:rPr>
        <w:t xml:space="preserve"> and $225,000 to three Next Stage recipients to provide continued support for their 2020-2021 operations</w:t>
      </w:r>
      <w:r>
        <w:rPr>
          <w:shd w:val="clear" w:color="auto" w:fill="FFFFFF"/>
        </w:rPr>
        <w:t>.</w:t>
      </w:r>
    </w:p>
    <w:p w14:paraId="7F05464C" w14:textId="77777777" w:rsidR="008C6E0E" w:rsidRDefault="009D44DA" w:rsidP="009D44DA">
      <w:pPr>
        <w:jc w:val="both"/>
        <w:rPr>
          <w:shd w:val="clear" w:color="auto" w:fill="FFFFFF"/>
        </w:rPr>
      </w:pPr>
      <w:r w:rsidRPr="00E065B9">
        <w:rPr>
          <w:shd w:val="clear" w:color="auto" w:fill="FFFFFF"/>
        </w:rPr>
        <w:lastRenderedPageBreak/>
        <w:t xml:space="preserve">In </w:t>
      </w:r>
      <w:r>
        <w:rPr>
          <w:shd w:val="clear" w:color="auto" w:fill="FFFFFF"/>
        </w:rPr>
        <w:t>2019-2020</w:t>
      </w:r>
      <w:r w:rsidRPr="00E065B9">
        <w:rPr>
          <w:shd w:val="clear" w:color="auto" w:fill="FFFFFF"/>
        </w:rPr>
        <w:t>, QPS continued to implement the Look to the Stars reconciliation strategy. First launched in 2018, the Look to the Stars (LTTS) artwork by Jenna Lee has been extensively used in police stations throughout the State including: Station Acknowledgement plaques, artwork and murals, police vehicle decal, Po</w:t>
      </w:r>
      <w:r>
        <w:rPr>
          <w:shd w:val="clear" w:color="auto" w:fill="FFFFFF"/>
        </w:rPr>
        <w:t xml:space="preserve">lice Liaison Officers uniforms </w:t>
      </w:r>
      <w:r w:rsidRPr="00E065B9">
        <w:rPr>
          <w:shd w:val="clear" w:color="auto" w:fill="FFFFFF"/>
        </w:rPr>
        <w:t>and for the QPS soccer team uniform for an exhibition match against Indigenous All Stars Team and the QPS RFL jersey ag</w:t>
      </w:r>
      <w:r>
        <w:rPr>
          <w:shd w:val="clear" w:color="auto" w:fill="FFFFFF"/>
        </w:rPr>
        <w:t>ainst the</w:t>
      </w:r>
      <w:r w:rsidRPr="00E065B9">
        <w:rPr>
          <w:shd w:val="clear" w:color="auto" w:fill="FFFFFF"/>
        </w:rPr>
        <w:t xml:space="preserve"> Indigenous All Stars. The artwork incorporates elements of the dark past, foundations of interaction, the Guiding Constellation of trust, respect and strong relationships, the culture that surrounds us every day, the principals of law enforcements, and the connection between yesterday and today.</w:t>
      </w:r>
    </w:p>
    <w:p w14:paraId="4094D55A" w14:textId="612E3B4D" w:rsidR="00A21F65" w:rsidRPr="00983BAF" w:rsidRDefault="00A21F65" w:rsidP="00A21F65">
      <w:pPr>
        <w:pStyle w:val="Heading2"/>
      </w:pPr>
      <w:bookmarkStart w:id="40" w:name="_Toc76382811"/>
      <w:r>
        <w:t xml:space="preserve">Progress on actions and targets </w:t>
      </w:r>
      <w:r w:rsidR="00F33C91">
        <w:t>2019-2020</w:t>
      </w:r>
      <w:bookmarkEnd w:id="40"/>
    </w:p>
    <w:p w14:paraId="60A67918" w14:textId="77777777" w:rsidR="00572252" w:rsidRPr="00B87E7E" w:rsidRDefault="00572252" w:rsidP="00DF1ED4">
      <w:pPr>
        <w:pStyle w:val="Heading4"/>
        <w:jc w:val="both"/>
      </w:pPr>
      <w:r w:rsidRPr="00B87E7E">
        <w:t>Action 2.1 Increase knowledge and understanding of Aboriginal and Torres Strait Islander cultures, histories and achievements</w:t>
      </w:r>
    </w:p>
    <w:tbl>
      <w:tblPr>
        <w:tblStyle w:val="TableGrid"/>
        <w:tblW w:w="9918" w:type="dxa"/>
        <w:shd w:val="clear" w:color="auto" w:fill="DDD9C3" w:themeFill="background2" w:themeFillShade="E6"/>
        <w:tblLayout w:type="fixed"/>
        <w:tblLook w:val="04A0" w:firstRow="1" w:lastRow="0" w:firstColumn="1" w:lastColumn="0" w:noHBand="0" w:noVBand="1"/>
      </w:tblPr>
      <w:tblGrid>
        <w:gridCol w:w="846"/>
        <w:gridCol w:w="2693"/>
        <w:gridCol w:w="3827"/>
        <w:gridCol w:w="1276"/>
        <w:gridCol w:w="1276"/>
      </w:tblGrid>
      <w:tr w:rsidR="008F2A04" w:rsidRPr="008F2A04" w14:paraId="4AC2C294" w14:textId="77777777" w:rsidTr="000A0899">
        <w:tc>
          <w:tcPr>
            <w:tcW w:w="846" w:type="dxa"/>
            <w:shd w:val="clear" w:color="auto" w:fill="auto"/>
          </w:tcPr>
          <w:p w14:paraId="6168DB49"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693" w:type="dxa"/>
            <w:shd w:val="clear" w:color="auto" w:fill="auto"/>
          </w:tcPr>
          <w:p w14:paraId="0EB17A2E"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3827" w:type="dxa"/>
            <w:shd w:val="clear" w:color="auto" w:fill="auto"/>
          </w:tcPr>
          <w:p w14:paraId="49A8F773"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276" w:type="dxa"/>
            <w:shd w:val="clear" w:color="auto" w:fill="auto"/>
          </w:tcPr>
          <w:p w14:paraId="7229CE37"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276" w:type="dxa"/>
            <w:shd w:val="clear" w:color="auto" w:fill="auto"/>
          </w:tcPr>
          <w:p w14:paraId="48D91335"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904193" w:rsidRPr="0095258F" w14:paraId="1D180F3B" w14:textId="77777777" w:rsidTr="00904193">
        <w:tc>
          <w:tcPr>
            <w:tcW w:w="846" w:type="dxa"/>
            <w:shd w:val="clear" w:color="auto" w:fill="D9D9D9" w:themeFill="background1" w:themeFillShade="D9"/>
          </w:tcPr>
          <w:p w14:paraId="2492D67F" w14:textId="7D28B8EF" w:rsidR="00904193" w:rsidRPr="00760D6B" w:rsidRDefault="00904193" w:rsidP="00760D6B">
            <w:pPr>
              <w:tabs>
                <w:tab w:val="left" w:pos="426"/>
              </w:tabs>
              <w:spacing w:before="60" w:after="60"/>
              <w:jc w:val="both"/>
              <w:rPr>
                <w:rFonts w:ascii="Arial" w:hAnsi="Arial"/>
                <w:sz w:val="20"/>
                <w:szCs w:val="20"/>
                <w:lang w:val="en-AU" w:eastAsia="en-US"/>
              </w:rPr>
            </w:pPr>
            <w:r w:rsidRPr="00760D6B">
              <w:rPr>
                <w:rFonts w:ascii="Arial" w:hAnsi="Arial"/>
                <w:sz w:val="20"/>
                <w:szCs w:val="20"/>
                <w:lang w:val="en-AU" w:eastAsia="en-US"/>
              </w:rPr>
              <w:t>2.1.1</w:t>
            </w:r>
          </w:p>
        </w:tc>
        <w:tc>
          <w:tcPr>
            <w:tcW w:w="2693" w:type="dxa"/>
            <w:shd w:val="clear" w:color="auto" w:fill="D9D9D9" w:themeFill="background1" w:themeFillShade="D9"/>
          </w:tcPr>
          <w:p w14:paraId="303B8F91" w14:textId="71132F1B" w:rsidR="00904193" w:rsidRPr="00760D6B" w:rsidRDefault="00904193" w:rsidP="00760D6B">
            <w:pPr>
              <w:tabs>
                <w:tab w:val="left" w:pos="426"/>
              </w:tabs>
              <w:spacing w:before="60" w:after="60"/>
              <w:rPr>
                <w:rFonts w:ascii="Arial" w:hAnsi="Arial"/>
                <w:sz w:val="20"/>
                <w:szCs w:val="20"/>
                <w:lang w:val="en-AU" w:eastAsia="en-US"/>
              </w:rPr>
            </w:pPr>
            <w:r w:rsidRPr="00760D6B">
              <w:rPr>
                <w:rFonts w:ascii="Arial" w:hAnsi="Arial"/>
                <w:sz w:val="20"/>
                <w:szCs w:val="20"/>
                <w:lang w:val="en-AU" w:eastAsia="en-US"/>
              </w:rPr>
              <w:t>As part of the State Government’s legacy project Q ANZAC 100: Memories for a New Generation, develop and implement a plan to increase ways of giving voice to the untold and personal stories of Aboriginal and Torres Strait Islander Queenslanders</w:t>
            </w:r>
            <w:r>
              <w:rPr>
                <w:rFonts w:ascii="Arial" w:hAnsi="Arial"/>
                <w:sz w:val="20"/>
                <w:szCs w:val="20"/>
                <w:lang w:val="en-AU" w:eastAsia="en-US"/>
              </w:rPr>
              <w:t>. (</w:t>
            </w:r>
            <w:r w:rsidRPr="00B52B58">
              <w:rPr>
                <w:rFonts w:ascii="Arial" w:hAnsi="Arial"/>
                <w:i/>
                <w:sz w:val="20"/>
                <w:szCs w:val="20"/>
                <w:lang w:val="en-AU" w:eastAsia="en-US"/>
              </w:rPr>
              <w:t>DES</w:t>
            </w:r>
            <w:r>
              <w:rPr>
                <w:rFonts w:ascii="Arial" w:hAnsi="Arial"/>
                <w:sz w:val="20"/>
                <w:szCs w:val="20"/>
                <w:lang w:val="en-AU" w:eastAsia="en-US"/>
              </w:rPr>
              <w:t>)</w:t>
            </w:r>
          </w:p>
        </w:tc>
        <w:tc>
          <w:tcPr>
            <w:tcW w:w="3827" w:type="dxa"/>
            <w:shd w:val="clear" w:color="auto" w:fill="D9D9D9" w:themeFill="background1" w:themeFillShade="D9"/>
          </w:tcPr>
          <w:p w14:paraId="7F5847A1" w14:textId="77777777" w:rsidR="00904193" w:rsidRPr="00760D6B" w:rsidRDefault="00904193" w:rsidP="00760D6B">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77FF87D0" w14:textId="7C771472" w:rsidR="00904193" w:rsidRPr="00760D6B" w:rsidRDefault="00904193" w:rsidP="00760D6B">
            <w:pPr>
              <w:tabs>
                <w:tab w:val="left" w:pos="426"/>
              </w:tabs>
              <w:spacing w:before="60" w:after="60"/>
              <w:rPr>
                <w:rFonts w:ascii="Arial" w:hAnsi="Arial"/>
                <w:sz w:val="20"/>
                <w:szCs w:val="20"/>
                <w:lang w:val="en-AU" w:eastAsia="en-US"/>
              </w:rPr>
            </w:pPr>
          </w:p>
        </w:tc>
        <w:tc>
          <w:tcPr>
            <w:tcW w:w="1276" w:type="dxa"/>
            <w:shd w:val="clear" w:color="auto" w:fill="D9D9D9" w:themeFill="background1" w:themeFillShade="D9"/>
          </w:tcPr>
          <w:p w14:paraId="210A241C" w14:textId="623C8001" w:rsidR="00904193" w:rsidRPr="00760D6B" w:rsidRDefault="00904193" w:rsidP="00760D6B">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2039FD" w:rsidRPr="0095258F" w14:paraId="15D70E93" w14:textId="77777777" w:rsidTr="000A0899">
        <w:tc>
          <w:tcPr>
            <w:tcW w:w="846" w:type="dxa"/>
            <w:shd w:val="clear" w:color="auto" w:fill="auto"/>
          </w:tcPr>
          <w:p w14:paraId="2CAF77F1" w14:textId="77777777" w:rsidR="002039FD" w:rsidRPr="0095258F" w:rsidRDefault="002039FD" w:rsidP="00760D6B">
            <w:pPr>
              <w:tabs>
                <w:tab w:val="left" w:pos="426"/>
              </w:tabs>
              <w:spacing w:before="60" w:after="60"/>
              <w:jc w:val="both"/>
              <w:rPr>
                <w:rFonts w:ascii="Arial" w:hAnsi="Arial"/>
                <w:sz w:val="20"/>
                <w:szCs w:val="20"/>
                <w:lang w:val="en-AU" w:eastAsia="en-US"/>
              </w:rPr>
            </w:pPr>
            <w:r w:rsidRPr="0095258F">
              <w:rPr>
                <w:rFonts w:ascii="Arial" w:hAnsi="Arial"/>
                <w:sz w:val="20"/>
                <w:szCs w:val="20"/>
                <w:lang w:val="en-AU" w:eastAsia="en-US"/>
              </w:rPr>
              <w:t>2.1.2</w:t>
            </w:r>
          </w:p>
        </w:tc>
        <w:tc>
          <w:tcPr>
            <w:tcW w:w="2693" w:type="dxa"/>
            <w:shd w:val="clear" w:color="auto" w:fill="auto"/>
          </w:tcPr>
          <w:p w14:paraId="6C458DC0" w14:textId="77777777" w:rsidR="002039FD" w:rsidRDefault="002039FD" w:rsidP="00760D6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Implement cultural capability training (including the Cultural Capability Training Strategy Training Matters), as appropriate through:</w:t>
            </w:r>
          </w:p>
          <w:p w14:paraId="340F3B37" w14:textId="213EAA9E" w:rsidR="002039FD" w:rsidRPr="0095258F" w:rsidRDefault="002039FD" w:rsidP="00AE4689">
            <w:pPr>
              <w:pStyle w:val="ListParagraph"/>
              <w:numPr>
                <w:ilvl w:val="0"/>
                <w:numId w:val="18"/>
              </w:numPr>
              <w:tabs>
                <w:tab w:val="left" w:pos="317"/>
              </w:tabs>
              <w:spacing w:before="60" w:after="60"/>
              <w:ind w:left="317" w:hanging="317"/>
              <w:rPr>
                <w:rFonts w:ascii="Arial" w:hAnsi="Arial"/>
                <w:sz w:val="20"/>
                <w:szCs w:val="20"/>
                <w:lang w:val="en-AU" w:eastAsia="en-US"/>
              </w:rPr>
            </w:pPr>
            <w:r w:rsidRPr="0095258F">
              <w:rPr>
                <w:rFonts w:ascii="Arial" w:hAnsi="Arial"/>
                <w:sz w:val="20"/>
                <w:szCs w:val="20"/>
                <w:lang w:val="en-AU" w:eastAsia="en-US"/>
              </w:rPr>
              <w:t>Implementation of the Foundation Training Package</w:t>
            </w:r>
          </w:p>
          <w:p w14:paraId="5CBC1058" w14:textId="77777777" w:rsidR="002039FD" w:rsidRPr="002039FD" w:rsidRDefault="002039FD" w:rsidP="00AE4689">
            <w:pPr>
              <w:pStyle w:val="ListParagraph"/>
              <w:numPr>
                <w:ilvl w:val="0"/>
                <w:numId w:val="18"/>
              </w:numPr>
              <w:tabs>
                <w:tab w:val="left" w:pos="317"/>
              </w:tabs>
              <w:spacing w:before="60" w:after="60"/>
              <w:ind w:left="317" w:hanging="317"/>
              <w:rPr>
                <w:sz w:val="20"/>
                <w:szCs w:val="20"/>
                <w:lang w:val="en-AU" w:eastAsia="en-US"/>
              </w:rPr>
            </w:pPr>
            <w:r w:rsidRPr="0095258F">
              <w:rPr>
                <w:rFonts w:ascii="Arial" w:hAnsi="Arial"/>
                <w:sz w:val="20"/>
                <w:szCs w:val="20"/>
                <w:lang w:val="en-AU" w:eastAsia="en-US"/>
              </w:rPr>
              <w:t>All senior executives undertaking cultural capability learning activities</w:t>
            </w:r>
          </w:p>
          <w:p w14:paraId="13FA65AF" w14:textId="77777777" w:rsidR="002039FD" w:rsidRPr="002039FD" w:rsidRDefault="002039FD" w:rsidP="00AE4689">
            <w:pPr>
              <w:pStyle w:val="ListParagraph"/>
              <w:numPr>
                <w:ilvl w:val="0"/>
                <w:numId w:val="18"/>
              </w:numPr>
              <w:tabs>
                <w:tab w:val="left" w:pos="317"/>
              </w:tabs>
              <w:spacing w:before="60" w:after="60"/>
              <w:ind w:left="317" w:hanging="317"/>
              <w:rPr>
                <w:sz w:val="20"/>
                <w:szCs w:val="20"/>
                <w:lang w:val="en-AU" w:eastAsia="en-US"/>
              </w:rPr>
            </w:pPr>
            <w:r w:rsidRPr="0095258F">
              <w:rPr>
                <w:rFonts w:ascii="Arial" w:hAnsi="Arial"/>
                <w:sz w:val="20"/>
                <w:szCs w:val="20"/>
                <w:lang w:val="en-AU" w:eastAsia="en-US"/>
              </w:rPr>
              <w:t>All new staff completing online cultural awareness training with a 100 per cent completion rate</w:t>
            </w:r>
          </w:p>
          <w:p w14:paraId="629919A9" w14:textId="773B54D5" w:rsidR="002039FD" w:rsidRPr="002039FD" w:rsidRDefault="002039FD" w:rsidP="00AE4689">
            <w:pPr>
              <w:pStyle w:val="ListParagraph"/>
              <w:numPr>
                <w:ilvl w:val="0"/>
                <w:numId w:val="18"/>
              </w:numPr>
              <w:tabs>
                <w:tab w:val="left" w:pos="317"/>
              </w:tabs>
              <w:spacing w:before="60" w:after="60"/>
              <w:ind w:left="317" w:hanging="317"/>
              <w:rPr>
                <w:sz w:val="20"/>
                <w:szCs w:val="20"/>
                <w:lang w:val="en-AU" w:eastAsia="en-US"/>
              </w:rPr>
            </w:pPr>
            <w:r w:rsidRPr="0095258F">
              <w:rPr>
                <w:rFonts w:ascii="Arial" w:hAnsi="Arial"/>
                <w:sz w:val="20"/>
                <w:szCs w:val="20"/>
                <w:lang w:val="en-AU" w:eastAsia="en-US"/>
              </w:rPr>
              <w:t>Ensuring all cultural capability learning activities are reported in agency performance plans</w:t>
            </w:r>
            <w:r w:rsidR="00B52B58">
              <w:rPr>
                <w:rFonts w:ascii="Arial" w:hAnsi="Arial"/>
                <w:sz w:val="20"/>
                <w:szCs w:val="20"/>
                <w:lang w:val="en-AU" w:eastAsia="en-US"/>
              </w:rPr>
              <w:t>. (</w:t>
            </w:r>
            <w:r w:rsidR="00B52B58" w:rsidRPr="00B52B58">
              <w:rPr>
                <w:rFonts w:ascii="Arial" w:hAnsi="Arial"/>
                <w:i/>
                <w:sz w:val="20"/>
                <w:szCs w:val="20"/>
                <w:lang w:val="en-AU" w:eastAsia="en-US"/>
              </w:rPr>
              <w:t>DATSIP</w:t>
            </w:r>
            <w:r w:rsidR="00B52B58">
              <w:rPr>
                <w:rFonts w:ascii="Arial" w:hAnsi="Arial"/>
                <w:sz w:val="20"/>
                <w:szCs w:val="20"/>
                <w:lang w:val="en-AU" w:eastAsia="en-US"/>
              </w:rPr>
              <w:t>)</w:t>
            </w:r>
          </w:p>
        </w:tc>
        <w:tc>
          <w:tcPr>
            <w:tcW w:w="3827" w:type="dxa"/>
            <w:shd w:val="clear" w:color="auto" w:fill="auto"/>
          </w:tcPr>
          <w:p w14:paraId="19CBB5A5" w14:textId="2EBFC238" w:rsidR="001C3678" w:rsidRPr="004437C8" w:rsidRDefault="002039FD" w:rsidP="001C3678">
            <w:pPr>
              <w:tabs>
                <w:tab w:val="left" w:pos="426"/>
              </w:tabs>
              <w:spacing w:before="60" w:after="60"/>
              <w:rPr>
                <w:rFonts w:ascii="Arial" w:hAnsi="Arial"/>
                <w:sz w:val="20"/>
                <w:szCs w:val="20"/>
                <w:lang w:val="en-AU" w:eastAsia="en-US"/>
              </w:rPr>
            </w:pPr>
            <w:r w:rsidRPr="004437C8">
              <w:rPr>
                <w:rFonts w:ascii="Arial" w:hAnsi="Arial"/>
                <w:sz w:val="20"/>
                <w:szCs w:val="20"/>
                <w:lang w:val="en-AU" w:eastAsia="en-US"/>
              </w:rPr>
              <w:t>Between January and June 2020, COVID-19 has impacted the delivery of workshop and face-to-</w:t>
            </w:r>
            <w:r w:rsidR="00177B65">
              <w:rPr>
                <w:rFonts w:ascii="Arial" w:hAnsi="Arial"/>
                <w:sz w:val="20"/>
                <w:szCs w:val="20"/>
                <w:lang w:val="en-AU" w:eastAsia="en-US"/>
              </w:rPr>
              <w:t xml:space="preserve">face </w:t>
            </w:r>
            <w:r w:rsidRPr="004437C8">
              <w:rPr>
                <w:rFonts w:ascii="Arial" w:hAnsi="Arial"/>
                <w:sz w:val="20"/>
                <w:szCs w:val="20"/>
                <w:lang w:val="en-AU" w:eastAsia="en-US"/>
              </w:rPr>
              <w:t>training. Some agencies are changing to full online training. Despite the delayed delivery of cultural capability training, the project is still on</w:t>
            </w:r>
            <w:r w:rsidR="006C6E60" w:rsidRPr="004437C8">
              <w:rPr>
                <w:rFonts w:ascii="Arial" w:hAnsi="Arial"/>
                <w:sz w:val="20"/>
                <w:szCs w:val="20"/>
                <w:lang w:val="en-AU" w:eastAsia="en-US"/>
              </w:rPr>
              <w:t xml:space="preserve"> </w:t>
            </w:r>
            <w:r w:rsidRPr="004437C8">
              <w:rPr>
                <w:rFonts w:ascii="Arial" w:hAnsi="Arial"/>
                <w:sz w:val="20"/>
                <w:szCs w:val="20"/>
                <w:lang w:val="en-AU" w:eastAsia="en-US"/>
              </w:rPr>
              <w:t>track</w:t>
            </w:r>
            <w:r w:rsidR="006C6E60" w:rsidRPr="004437C8">
              <w:rPr>
                <w:rFonts w:ascii="Arial" w:hAnsi="Arial"/>
                <w:sz w:val="20"/>
                <w:szCs w:val="20"/>
                <w:lang w:val="en-AU" w:eastAsia="en-US"/>
              </w:rPr>
              <w:t>.</w:t>
            </w:r>
          </w:p>
          <w:p w14:paraId="7EAD25E4" w14:textId="0D8AA05C" w:rsidR="008552BD" w:rsidRDefault="00EC60BC" w:rsidP="008552BD">
            <w:pPr>
              <w:tabs>
                <w:tab w:val="left" w:pos="426"/>
              </w:tabs>
              <w:spacing w:before="60" w:after="60"/>
              <w:rPr>
                <w:rFonts w:ascii="Arial" w:hAnsi="Arial"/>
                <w:sz w:val="20"/>
                <w:szCs w:val="20"/>
                <w:lang w:val="en-AU" w:eastAsia="en-US"/>
              </w:rPr>
            </w:pPr>
            <w:r>
              <w:rPr>
                <w:rFonts w:ascii="Arial" w:hAnsi="Arial"/>
                <w:sz w:val="20"/>
                <w:szCs w:val="20"/>
                <w:lang w:val="en-AU" w:eastAsia="en-US"/>
              </w:rPr>
              <w:t>In 2019-2020, DATSIP continued</w:t>
            </w:r>
            <w:r w:rsidR="00373284">
              <w:rPr>
                <w:rFonts w:ascii="Arial" w:hAnsi="Arial"/>
                <w:sz w:val="20"/>
                <w:szCs w:val="20"/>
                <w:lang w:val="en-AU" w:eastAsia="en-US"/>
              </w:rPr>
              <w:t xml:space="preserve"> </w:t>
            </w:r>
            <w:r>
              <w:rPr>
                <w:rFonts w:ascii="Arial" w:hAnsi="Arial"/>
                <w:sz w:val="20"/>
                <w:szCs w:val="20"/>
                <w:lang w:val="en-AU" w:eastAsia="en-US"/>
              </w:rPr>
              <w:t>i</w:t>
            </w:r>
            <w:r w:rsidR="004854E7" w:rsidRPr="004437C8">
              <w:rPr>
                <w:rFonts w:ascii="Arial" w:hAnsi="Arial"/>
                <w:sz w:val="20"/>
                <w:szCs w:val="20"/>
                <w:lang w:val="en-AU" w:eastAsia="en-US"/>
              </w:rPr>
              <w:t xml:space="preserve">mplementing </w:t>
            </w:r>
            <w:r w:rsidR="001C3678" w:rsidRPr="004437C8">
              <w:rPr>
                <w:rFonts w:ascii="Arial" w:hAnsi="Arial"/>
                <w:sz w:val="20"/>
                <w:szCs w:val="20"/>
                <w:lang w:val="en-AU" w:eastAsia="en-US"/>
              </w:rPr>
              <w:t>the foundation level training package ‘Starting the Journey’</w:t>
            </w:r>
            <w:r w:rsidR="004854E7" w:rsidRPr="004437C8">
              <w:rPr>
                <w:rFonts w:ascii="Arial" w:hAnsi="Arial"/>
                <w:sz w:val="20"/>
                <w:szCs w:val="20"/>
                <w:lang w:val="en-AU" w:eastAsia="en-US"/>
              </w:rPr>
              <w:t xml:space="preserve"> across the Queensland Government</w:t>
            </w:r>
            <w:r w:rsidR="001C3678" w:rsidRPr="004437C8">
              <w:rPr>
                <w:rFonts w:ascii="Arial" w:hAnsi="Arial"/>
                <w:sz w:val="20"/>
                <w:szCs w:val="20"/>
                <w:lang w:val="en-AU" w:eastAsia="en-US"/>
              </w:rPr>
              <w:t>, which was launched in November 2019</w:t>
            </w:r>
            <w:r>
              <w:rPr>
                <w:rFonts w:ascii="Arial" w:hAnsi="Arial"/>
                <w:sz w:val="20"/>
                <w:szCs w:val="20"/>
                <w:lang w:val="en-AU" w:eastAsia="en-US"/>
              </w:rPr>
              <w:t>, and notes 3</w:t>
            </w:r>
            <w:r w:rsidR="00177B65">
              <w:rPr>
                <w:rFonts w:ascii="Arial" w:hAnsi="Arial"/>
                <w:sz w:val="20"/>
                <w:szCs w:val="20"/>
                <w:lang w:val="en-AU" w:eastAsia="en-US"/>
              </w:rPr>
              <w:t>,</w:t>
            </w:r>
            <w:r>
              <w:rPr>
                <w:rFonts w:ascii="Arial" w:hAnsi="Arial"/>
                <w:sz w:val="20"/>
                <w:szCs w:val="20"/>
                <w:lang w:val="en-AU" w:eastAsia="en-US"/>
              </w:rPr>
              <w:t>350 view</w:t>
            </w:r>
            <w:r w:rsidR="008552BD">
              <w:rPr>
                <w:rFonts w:ascii="Arial" w:hAnsi="Arial"/>
                <w:sz w:val="20"/>
                <w:szCs w:val="20"/>
                <w:lang w:val="en-AU" w:eastAsia="en-US"/>
              </w:rPr>
              <w:t>s</w:t>
            </w:r>
            <w:r>
              <w:rPr>
                <w:rFonts w:ascii="Arial" w:hAnsi="Arial"/>
                <w:sz w:val="20"/>
                <w:szCs w:val="20"/>
                <w:lang w:val="en-AU" w:eastAsia="en-US"/>
              </w:rPr>
              <w:t xml:space="preserve"> of ‘Starting the Journey’ since it launched.</w:t>
            </w:r>
          </w:p>
          <w:p w14:paraId="456BC753" w14:textId="367E6FBE" w:rsidR="002039FD" w:rsidRPr="00563885" w:rsidRDefault="008552BD" w:rsidP="008552BD">
            <w:pPr>
              <w:tabs>
                <w:tab w:val="left" w:pos="426"/>
              </w:tabs>
              <w:spacing w:before="60" w:after="60"/>
              <w:rPr>
                <w:rFonts w:ascii="Arial" w:hAnsi="Arial"/>
                <w:sz w:val="20"/>
                <w:szCs w:val="20"/>
                <w:lang w:val="en-AU" w:eastAsia="en-US"/>
              </w:rPr>
            </w:pPr>
            <w:r w:rsidRPr="00563885">
              <w:rPr>
                <w:rFonts w:ascii="Arial" w:hAnsi="Arial"/>
                <w:sz w:val="20"/>
                <w:szCs w:val="20"/>
                <w:lang w:val="en-AU" w:eastAsia="en-US"/>
              </w:rPr>
              <w:t>During this period, DESBT:</w:t>
            </w:r>
          </w:p>
          <w:p w14:paraId="564D7FAB" w14:textId="39ED8183" w:rsidR="008552BD" w:rsidRPr="00974A2D" w:rsidRDefault="002D4113" w:rsidP="008552BD">
            <w:pPr>
              <w:pStyle w:val="ListParagraph"/>
              <w:numPr>
                <w:ilvl w:val="0"/>
                <w:numId w:val="18"/>
              </w:numPr>
              <w:tabs>
                <w:tab w:val="left" w:pos="317"/>
              </w:tabs>
              <w:spacing w:before="60" w:after="60"/>
              <w:ind w:left="317" w:hanging="317"/>
              <w:rPr>
                <w:rFonts w:ascii="Arial" w:hAnsi="Arial"/>
                <w:sz w:val="20"/>
                <w:szCs w:val="20"/>
                <w:lang w:val="en-AU" w:eastAsia="en-US"/>
              </w:rPr>
            </w:pPr>
            <w:r w:rsidRPr="00974A2D">
              <w:rPr>
                <w:rFonts w:ascii="Arial" w:hAnsi="Arial"/>
                <w:sz w:val="20"/>
                <w:szCs w:val="20"/>
                <w:lang w:val="en-AU" w:eastAsia="en-US"/>
              </w:rPr>
              <w:t>s</w:t>
            </w:r>
            <w:r w:rsidR="008552BD" w:rsidRPr="00974A2D">
              <w:rPr>
                <w:rFonts w:ascii="Arial" w:hAnsi="Arial"/>
                <w:sz w:val="20"/>
                <w:szCs w:val="20"/>
                <w:lang w:val="en-AU" w:eastAsia="en-US"/>
              </w:rPr>
              <w:t xml:space="preserve">upported employees to complete the </w:t>
            </w:r>
            <w:r w:rsidR="00AF1461" w:rsidRPr="00974A2D">
              <w:rPr>
                <w:rFonts w:ascii="Arial" w:hAnsi="Arial"/>
                <w:sz w:val="20"/>
                <w:szCs w:val="20"/>
                <w:lang w:val="en-AU" w:eastAsia="en-US"/>
              </w:rPr>
              <w:t>‘</w:t>
            </w:r>
            <w:r w:rsidR="008552BD" w:rsidRPr="00974A2D">
              <w:rPr>
                <w:rFonts w:ascii="Arial" w:hAnsi="Arial"/>
                <w:sz w:val="20"/>
                <w:szCs w:val="20"/>
                <w:lang w:val="en-AU" w:eastAsia="en-US"/>
              </w:rPr>
              <w:t>Starting the Journey</w:t>
            </w:r>
            <w:r w:rsidR="00AF1461" w:rsidRPr="00974A2D">
              <w:rPr>
                <w:rFonts w:ascii="Arial" w:hAnsi="Arial"/>
                <w:i/>
                <w:sz w:val="20"/>
                <w:szCs w:val="20"/>
                <w:lang w:val="en-AU" w:eastAsia="en-US"/>
              </w:rPr>
              <w:t>’</w:t>
            </w:r>
            <w:r w:rsidR="008552BD" w:rsidRPr="00974A2D">
              <w:rPr>
                <w:rFonts w:ascii="Arial" w:hAnsi="Arial"/>
                <w:sz w:val="20"/>
                <w:szCs w:val="20"/>
                <w:lang w:val="en-AU" w:eastAsia="en-US"/>
              </w:rPr>
              <w:t xml:space="preserve"> online module, with 88 per cent of employees </w:t>
            </w:r>
            <w:r w:rsidRPr="00974A2D">
              <w:rPr>
                <w:rFonts w:ascii="Arial" w:hAnsi="Arial"/>
                <w:sz w:val="20"/>
                <w:szCs w:val="20"/>
                <w:lang w:val="en-AU" w:eastAsia="en-US"/>
              </w:rPr>
              <w:t>having completed the online training as at 30 December 2019</w:t>
            </w:r>
          </w:p>
          <w:p w14:paraId="52166A88" w14:textId="7FCA0C03" w:rsidR="00EC60BC" w:rsidRPr="004437C8" w:rsidRDefault="002D4113" w:rsidP="00F12144">
            <w:pPr>
              <w:pStyle w:val="ListParagraph"/>
              <w:numPr>
                <w:ilvl w:val="0"/>
                <w:numId w:val="18"/>
              </w:numPr>
              <w:tabs>
                <w:tab w:val="left" w:pos="317"/>
              </w:tabs>
              <w:spacing w:before="60" w:after="60"/>
              <w:ind w:left="317" w:hanging="317"/>
              <w:rPr>
                <w:rFonts w:ascii="Arial" w:hAnsi="Arial"/>
                <w:sz w:val="20"/>
                <w:szCs w:val="20"/>
                <w:lang w:val="en-AU" w:eastAsia="en-US"/>
              </w:rPr>
            </w:pPr>
            <w:r w:rsidRPr="00974A2D">
              <w:rPr>
                <w:rFonts w:ascii="Arial" w:hAnsi="Arial"/>
                <w:sz w:val="20"/>
                <w:szCs w:val="20"/>
                <w:lang w:val="en-AU" w:eastAsia="en-US"/>
              </w:rPr>
              <w:t xml:space="preserve">the </w:t>
            </w:r>
            <w:r w:rsidR="00AF1461" w:rsidRPr="00974A2D">
              <w:rPr>
                <w:rFonts w:ascii="Arial" w:hAnsi="Arial"/>
                <w:sz w:val="20"/>
                <w:szCs w:val="20"/>
                <w:lang w:val="en-AU" w:eastAsia="en-US"/>
              </w:rPr>
              <w:t>‘</w:t>
            </w:r>
            <w:r w:rsidRPr="00974A2D">
              <w:rPr>
                <w:rFonts w:ascii="Arial" w:hAnsi="Arial"/>
                <w:sz w:val="20"/>
                <w:szCs w:val="20"/>
                <w:lang w:val="en-AU" w:eastAsia="en-US"/>
              </w:rPr>
              <w:t>Starting the Journey</w:t>
            </w:r>
            <w:r w:rsidR="00AF1461" w:rsidRPr="00974A2D">
              <w:rPr>
                <w:rFonts w:ascii="Arial" w:hAnsi="Arial"/>
                <w:i/>
                <w:sz w:val="20"/>
                <w:szCs w:val="20"/>
                <w:lang w:val="en-AU" w:eastAsia="en-US"/>
              </w:rPr>
              <w:t>’</w:t>
            </w:r>
            <w:r w:rsidRPr="00974A2D">
              <w:rPr>
                <w:rFonts w:ascii="Arial" w:hAnsi="Arial"/>
                <w:sz w:val="20"/>
                <w:szCs w:val="20"/>
                <w:lang w:val="en-AU" w:eastAsia="en-US"/>
              </w:rPr>
              <w:t xml:space="preserve"> cultural capability training is considered mandatory online training for all staff, included as an annual requirement and also in the department’s induction checklist for new employees</w:t>
            </w:r>
          </w:p>
        </w:tc>
        <w:tc>
          <w:tcPr>
            <w:tcW w:w="1276" w:type="dxa"/>
            <w:shd w:val="clear" w:color="auto" w:fill="auto"/>
          </w:tcPr>
          <w:p w14:paraId="40287179" w14:textId="39C5C85A" w:rsidR="002039FD" w:rsidRPr="0095258F" w:rsidRDefault="002039FD" w:rsidP="00760D6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30 June 2021</w:t>
            </w:r>
            <w:r>
              <w:rPr>
                <w:rFonts w:ascii="Arial" w:hAnsi="Arial"/>
                <w:sz w:val="20"/>
                <w:szCs w:val="20"/>
                <w:lang w:val="en-AU" w:eastAsia="en-US"/>
              </w:rPr>
              <w:t>, reported annually</w:t>
            </w:r>
          </w:p>
        </w:tc>
        <w:tc>
          <w:tcPr>
            <w:tcW w:w="1276" w:type="dxa"/>
            <w:shd w:val="clear" w:color="auto" w:fill="auto"/>
          </w:tcPr>
          <w:p w14:paraId="6A95F4A3" w14:textId="79C14A39" w:rsidR="002039FD" w:rsidRPr="0095258F" w:rsidRDefault="002039FD" w:rsidP="00760D6B">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04193" w:rsidRPr="0095258F" w14:paraId="586EA00B" w14:textId="77777777" w:rsidTr="00904193">
        <w:tc>
          <w:tcPr>
            <w:tcW w:w="846" w:type="dxa"/>
            <w:shd w:val="clear" w:color="auto" w:fill="D9D9D9" w:themeFill="background1" w:themeFillShade="D9"/>
          </w:tcPr>
          <w:p w14:paraId="2CB66569" w14:textId="31EE1285" w:rsidR="00904193" w:rsidRPr="00962C30" w:rsidRDefault="00904193" w:rsidP="002039FD">
            <w:pPr>
              <w:tabs>
                <w:tab w:val="left" w:pos="426"/>
              </w:tabs>
              <w:spacing w:before="60" w:after="60"/>
              <w:jc w:val="both"/>
              <w:rPr>
                <w:rFonts w:ascii="Arial" w:hAnsi="Arial"/>
                <w:sz w:val="20"/>
                <w:szCs w:val="20"/>
                <w:lang w:val="en-AU" w:eastAsia="en-US"/>
              </w:rPr>
            </w:pPr>
            <w:r w:rsidRPr="00962C30">
              <w:rPr>
                <w:rFonts w:ascii="Arial" w:hAnsi="Arial"/>
                <w:sz w:val="20"/>
                <w:szCs w:val="20"/>
                <w:lang w:val="en-AU" w:eastAsia="en-US"/>
              </w:rPr>
              <w:lastRenderedPageBreak/>
              <w:t>2.1.3</w:t>
            </w:r>
          </w:p>
        </w:tc>
        <w:tc>
          <w:tcPr>
            <w:tcW w:w="2693" w:type="dxa"/>
            <w:shd w:val="clear" w:color="auto" w:fill="D9D9D9" w:themeFill="background1" w:themeFillShade="D9"/>
          </w:tcPr>
          <w:p w14:paraId="486F86FF" w14:textId="77777777" w:rsidR="00904193" w:rsidRPr="00AE4689" w:rsidRDefault="00904193" w:rsidP="002039FD">
            <w:pPr>
              <w:tabs>
                <w:tab w:val="left" w:pos="426"/>
              </w:tabs>
              <w:spacing w:before="60" w:after="60"/>
              <w:rPr>
                <w:rFonts w:ascii="Arial" w:hAnsi="Arial"/>
                <w:sz w:val="20"/>
                <w:szCs w:val="20"/>
                <w:lang w:val="en-AU" w:eastAsia="en-US"/>
              </w:rPr>
            </w:pPr>
            <w:r w:rsidRPr="00AE4689">
              <w:rPr>
                <w:rFonts w:ascii="Arial" w:hAnsi="Arial"/>
                <w:sz w:val="20"/>
                <w:szCs w:val="20"/>
                <w:lang w:val="en-AU" w:eastAsia="en-US"/>
              </w:rPr>
              <w:t>Implement the Building Cultural Capability in Schools package:</w:t>
            </w:r>
          </w:p>
          <w:p w14:paraId="7BE36921" w14:textId="77777777" w:rsidR="00904193" w:rsidRPr="00AE4689" w:rsidRDefault="00904193" w:rsidP="00AE4689">
            <w:pPr>
              <w:pStyle w:val="ListParagraph"/>
              <w:numPr>
                <w:ilvl w:val="0"/>
                <w:numId w:val="18"/>
              </w:numPr>
              <w:tabs>
                <w:tab w:val="left" w:pos="317"/>
              </w:tabs>
              <w:spacing w:before="60" w:after="60"/>
              <w:ind w:left="317" w:hanging="283"/>
              <w:rPr>
                <w:rFonts w:ascii="Arial" w:hAnsi="Arial"/>
                <w:sz w:val="20"/>
                <w:szCs w:val="20"/>
                <w:lang w:val="en-AU" w:eastAsia="en-US"/>
              </w:rPr>
            </w:pPr>
            <w:r w:rsidRPr="00AE4689">
              <w:rPr>
                <w:rFonts w:ascii="Arial" w:hAnsi="Arial"/>
                <w:sz w:val="20"/>
                <w:szCs w:val="20"/>
                <w:lang w:val="en-AU" w:eastAsia="en-US"/>
              </w:rPr>
              <w:t>Develop tools that support the systematic change in state schools</w:t>
            </w:r>
          </w:p>
          <w:p w14:paraId="2E563703" w14:textId="77777777" w:rsidR="00904193" w:rsidRPr="00AE4689" w:rsidRDefault="00904193" w:rsidP="00AE4689">
            <w:pPr>
              <w:pStyle w:val="ListParagraph"/>
              <w:numPr>
                <w:ilvl w:val="0"/>
                <w:numId w:val="18"/>
              </w:numPr>
              <w:tabs>
                <w:tab w:val="left" w:pos="317"/>
              </w:tabs>
              <w:spacing w:before="60" w:after="60"/>
              <w:ind w:left="317" w:hanging="283"/>
              <w:rPr>
                <w:rFonts w:ascii="Arial" w:hAnsi="Arial"/>
                <w:sz w:val="20"/>
                <w:szCs w:val="20"/>
                <w:lang w:val="en-AU" w:eastAsia="en-US"/>
              </w:rPr>
            </w:pPr>
            <w:r w:rsidRPr="00AE4689">
              <w:rPr>
                <w:rFonts w:ascii="Arial" w:hAnsi="Arial"/>
                <w:sz w:val="20"/>
                <w:szCs w:val="20"/>
                <w:lang w:val="en-AU" w:eastAsia="en-US"/>
              </w:rPr>
              <w:t>Review and update of the Crossing Cultures Hidden History professional development tool, already a widely-used professional development resource in state schools</w:t>
            </w:r>
          </w:p>
          <w:p w14:paraId="46267320" w14:textId="77777777" w:rsidR="00904193" w:rsidRPr="00AE4689" w:rsidRDefault="00904193" w:rsidP="00AE4689">
            <w:pPr>
              <w:pStyle w:val="ListParagraph"/>
              <w:numPr>
                <w:ilvl w:val="0"/>
                <w:numId w:val="18"/>
              </w:numPr>
              <w:tabs>
                <w:tab w:val="left" w:pos="317"/>
              </w:tabs>
              <w:spacing w:before="60" w:after="60"/>
              <w:ind w:left="317" w:hanging="283"/>
              <w:rPr>
                <w:rFonts w:ascii="Arial" w:hAnsi="Arial"/>
                <w:sz w:val="20"/>
                <w:szCs w:val="20"/>
                <w:lang w:val="en-AU" w:eastAsia="en-US"/>
              </w:rPr>
            </w:pPr>
            <w:r w:rsidRPr="00AE4689">
              <w:rPr>
                <w:rFonts w:ascii="Arial" w:hAnsi="Arial"/>
                <w:sz w:val="20"/>
                <w:szCs w:val="20"/>
                <w:lang w:val="en-AU" w:eastAsia="en-US"/>
              </w:rPr>
              <w:t>Deliver regional professional development and online resources for school leaders through the newly re-developed Solid Pathways professional development, lifting the outcomes of our top performing Aboriginal and Torres Strat Islander students</w:t>
            </w:r>
          </w:p>
          <w:p w14:paraId="6C5D2CB7" w14:textId="757A7DDC" w:rsidR="00904193" w:rsidRPr="00AE4689" w:rsidRDefault="00904193" w:rsidP="00AE4689">
            <w:pPr>
              <w:pStyle w:val="ListParagraph"/>
              <w:numPr>
                <w:ilvl w:val="0"/>
                <w:numId w:val="18"/>
              </w:numPr>
              <w:tabs>
                <w:tab w:val="left" w:pos="317"/>
              </w:tabs>
              <w:spacing w:before="60" w:after="60"/>
              <w:ind w:left="317" w:hanging="283"/>
              <w:rPr>
                <w:rFonts w:ascii="Arial" w:hAnsi="Arial"/>
                <w:sz w:val="20"/>
                <w:szCs w:val="20"/>
                <w:lang w:val="en-AU" w:eastAsia="en-US"/>
              </w:rPr>
            </w:pPr>
            <w:r w:rsidRPr="00AE4689">
              <w:rPr>
                <w:rFonts w:ascii="Arial" w:hAnsi="Arial"/>
                <w:sz w:val="20"/>
                <w:szCs w:val="20"/>
                <w:lang w:val="en-AU" w:eastAsia="en-US"/>
              </w:rPr>
              <w:t>Review of the Australian Curriculum elaborations to ensure that Aboriginal and Torres Strait Islander histories and cultures are authentically and meaningfully addressed to help teachers embed Indigenous perspectives</w:t>
            </w:r>
            <w:r>
              <w:rPr>
                <w:rFonts w:ascii="Arial" w:hAnsi="Arial"/>
                <w:sz w:val="20"/>
                <w:szCs w:val="20"/>
                <w:lang w:val="en-AU" w:eastAsia="en-US"/>
              </w:rPr>
              <w:t>. (</w:t>
            </w:r>
            <w:r w:rsidRPr="00B52B58">
              <w:rPr>
                <w:rFonts w:ascii="Arial" w:hAnsi="Arial"/>
                <w:i/>
                <w:sz w:val="20"/>
                <w:szCs w:val="20"/>
                <w:lang w:val="en-AU" w:eastAsia="en-US"/>
              </w:rPr>
              <w:t>DoE</w:t>
            </w:r>
            <w:r>
              <w:rPr>
                <w:rFonts w:ascii="Arial" w:hAnsi="Arial"/>
                <w:sz w:val="20"/>
                <w:szCs w:val="20"/>
                <w:lang w:val="en-AU" w:eastAsia="en-US"/>
              </w:rPr>
              <w:t>)</w:t>
            </w:r>
          </w:p>
        </w:tc>
        <w:tc>
          <w:tcPr>
            <w:tcW w:w="3827" w:type="dxa"/>
            <w:shd w:val="clear" w:color="auto" w:fill="D9D9D9" w:themeFill="background1" w:themeFillShade="D9"/>
          </w:tcPr>
          <w:p w14:paraId="55F3C192" w14:textId="77777777" w:rsidR="00904193" w:rsidRPr="00AE4689" w:rsidRDefault="00904193" w:rsidP="002039FD">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28306980" w14:textId="56FD7EBB" w:rsidR="00904193" w:rsidRPr="00AE4689" w:rsidRDefault="00904193" w:rsidP="002039FD">
            <w:pPr>
              <w:tabs>
                <w:tab w:val="left" w:pos="426"/>
              </w:tabs>
              <w:spacing w:before="60" w:after="60"/>
              <w:rPr>
                <w:rFonts w:ascii="Arial" w:hAnsi="Arial"/>
                <w:sz w:val="20"/>
                <w:szCs w:val="20"/>
                <w:lang w:val="en-AU" w:eastAsia="en-US"/>
              </w:rPr>
            </w:pPr>
          </w:p>
        </w:tc>
        <w:tc>
          <w:tcPr>
            <w:tcW w:w="1276" w:type="dxa"/>
            <w:shd w:val="clear" w:color="auto" w:fill="D9D9D9" w:themeFill="background1" w:themeFillShade="D9"/>
          </w:tcPr>
          <w:p w14:paraId="644C2685" w14:textId="2B5A9F35" w:rsidR="00904193" w:rsidRPr="00AE4689" w:rsidRDefault="00904193" w:rsidP="002039FD">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bl>
    <w:p w14:paraId="57404AA3" w14:textId="19C7F052" w:rsidR="00760D6B" w:rsidRPr="00B87E7E" w:rsidRDefault="00760D6B" w:rsidP="00760D6B">
      <w:pPr>
        <w:pStyle w:val="Heading4"/>
        <w:jc w:val="both"/>
      </w:pPr>
      <w:r w:rsidRPr="00B87E7E">
        <w:t>Action 2.</w:t>
      </w:r>
      <w:r>
        <w:t>2</w:t>
      </w:r>
      <w:r w:rsidRPr="00B87E7E">
        <w:t xml:space="preserve"> </w:t>
      </w:r>
      <w:r>
        <w:t>Demonstrate respect for Aboriginal peoples, Torres Strait Islander peoples and their communities by embedding cultural protocols as part of government business.</w:t>
      </w:r>
    </w:p>
    <w:tbl>
      <w:tblPr>
        <w:tblStyle w:val="TableGrid"/>
        <w:tblW w:w="9886" w:type="dxa"/>
        <w:tblLook w:val="04A0" w:firstRow="1" w:lastRow="0" w:firstColumn="1" w:lastColumn="0" w:noHBand="0" w:noVBand="1"/>
      </w:tblPr>
      <w:tblGrid>
        <w:gridCol w:w="846"/>
        <w:gridCol w:w="2693"/>
        <w:gridCol w:w="3827"/>
        <w:gridCol w:w="1276"/>
        <w:gridCol w:w="1244"/>
      </w:tblGrid>
      <w:tr w:rsidR="00760D6B" w:rsidRPr="008F2A04" w14:paraId="7B30529E" w14:textId="77777777" w:rsidTr="000A0899">
        <w:tc>
          <w:tcPr>
            <w:tcW w:w="846" w:type="dxa"/>
          </w:tcPr>
          <w:p w14:paraId="33460595" w14:textId="77777777" w:rsidR="00760D6B" w:rsidRPr="008F2A04" w:rsidRDefault="00760D6B" w:rsidP="00B60DC0">
            <w:pPr>
              <w:tabs>
                <w:tab w:val="left" w:pos="426"/>
              </w:tabs>
              <w:spacing w:before="60" w:after="60"/>
              <w:jc w:val="both"/>
              <w:rPr>
                <w:rFonts w:ascii="Arial" w:hAnsi="Arial"/>
                <w:b/>
                <w:sz w:val="20"/>
                <w:szCs w:val="20"/>
                <w:lang w:val="en-AU" w:eastAsia="en-US"/>
              </w:rPr>
            </w:pPr>
          </w:p>
        </w:tc>
        <w:tc>
          <w:tcPr>
            <w:tcW w:w="2693" w:type="dxa"/>
          </w:tcPr>
          <w:p w14:paraId="2050EE69" w14:textId="77777777" w:rsidR="00760D6B" w:rsidRPr="008F2A04" w:rsidRDefault="00760D6B" w:rsidP="00B60DC0">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3827" w:type="dxa"/>
          </w:tcPr>
          <w:p w14:paraId="5BD6FE58" w14:textId="77777777" w:rsidR="00760D6B" w:rsidRPr="008F2A04" w:rsidRDefault="00760D6B" w:rsidP="00B60DC0">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276" w:type="dxa"/>
          </w:tcPr>
          <w:p w14:paraId="61E86BC1" w14:textId="77777777" w:rsidR="00760D6B" w:rsidRPr="008F2A04" w:rsidRDefault="00760D6B" w:rsidP="00B60DC0">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244" w:type="dxa"/>
          </w:tcPr>
          <w:p w14:paraId="2C7AB9A2" w14:textId="77777777" w:rsidR="00760D6B" w:rsidRPr="008F2A04" w:rsidRDefault="00760D6B" w:rsidP="00B60DC0">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904193" w:rsidRPr="0095258F" w14:paraId="5A6E4791" w14:textId="77777777" w:rsidTr="00904193">
        <w:tc>
          <w:tcPr>
            <w:tcW w:w="846" w:type="dxa"/>
            <w:shd w:val="clear" w:color="auto" w:fill="D9D9D9" w:themeFill="background1" w:themeFillShade="D9"/>
          </w:tcPr>
          <w:p w14:paraId="07DE5E47" w14:textId="54DA794F" w:rsidR="00904193" w:rsidRPr="0095258F" w:rsidRDefault="00904193" w:rsidP="00760D6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2.2</w:t>
            </w:r>
            <w:r>
              <w:rPr>
                <w:rFonts w:ascii="Arial" w:hAnsi="Arial"/>
                <w:sz w:val="20"/>
                <w:szCs w:val="20"/>
                <w:lang w:val="en-AU" w:eastAsia="en-US"/>
              </w:rPr>
              <w:t>.1</w:t>
            </w:r>
          </w:p>
        </w:tc>
        <w:tc>
          <w:tcPr>
            <w:tcW w:w="2693" w:type="dxa"/>
            <w:shd w:val="clear" w:color="auto" w:fill="D9D9D9" w:themeFill="background1" w:themeFillShade="D9"/>
          </w:tcPr>
          <w:p w14:paraId="1BF3ADC2" w14:textId="77777777" w:rsidR="00904193" w:rsidRPr="007B50EA" w:rsidRDefault="00904193" w:rsidP="00760D6B">
            <w:pPr>
              <w:tabs>
                <w:tab w:val="left" w:pos="426"/>
              </w:tabs>
              <w:spacing w:before="60" w:after="60"/>
              <w:rPr>
                <w:rFonts w:ascii="Arial" w:hAnsi="Arial"/>
                <w:sz w:val="20"/>
                <w:szCs w:val="20"/>
                <w:lang w:val="en-AU" w:eastAsia="en-US"/>
              </w:rPr>
            </w:pPr>
            <w:r w:rsidRPr="007B50EA">
              <w:rPr>
                <w:rFonts w:ascii="Arial" w:hAnsi="Arial"/>
                <w:sz w:val="20"/>
                <w:szCs w:val="20"/>
                <w:lang w:val="en-AU" w:eastAsia="en-US"/>
              </w:rPr>
              <w:t>Develop and implement a whole-of-government Aboriginal and Torres Strait Islander engagement strategy that:</w:t>
            </w:r>
          </w:p>
          <w:p w14:paraId="7391F09E" w14:textId="77777777" w:rsidR="00904193" w:rsidRPr="00225D7E" w:rsidRDefault="00904193"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7B50EA">
              <w:rPr>
                <w:rFonts w:ascii="Arial" w:hAnsi="Arial"/>
                <w:sz w:val="20"/>
                <w:szCs w:val="20"/>
                <w:lang w:val="en-AU" w:eastAsia="en-US"/>
              </w:rPr>
              <w:t>includes best practice principles to guide engageme</w:t>
            </w:r>
            <w:r w:rsidRPr="00225D7E">
              <w:rPr>
                <w:rFonts w:ascii="Arial" w:hAnsi="Arial"/>
                <w:sz w:val="20"/>
                <w:szCs w:val="20"/>
                <w:lang w:val="en-AU" w:eastAsia="en-US"/>
              </w:rPr>
              <w:t>nt</w:t>
            </w:r>
          </w:p>
          <w:p w14:paraId="2D7CC60A" w14:textId="77777777" w:rsidR="00904193" w:rsidRPr="00225D7E" w:rsidRDefault="00904193"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225D7E">
              <w:rPr>
                <w:rFonts w:ascii="Arial" w:hAnsi="Arial"/>
                <w:sz w:val="20"/>
                <w:szCs w:val="20"/>
                <w:lang w:val="en-AU" w:eastAsia="en-US"/>
              </w:rPr>
              <w:t>develops and implements the Respectful Language Guide</w:t>
            </w:r>
          </w:p>
          <w:p w14:paraId="12E80C6C" w14:textId="77777777" w:rsidR="00904193" w:rsidRPr="00821D8A" w:rsidRDefault="00904193"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821D8A">
              <w:rPr>
                <w:rFonts w:ascii="Arial" w:hAnsi="Arial"/>
                <w:sz w:val="20"/>
                <w:szCs w:val="20"/>
                <w:lang w:val="en-AU" w:eastAsia="en-US"/>
              </w:rPr>
              <w:t xml:space="preserve">reviews existing Queensland Government Aboriginal and Torres </w:t>
            </w:r>
            <w:r w:rsidRPr="00821D8A">
              <w:rPr>
                <w:rFonts w:ascii="Arial" w:hAnsi="Arial"/>
                <w:sz w:val="20"/>
                <w:szCs w:val="20"/>
                <w:lang w:val="en-AU" w:eastAsia="en-US"/>
              </w:rPr>
              <w:lastRenderedPageBreak/>
              <w:t>Strait Islander cultural protocol resources</w:t>
            </w:r>
          </w:p>
          <w:p w14:paraId="38CA0250" w14:textId="77777777" w:rsidR="00904193" w:rsidRPr="00821D8A" w:rsidRDefault="00904193"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821D8A">
              <w:rPr>
                <w:rFonts w:ascii="Arial" w:hAnsi="Arial"/>
                <w:sz w:val="20"/>
                <w:szCs w:val="20"/>
                <w:lang w:val="en-AU" w:eastAsia="en-US"/>
              </w:rPr>
              <w:t>refreshes existing cultural protocols resources</w:t>
            </w:r>
          </w:p>
          <w:p w14:paraId="78D38C67" w14:textId="3A326F95" w:rsidR="00904193" w:rsidRPr="00821D8A" w:rsidRDefault="00904193"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821D8A">
              <w:rPr>
                <w:rFonts w:ascii="Arial" w:hAnsi="Arial"/>
                <w:sz w:val="20"/>
                <w:szCs w:val="20"/>
                <w:lang w:val="en-AU" w:eastAsia="en-US"/>
              </w:rPr>
              <w:t>develops the Aboriginal and Torres Strait Islander Knowledge Lens</w:t>
            </w:r>
            <w:r>
              <w:rPr>
                <w:rFonts w:ascii="Arial" w:hAnsi="Arial"/>
                <w:sz w:val="20"/>
                <w:szCs w:val="20"/>
                <w:lang w:val="en-AU" w:eastAsia="en-US"/>
              </w:rPr>
              <w:t>. (</w:t>
            </w:r>
            <w:r w:rsidRPr="00B52B58">
              <w:rPr>
                <w:rFonts w:ascii="Arial" w:hAnsi="Arial"/>
                <w:i/>
                <w:sz w:val="20"/>
                <w:szCs w:val="20"/>
                <w:lang w:val="en-AU" w:eastAsia="en-US"/>
              </w:rPr>
              <w:t>DATSIP lead</w:t>
            </w:r>
            <w:r>
              <w:rPr>
                <w:rFonts w:ascii="Arial" w:hAnsi="Arial"/>
                <w:sz w:val="20"/>
                <w:szCs w:val="20"/>
                <w:lang w:val="en-AU" w:eastAsia="en-US"/>
              </w:rPr>
              <w:t>)</w:t>
            </w:r>
          </w:p>
        </w:tc>
        <w:tc>
          <w:tcPr>
            <w:tcW w:w="3827" w:type="dxa"/>
            <w:shd w:val="clear" w:color="auto" w:fill="D9D9D9" w:themeFill="background1" w:themeFillShade="D9"/>
          </w:tcPr>
          <w:p w14:paraId="444E3D13" w14:textId="77777777" w:rsidR="00904193" w:rsidRPr="0095258F" w:rsidRDefault="00904193" w:rsidP="00760D6B">
            <w:pPr>
              <w:tabs>
                <w:tab w:val="left" w:pos="426"/>
              </w:tabs>
              <w:spacing w:before="60" w:after="60"/>
              <w:rPr>
                <w:sz w:val="20"/>
                <w:szCs w:val="20"/>
                <w:lang w:val="en-AU" w:eastAsia="en-US"/>
              </w:rPr>
            </w:pPr>
            <w:r>
              <w:rPr>
                <w:rFonts w:ascii="Arial" w:hAnsi="Arial"/>
                <w:sz w:val="20"/>
                <w:szCs w:val="20"/>
                <w:lang w:val="en-AU" w:eastAsia="en-US"/>
              </w:rPr>
              <w:lastRenderedPageBreak/>
              <w:t>Completed in the 2018-2019 reporting period. See RAP Annual Report 2018-2019 for further information.</w:t>
            </w:r>
          </w:p>
        </w:tc>
        <w:tc>
          <w:tcPr>
            <w:tcW w:w="1276" w:type="dxa"/>
            <w:shd w:val="clear" w:color="auto" w:fill="D9D9D9" w:themeFill="background1" w:themeFillShade="D9"/>
          </w:tcPr>
          <w:p w14:paraId="2A6866F7" w14:textId="6B840F5C" w:rsidR="00904193" w:rsidRPr="0095258F" w:rsidRDefault="00904193" w:rsidP="00760D6B">
            <w:pPr>
              <w:tabs>
                <w:tab w:val="left" w:pos="426"/>
              </w:tabs>
              <w:spacing w:before="60" w:after="60"/>
              <w:rPr>
                <w:rFonts w:ascii="Arial" w:hAnsi="Arial"/>
                <w:sz w:val="20"/>
                <w:szCs w:val="20"/>
                <w:lang w:val="en-AU" w:eastAsia="en-US"/>
              </w:rPr>
            </w:pPr>
          </w:p>
        </w:tc>
        <w:tc>
          <w:tcPr>
            <w:tcW w:w="1244" w:type="dxa"/>
            <w:shd w:val="clear" w:color="auto" w:fill="D9D9D9" w:themeFill="background1" w:themeFillShade="D9"/>
          </w:tcPr>
          <w:p w14:paraId="0242DEE9" w14:textId="18027AA6" w:rsidR="00904193" w:rsidRPr="0095258F" w:rsidRDefault="00904193" w:rsidP="00760D6B">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bl>
    <w:p w14:paraId="562C0CFD" w14:textId="3E7860F3" w:rsidR="00572252" w:rsidRPr="00B87E7E" w:rsidRDefault="00572252" w:rsidP="00DF1ED4">
      <w:pPr>
        <w:pStyle w:val="Heading4"/>
        <w:jc w:val="both"/>
      </w:pPr>
      <w:r w:rsidRPr="00B87E7E">
        <w:t>Action 2.</w:t>
      </w:r>
      <w:r w:rsidR="00760D6B">
        <w:t>3</w:t>
      </w:r>
      <w:r w:rsidRPr="00B87E7E">
        <w:t xml:space="preserve"> Implement the strategy for using Aboriginal or Torres Strait Islander words to name or co-name public buildings or facilities.</w:t>
      </w:r>
    </w:p>
    <w:tbl>
      <w:tblPr>
        <w:tblStyle w:val="TableGrid"/>
        <w:tblW w:w="9886" w:type="dxa"/>
        <w:tblLayout w:type="fixed"/>
        <w:tblLook w:val="04A0" w:firstRow="1" w:lastRow="0" w:firstColumn="1" w:lastColumn="0" w:noHBand="0" w:noVBand="1"/>
      </w:tblPr>
      <w:tblGrid>
        <w:gridCol w:w="846"/>
        <w:gridCol w:w="2958"/>
        <w:gridCol w:w="3620"/>
        <w:gridCol w:w="1218"/>
        <w:gridCol w:w="1244"/>
      </w:tblGrid>
      <w:tr w:rsidR="00A769AE" w:rsidRPr="008F2A04" w14:paraId="2BAF5391" w14:textId="77777777" w:rsidTr="00713DB1">
        <w:tc>
          <w:tcPr>
            <w:tcW w:w="846" w:type="dxa"/>
          </w:tcPr>
          <w:p w14:paraId="52193303"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958" w:type="dxa"/>
          </w:tcPr>
          <w:p w14:paraId="2BC6DF9F"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3620" w:type="dxa"/>
          </w:tcPr>
          <w:p w14:paraId="077D8EF6"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218" w:type="dxa"/>
          </w:tcPr>
          <w:p w14:paraId="76E22FAE"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244" w:type="dxa"/>
          </w:tcPr>
          <w:p w14:paraId="5E4C2EE1"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22171F" w:rsidRPr="0095258F" w14:paraId="1BC4C96C" w14:textId="77777777" w:rsidTr="00713DB1">
        <w:tc>
          <w:tcPr>
            <w:tcW w:w="846" w:type="dxa"/>
            <w:shd w:val="clear" w:color="auto" w:fill="auto"/>
          </w:tcPr>
          <w:p w14:paraId="24ED4A0F" w14:textId="77777777" w:rsidR="009517DD"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3</w:t>
            </w:r>
          </w:p>
          <w:p w14:paraId="0EAED4DC" w14:textId="77777777" w:rsidR="009517DD" w:rsidRDefault="009517DD" w:rsidP="008F2A04">
            <w:pPr>
              <w:tabs>
                <w:tab w:val="left" w:pos="426"/>
              </w:tabs>
              <w:spacing w:before="60" w:after="60"/>
              <w:rPr>
                <w:rFonts w:ascii="Arial" w:hAnsi="Arial"/>
                <w:sz w:val="20"/>
                <w:szCs w:val="20"/>
                <w:lang w:val="en-AU" w:eastAsia="en-US"/>
              </w:rPr>
            </w:pPr>
          </w:p>
          <w:p w14:paraId="0025B5C0" w14:textId="17360118" w:rsidR="008F2A04" w:rsidRPr="0095258F" w:rsidRDefault="009A7F69"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958" w:type="dxa"/>
          </w:tcPr>
          <w:p w14:paraId="1044BFB4" w14:textId="069355FD" w:rsidR="004145DA" w:rsidRPr="00B52B58" w:rsidRDefault="004145DA" w:rsidP="00B52B58">
            <w:pPr>
              <w:tabs>
                <w:tab w:val="left" w:pos="175"/>
              </w:tabs>
              <w:spacing w:before="60" w:after="60"/>
              <w:rPr>
                <w:rFonts w:ascii="Arial" w:hAnsi="Arial"/>
                <w:sz w:val="20"/>
                <w:szCs w:val="20"/>
                <w:lang w:val="en-AU" w:eastAsia="en-US"/>
              </w:rPr>
            </w:pPr>
            <w:r w:rsidRPr="00B52B58">
              <w:rPr>
                <w:rFonts w:ascii="Arial" w:hAnsi="Arial"/>
                <w:sz w:val="20"/>
                <w:szCs w:val="20"/>
                <w:lang w:val="en-AU" w:eastAsia="en-US"/>
              </w:rPr>
              <w:t>Implement the Co-Naming Strategy by:</w:t>
            </w:r>
          </w:p>
          <w:p w14:paraId="34CAC548" w14:textId="0D9E99CD" w:rsidR="0022171F" w:rsidRPr="00B52B58" w:rsidRDefault="0022171F"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B52B58">
              <w:rPr>
                <w:rFonts w:ascii="Arial" w:hAnsi="Arial"/>
                <w:sz w:val="20"/>
                <w:szCs w:val="20"/>
                <w:lang w:val="en-AU" w:eastAsia="en-US"/>
              </w:rPr>
              <w:t>Upload policy to Cultural Capability Portal</w:t>
            </w:r>
          </w:p>
          <w:p w14:paraId="34C509C9" w14:textId="77777777" w:rsidR="0022171F" w:rsidRPr="00B52B58" w:rsidRDefault="0022171F"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B52B58">
              <w:rPr>
                <w:rFonts w:ascii="Arial" w:hAnsi="Arial"/>
                <w:sz w:val="20"/>
                <w:szCs w:val="20"/>
                <w:lang w:val="en-AU" w:eastAsia="en-US"/>
              </w:rPr>
              <w:t>Publish policy information on Queensland Government website</w:t>
            </w:r>
          </w:p>
          <w:p w14:paraId="0BA18ECA" w14:textId="77777777" w:rsidR="0022171F" w:rsidRPr="0029106E" w:rsidRDefault="0022171F"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29106E">
              <w:rPr>
                <w:rFonts w:ascii="Arial" w:hAnsi="Arial"/>
                <w:sz w:val="20"/>
                <w:szCs w:val="20"/>
                <w:lang w:val="en-AU" w:eastAsia="en-US"/>
              </w:rPr>
              <w:t>All relevant agencies implement strategy</w:t>
            </w:r>
          </w:p>
          <w:p w14:paraId="41BA3295" w14:textId="5663600F" w:rsidR="008F2A04" w:rsidRPr="00B52B58" w:rsidRDefault="008F2A04" w:rsidP="00344E9A">
            <w:pPr>
              <w:pStyle w:val="ListParagraph"/>
              <w:numPr>
                <w:ilvl w:val="0"/>
                <w:numId w:val="18"/>
              </w:numPr>
              <w:tabs>
                <w:tab w:val="left" w:pos="175"/>
              </w:tabs>
              <w:spacing w:before="60" w:after="60"/>
              <w:ind w:left="175" w:hanging="175"/>
              <w:rPr>
                <w:rFonts w:ascii="Arial" w:hAnsi="Arial"/>
                <w:sz w:val="20"/>
                <w:szCs w:val="20"/>
                <w:lang w:val="en-AU" w:eastAsia="en-US"/>
              </w:rPr>
            </w:pPr>
            <w:r w:rsidRPr="00C357CF">
              <w:rPr>
                <w:rFonts w:ascii="Arial" w:hAnsi="Arial"/>
                <w:sz w:val="20"/>
                <w:szCs w:val="20"/>
                <w:lang w:val="en-AU" w:eastAsia="en-US"/>
              </w:rPr>
              <w:t>If required by CAL, conduct a review of the strategy</w:t>
            </w:r>
            <w:r w:rsidR="00B52B58">
              <w:rPr>
                <w:rFonts w:ascii="Arial" w:hAnsi="Arial"/>
                <w:sz w:val="20"/>
                <w:szCs w:val="20"/>
                <w:lang w:val="en-AU" w:eastAsia="en-US"/>
              </w:rPr>
              <w:t>. (</w:t>
            </w:r>
            <w:r w:rsidR="00B52B58" w:rsidRPr="00B52B58">
              <w:rPr>
                <w:rFonts w:ascii="Arial" w:hAnsi="Arial"/>
                <w:i/>
                <w:sz w:val="20"/>
                <w:szCs w:val="20"/>
                <w:lang w:val="en-AU" w:eastAsia="en-US"/>
              </w:rPr>
              <w:t>All agencies</w:t>
            </w:r>
            <w:r w:rsidR="00B52B58">
              <w:rPr>
                <w:rFonts w:ascii="Arial" w:hAnsi="Arial"/>
                <w:sz w:val="20"/>
                <w:szCs w:val="20"/>
                <w:lang w:val="en-AU" w:eastAsia="en-US"/>
              </w:rPr>
              <w:t>)</w:t>
            </w:r>
          </w:p>
        </w:tc>
        <w:tc>
          <w:tcPr>
            <w:tcW w:w="3620" w:type="dxa"/>
          </w:tcPr>
          <w:p w14:paraId="1F3361F0" w14:textId="11174679" w:rsidR="008F2A04" w:rsidRPr="0095258F" w:rsidRDefault="001F10F1" w:rsidP="00314ABF">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The Co-Naming Strategy is available on the Cultural Capability Portal for all agencies to implement and has been published externally on the DNRME website. </w:t>
            </w:r>
            <w:r w:rsidR="00C061B7" w:rsidRPr="00C061B7">
              <w:rPr>
                <w:rFonts w:ascii="Arial" w:hAnsi="Arial"/>
                <w:sz w:val="20"/>
                <w:szCs w:val="20"/>
                <w:lang w:val="en-AU" w:eastAsia="en-US"/>
              </w:rPr>
              <w:t xml:space="preserve">CAL </w:t>
            </w:r>
            <w:r w:rsidR="00314ABF">
              <w:rPr>
                <w:rFonts w:ascii="Arial" w:hAnsi="Arial"/>
                <w:sz w:val="20"/>
                <w:szCs w:val="20"/>
                <w:lang w:val="en-AU" w:eastAsia="en-US"/>
              </w:rPr>
              <w:t>members agreed that a revi</w:t>
            </w:r>
            <w:r w:rsidR="00E011B8">
              <w:rPr>
                <w:rFonts w:ascii="Arial" w:hAnsi="Arial"/>
                <w:sz w:val="20"/>
                <w:szCs w:val="20"/>
                <w:lang w:val="en-AU" w:eastAsia="en-US"/>
              </w:rPr>
              <w:t>ew of the S</w:t>
            </w:r>
            <w:r w:rsidR="00314ABF">
              <w:rPr>
                <w:rFonts w:ascii="Arial" w:hAnsi="Arial"/>
                <w:sz w:val="20"/>
                <w:szCs w:val="20"/>
                <w:lang w:val="en-AU" w:eastAsia="en-US"/>
              </w:rPr>
              <w:t>trategy was not required</w:t>
            </w:r>
            <w:r w:rsidR="00C061B7" w:rsidRPr="00C061B7">
              <w:rPr>
                <w:rFonts w:ascii="Arial" w:hAnsi="Arial"/>
                <w:sz w:val="20"/>
                <w:szCs w:val="20"/>
                <w:lang w:val="en-AU" w:eastAsia="en-US"/>
              </w:rPr>
              <w:t>.</w:t>
            </w:r>
          </w:p>
        </w:tc>
        <w:tc>
          <w:tcPr>
            <w:tcW w:w="1218" w:type="dxa"/>
          </w:tcPr>
          <w:p w14:paraId="1140F3F4" w14:textId="77777777"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30 June 2020</w:t>
            </w:r>
          </w:p>
        </w:tc>
        <w:tc>
          <w:tcPr>
            <w:tcW w:w="1244" w:type="dxa"/>
          </w:tcPr>
          <w:p w14:paraId="03DBA139" w14:textId="1BE67DA8" w:rsidR="008F2A04" w:rsidRPr="0095258F" w:rsidRDefault="001F10F1"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bl>
    <w:p w14:paraId="3495B07B" w14:textId="2301CD84" w:rsidR="00572252" w:rsidRPr="00B87E7E" w:rsidRDefault="00572252" w:rsidP="00DF1ED4">
      <w:pPr>
        <w:pStyle w:val="Heading4"/>
        <w:jc w:val="both"/>
      </w:pPr>
      <w:r w:rsidRPr="00B87E7E">
        <w:t>Action 2.</w:t>
      </w:r>
      <w:r w:rsidR="00760D6B">
        <w:t>4</w:t>
      </w:r>
      <w:r w:rsidRPr="00B87E7E">
        <w:t xml:space="preserve"> Celebrate NAIDOC Week and provide opportunities for Aboriginal and Torres Strait Islander staff to engage with culture and community.</w:t>
      </w:r>
    </w:p>
    <w:tbl>
      <w:tblPr>
        <w:tblStyle w:val="TableGrid"/>
        <w:tblW w:w="9878" w:type="dxa"/>
        <w:tblLook w:val="04A0" w:firstRow="1" w:lastRow="0" w:firstColumn="1" w:lastColumn="0" w:noHBand="0" w:noVBand="1"/>
      </w:tblPr>
      <w:tblGrid>
        <w:gridCol w:w="846"/>
        <w:gridCol w:w="2977"/>
        <w:gridCol w:w="3685"/>
        <w:gridCol w:w="1134"/>
        <w:gridCol w:w="1236"/>
      </w:tblGrid>
      <w:tr w:rsidR="008F2A04" w:rsidRPr="008F2A04" w14:paraId="18B84F67" w14:textId="77777777" w:rsidTr="00713DB1">
        <w:tc>
          <w:tcPr>
            <w:tcW w:w="846" w:type="dxa"/>
          </w:tcPr>
          <w:p w14:paraId="101C1B69"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977" w:type="dxa"/>
          </w:tcPr>
          <w:p w14:paraId="21544272"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3685" w:type="dxa"/>
          </w:tcPr>
          <w:p w14:paraId="3885C4D7"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134" w:type="dxa"/>
          </w:tcPr>
          <w:p w14:paraId="7EDD3322"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236" w:type="dxa"/>
          </w:tcPr>
          <w:p w14:paraId="06FFA70D"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8F2A04" w:rsidRPr="0095258F" w14:paraId="03C634CF" w14:textId="77777777" w:rsidTr="00713DB1">
        <w:tc>
          <w:tcPr>
            <w:tcW w:w="846" w:type="dxa"/>
            <w:shd w:val="clear" w:color="auto" w:fill="auto"/>
          </w:tcPr>
          <w:p w14:paraId="71CAE64D" w14:textId="31805320"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4</w:t>
            </w:r>
          </w:p>
        </w:tc>
        <w:tc>
          <w:tcPr>
            <w:tcW w:w="2977" w:type="dxa"/>
          </w:tcPr>
          <w:p w14:paraId="0FF2078B" w14:textId="44C329B7"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Hold 10 internal and external NAIDOC events, including ensuring a coordinated government presence at Musgrave Park Family Fun Day and other NAIDOC Family Days throughout Queensland.</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All agencies</w:t>
            </w:r>
            <w:r w:rsidR="0029106E">
              <w:rPr>
                <w:rFonts w:ascii="Arial" w:hAnsi="Arial"/>
                <w:sz w:val="20"/>
                <w:szCs w:val="20"/>
                <w:lang w:val="en-AU" w:eastAsia="en-US"/>
              </w:rPr>
              <w:t>)</w:t>
            </w:r>
          </w:p>
        </w:tc>
        <w:tc>
          <w:tcPr>
            <w:tcW w:w="3685" w:type="dxa"/>
          </w:tcPr>
          <w:p w14:paraId="6048CD59" w14:textId="3C53538C" w:rsidR="008F2A04" w:rsidRPr="004854E7" w:rsidRDefault="008F2A04" w:rsidP="004854E7">
            <w:pPr>
              <w:tabs>
                <w:tab w:val="left" w:pos="426"/>
              </w:tabs>
              <w:spacing w:before="60" w:after="60"/>
              <w:rPr>
                <w:rFonts w:ascii="Arial" w:hAnsi="Arial"/>
                <w:sz w:val="20"/>
                <w:szCs w:val="20"/>
                <w:lang w:val="en-AU" w:eastAsia="en-US"/>
              </w:rPr>
            </w:pPr>
            <w:r w:rsidRPr="004854E7">
              <w:rPr>
                <w:rFonts w:ascii="Arial" w:hAnsi="Arial"/>
                <w:sz w:val="20"/>
                <w:szCs w:val="20"/>
                <w:lang w:val="en-AU" w:eastAsia="en-US"/>
              </w:rPr>
              <w:t>The Queensland Government host</w:t>
            </w:r>
            <w:r w:rsidR="00177B65">
              <w:rPr>
                <w:rFonts w:ascii="Arial" w:hAnsi="Arial"/>
                <w:sz w:val="20"/>
                <w:szCs w:val="20"/>
                <w:lang w:val="en-AU" w:eastAsia="en-US"/>
              </w:rPr>
              <w:t>ed</w:t>
            </w:r>
            <w:r w:rsidR="004854E7">
              <w:rPr>
                <w:rFonts w:ascii="Arial" w:hAnsi="Arial"/>
                <w:sz w:val="20"/>
                <w:szCs w:val="20"/>
                <w:lang w:val="en-AU" w:eastAsia="en-US"/>
              </w:rPr>
              <w:t xml:space="preserve"> and</w:t>
            </w:r>
            <w:r w:rsidRPr="004854E7">
              <w:rPr>
                <w:rFonts w:ascii="Arial" w:hAnsi="Arial"/>
                <w:sz w:val="20"/>
                <w:szCs w:val="20"/>
                <w:lang w:val="en-AU" w:eastAsia="en-US"/>
              </w:rPr>
              <w:t xml:space="preserve"> participated in over 130 events during NAIDOC 2019. Events included poetry readings, morning teas, art exhibitions, flag raising, and workshops</w:t>
            </w:r>
            <w:r w:rsidR="004854E7" w:rsidRPr="004854E7">
              <w:rPr>
                <w:rFonts w:ascii="Arial" w:hAnsi="Arial"/>
                <w:sz w:val="20"/>
                <w:szCs w:val="20"/>
                <w:lang w:val="en-AU" w:eastAsia="en-US"/>
              </w:rPr>
              <w:t>.</w:t>
            </w:r>
          </w:p>
        </w:tc>
        <w:tc>
          <w:tcPr>
            <w:tcW w:w="1134" w:type="dxa"/>
          </w:tcPr>
          <w:p w14:paraId="63FAB95B" w14:textId="5AAD4312" w:rsidR="008F2A04" w:rsidRPr="0095258F" w:rsidRDefault="00B00A1D" w:rsidP="00B00A1D">
            <w:pPr>
              <w:tabs>
                <w:tab w:val="left" w:pos="426"/>
              </w:tabs>
              <w:spacing w:before="60" w:after="60"/>
              <w:rPr>
                <w:rFonts w:ascii="Arial" w:hAnsi="Arial"/>
                <w:sz w:val="20"/>
                <w:szCs w:val="20"/>
                <w:lang w:val="en-AU" w:eastAsia="en-US"/>
              </w:rPr>
            </w:pPr>
            <w:r>
              <w:rPr>
                <w:rFonts w:ascii="Arial" w:hAnsi="Arial"/>
                <w:sz w:val="20"/>
                <w:szCs w:val="20"/>
                <w:lang w:val="en-AU" w:eastAsia="en-US"/>
              </w:rPr>
              <w:t>7 – 14 July, reported annually</w:t>
            </w:r>
          </w:p>
        </w:tc>
        <w:tc>
          <w:tcPr>
            <w:tcW w:w="1236" w:type="dxa"/>
          </w:tcPr>
          <w:p w14:paraId="24A5B2B9" w14:textId="02A55796" w:rsidR="008F2A04" w:rsidRPr="0095258F" w:rsidRDefault="00B00A1D"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368B5F84" w14:textId="0DD4BBC8" w:rsidR="00572252" w:rsidRPr="00B87E7E" w:rsidRDefault="00572252" w:rsidP="00DF1ED4">
      <w:pPr>
        <w:pStyle w:val="Heading4"/>
        <w:jc w:val="both"/>
      </w:pPr>
      <w:r w:rsidRPr="00B87E7E">
        <w:t>Action 2.</w:t>
      </w:r>
      <w:r w:rsidR="00760D6B">
        <w:t>5</w:t>
      </w:r>
      <w:r w:rsidRPr="00B87E7E">
        <w:t xml:space="preserve"> Grasp unique opportunities to respect Aboriginal peoples and Torres Strait Islander peoples, cultures, lands, histories and rights.</w:t>
      </w:r>
    </w:p>
    <w:tbl>
      <w:tblPr>
        <w:tblStyle w:val="TableGrid"/>
        <w:tblW w:w="9835" w:type="dxa"/>
        <w:tblLayout w:type="fixed"/>
        <w:tblLook w:val="04A0" w:firstRow="1" w:lastRow="0" w:firstColumn="1" w:lastColumn="0" w:noHBand="0" w:noVBand="1"/>
      </w:tblPr>
      <w:tblGrid>
        <w:gridCol w:w="846"/>
        <w:gridCol w:w="2977"/>
        <w:gridCol w:w="3827"/>
        <w:gridCol w:w="1134"/>
        <w:gridCol w:w="1051"/>
      </w:tblGrid>
      <w:tr w:rsidR="008F2A04" w:rsidRPr="008F2A04" w14:paraId="4F67CEFB" w14:textId="77777777" w:rsidTr="00B11EBB">
        <w:trPr>
          <w:cantSplit/>
        </w:trPr>
        <w:tc>
          <w:tcPr>
            <w:tcW w:w="846" w:type="dxa"/>
          </w:tcPr>
          <w:p w14:paraId="4EEEB17A"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977" w:type="dxa"/>
          </w:tcPr>
          <w:p w14:paraId="361B6B44"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3827" w:type="dxa"/>
          </w:tcPr>
          <w:p w14:paraId="54EED04A"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134" w:type="dxa"/>
          </w:tcPr>
          <w:p w14:paraId="68B996C0"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051" w:type="dxa"/>
          </w:tcPr>
          <w:p w14:paraId="32D924DC"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7D191F" w:rsidRPr="0095258F" w14:paraId="5126EEF3" w14:textId="77777777" w:rsidTr="0029106E">
        <w:tc>
          <w:tcPr>
            <w:tcW w:w="846" w:type="dxa"/>
            <w:shd w:val="clear" w:color="auto" w:fill="auto"/>
          </w:tcPr>
          <w:p w14:paraId="5C7C62D3" w14:textId="353494C4" w:rsidR="007D191F" w:rsidRPr="0095258F" w:rsidRDefault="007D191F" w:rsidP="00760D6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5</w:t>
            </w:r>
            <w:r w:rsidRPr="0095258F">
              <w:rPr>
                <w:rFonts w:ascii="Arial" w:hAnsi="Arial"/>
                <w:sz w:val="20"/>
                <w:szCs w:val="20"/>
                <w:lang w:val="en-AU" w:eastAsia="en-US"/>
              </w:rPr>
              <w:t>.1</w:t>
            </w:r>
          </w:p>
        </w:tc>
        <w:tc>
          <w:tcPr>
            <w:tcW w:w="2977" w:type="dxa"/>
          </w:tcPr>
          <w:p w14:paraId="2AE82B38" w14:textId="0E243A9C" w:rsidR="007D191F" w:rsidRPr="0095258F" w:rsidRDefault="007D191F" w:rsidP="007D191F">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Through the Queensland Government Repatriation Working Group and direct engagement with individuals and communities, support Aboriginal and Torres Strait Islander communities repatriate human remains and secret and sacred objects</w:t>
            </w:r>
            <w:r w:rsidR="0029106E">
              <w:rPr>
                <w:rFonts w:ascii="Arial" w:hAnsi="Arial"/>
                <w:sz w:val="20"/>
                <w:szCs w:val="20"/>
                <w:lang w:val="en-AU" w:eastAsia="en-US"/>
              </w:rPr>
              <w:t>. (</w:t>
            </w:r>
            <w:r w:rsidR="0029106E" w:rsidRPr="0029106E">
              <w:rPr>
                <w:rFonts w:ascii="Arial" w:hAnsi="Arial"/>
                <w:i/>
                <w:sz w:val="20"/>
                <w:szCs w:val="20"/>
                <w:lang w:val="en-AU" w:eastAsia="en-US"/>
              </w:rPr>
              <w:t>DES</w:t>
            </w:r>
            <w:r w:rsidR="0029106E">
              <w:rPr>
                <w:rFonts w:ascii="Arial" w:hAnsi="Arial"/>
                <w:sz w:val="20"/>
                <w:szCs w:val="20"/>
                <w:lang w:val="en-AU" w:eastAsia="en-US"/>
              </w:rPr>
              <w:t>)</w:t>
            </w:r>
          </w:p>
        </w:tc>
        <w:tc>
          <w:tcPr>
            <w:tcW w:w="3827" w:type="dxa"/>
          </w:tcPr>
          <w:p w14:paraId="60C87B78" w14:textId="1DC3ECE7" w:rsidR="00314ABF" w:rsidRDefault="00314ABF" w:rsidP="007D191F">
            <w:pPr>
              <w:spacing w:before="60" w:after="60"/>
              <w:rPr>
                <w:rFonts w:ascii="Arial" w:hAnsi="Arial"/>
                <w:sz w:val="20"/>
                <w:szCs w:val="20"/>
              </w:rPr>
            </w:pPr>
            <w:r w:rsidRPr="007D191F">
              <w:rPr>
                <w:rFonts w:ascii="Arial" w:hAnsi="Arial"/>
                <w:color w:val="000000"/>
                <w:sz w:val="20"/>
                <w:szCs w:val="20"/>
              </w:rPr>
              <w:t>State Library</w:t>
            </w:r>
            <w:r>
              <w:rPr>
                <w:rFonts w:ascii="Arial" w:hAnsi="Arial"/>
                <w:color w:val="000000"/>
                <w:sz w:val="20"/>
                <w:szCs w:val="20"/>
              </w:rPr>
              <w:t xml:space="preserve"> Queensland</w:t>
            </w:r>
            <w:r w:rsidRPr="007D191F">
              <w:rPr>
                <w:rFonts w:ascii="Arial" w:hAnsi="Arial"/>
                <w:color w:val="000000"/>
                <w:sz w:val="20"/>
                <w:szCs w:val="20"/>
              </w:rPr>
              <w:t xml:space="preserve"> has engaged a </w:t>
            </w:r>
            <w:proofErr w:type="gramStart"/>
            <w:r w:rsidRPr="007D191F">
              <w:rPr>
                <w:rFonts w:ascii="Arial" w:hAnsi="Arial"/>
                <w:color w:val="000000"/>
                <w:sz w:val="20"/>
                <w:szCs w:val="20"/>
              </w:rPr>
              <w:t>film-maker</w:t>
            </w:r>
            <w:proofErr w:type="gramEnd"/>
            <w:r w:rsidRPr="007D191F">
              <w:rPr>
                <w:rFonts w:ascii="Arial" w:hAnsi="Arial"/>
                <w:color w:val="000000"/>
                <w:sz w:val="20"/>
                <w:szCs w:val="20"/>
              </w:rPr>
              <w:t xml:space="preserve"> who has recorded footage of </w:t>
            </w:r>
            <w:proofErr w:type="spellStart"/>
            <w:r w:rsidRPr="007D191F">
              <w:rPr>
                <w:rFonts w:ascii="Arial" w:hAnsi="Arial"/>
                <w:color w:val="000000"/>
                <w:sz w:val="20"/>
                <w:szCs w:val="20"/>
              </w:rPr>
              <w:t>Yidinji</w:t>
            </w:r>
            <w:proofErr w:type="spellEnd"/>
            <w:r w:rsidRPr="007D191F">
              <w:rPr>
                <w:rFonts w:ascii="Arial" w:hAnsi="Arial"/>
                <w:color w:val="000000"/>
                <w:sz w:val="20"/>
                <w:szCs w:val="20"/>
              </w:rPr>
              <w:t xml:space="preserve"> </w:t>
            </w:r>
            <w:r w:rsidR="00F5627A">
              <w:rPr>
                <w:rFonts w:ascii="Arial" w:hAnsi="Arial"/>
                <w:color w:val="000000"/>
                <w:sz w:val="20"/>
                <w:szCs w:val="20"/>
              </w:rPr>
              <w:t>E</w:t>
            </w:r>
            <w:r w:rsidRPr="007D191F">
              <w:rPr>
                <w:rFonts w:ascii="Arial" w:hAnsi="Arial"/>
                <w:color w:val="000000"/>
                <w:sz w:val="20"/>
                <w:szCs w:val="20"/>
              </w:rPr>
              <w:t xml:space="preserve">lders travelling to Germany for the return of the ancestral remains to Queensland. This entire footage, involving interviews between Museum staff in Germany and </w:t>
            </w:r>
            <w:proofErr w:type="spellStart"/>
            <w:r w:rsidRPr="007D191F">
              <w:rPr>
                <w:rFonts w:ascii="Arial" w:hAnsi="Arial"/>
                <w:color w:val="000000"/>
                <w:sz w:val="20"/>
                <w:szCs w:val="20"/>
              </w:rPr>
              <w:t>Yidinji</w:t>
            </w:r>
            <w:proofErr w:type="spellEnd"/>
            <w:r w:rsidRPr="007D191F">
              <w:rPr>
                <w:rFonts w:ascii="Arial" w:hAnsi="Arial"/>
                <w:color w:val="000000"/>
                <w:sz w:val="20"/>
                <w:szCs w:val="20"/>
              </w:rPr>
              <w:t xml:space="preserve"> </w:t>
            </w:r>
            <w:r w:rsidR="00F5627A">
              <w:rPr>
                <w:rFonts w:ascii="Arial" w:hAnsi="Arial"/>
                <w:color w:val="000000"/>
                <w:sz w:val="20"/>
                <w:szCs w:val="20"/>
              </w:rPr>
              <w:t>E</w:t>
            </w:r>
            <w:r w:rsidRPr="007D191F">
              <w:rPr>
                <w:rFonts w:ascii="Arial" w:hAnsi="Arial"/>
                <w:color w:val="000000"/>
                <w:sz w:val="20"/>
                <w:szCs w:val="20"/>
              </w:rPr>
              <w:t>lders, has been added to the collection with public access currently withheld. The ancestral king’s remains are at Queensland Museum. When the details of an event to return the remains to country are confirmed, additional footage will be recorded</w:t>
            </w:r>
            <w:r w:rsidR="00177B65">
              <w:rPr>
                <w:rFonts w:ascii="Arial" w:hAnsi="Arial"/>
                <w:color w:val="000000"/>
                <w:sz w:val="20"/>
                <w:szCs w:val="20"/>
              </w:rPr>
              <w:t>.</w:t>
            </w:r>
          </w:p>
          <w:p w14:paraId="578F27CE" w14:textId="41A48D2B" w:rsidR="007D191F" w:rsidRPr="007D191F" w:rsidRDefault="007D191F" w:rsidP="007D191F">
            <w:pPr>
              <w:spacing w:before="60" w:after="60"/>
              <w:rPr>
                <w:rFonts w:ascii="Arial" w:hAnsi="Arial"/>
                <w:sz w:val="20"/>
                <w:szCs w:val="20"/>
              </w:rPr>
            </w:pPr>
            <w:r w:rsidRPr="007D191F">
              <w:rPr>
                <w:rFonts w:ascii="Arial" w:hAnsi="Arial"/>
                <w:sz w:val="20"/>
                <w:szCs w:val="20"/>
              </w:rPr>
              <w:lastRenderedPageBreak/>
              <w:t>The Queensland Government Repatriation Working Group held one interdepartmental working Group meeting in 2020.</w:t>
            </w:r>
          </w:p>
          <w:p w14:paraId="29F6E40D" w14:textId="17D91FC9" w:rsidR="007D191F" w:rsidRPr="007D191F" w:rsidRDefault="007D191F" w:rsidP="007D191F">
            <w:pPr>
              <w:spacing w:before="60" w:after="60"/>
              <w:rPr>
                <w:rFonts w:ascii="Arial" w:hAnsi="Arial"/>
                <w:sz w:val="20"/>
                <w:szCs w:val="20"/>
              </w:rPr>
            </w:pPr>
            <w:r w:rsidRPr="007D191F">
              <w:rPr>
                <w:rFonts w:ascii="Arial" w:hAnsi="Arial"/>
                <w:sz w:val="20"/>
                <w:szCs w:val="20"/>
              </w:rPr>
              <w:t>Repatriation and engagement</w:t>
            </w:r>
            <w:r w:rsidR="00FC1CEB">
              <w:rPr>
                <w:rFonts w:ascii="Arial" w:hAnsi="Arial"/>
                <w:sz w:val="20"/>
                <w:szCs w:val="20"/>
              </w:rPr>
              <w:t xml:space="preserve"> </w:t>
            </w:r>
            <w:r w:rsidRPr="007D191F">
              <w:rPr>
                <w:rFonts w:ascii="Arial" w:hAnsi="Arial"/>
                <w:sz w:val="20"/>
                <w:szCs w:val="20"/>
              </w:rPr>
              <w:t xml:space="preserve">occurred with a </w:t>
            </w:r>
            <w:r>
              <w:rPr>
                <w:rFonts w:ascii="Arial" w:hAnsi="Arial"/>
                <w:sz w:val="20"/>
                <w:szCs w:val="20"/>
              </w:rPr>
              <w:t>number of communities including:</w:t>
            </w:r>
          </w:p>
          <w:p w14:paraId="7F9794DF" w14:textId="75F5E044" w:rsidR="007D191F" w:rsidRPr="007D191F" w:rsidRDefault="007D191F" w:rsidP="00AE4689">
            <w:pPr>
              <w:pStyle w:val="ListParagraph"/>
              <w:numPr>
                <w:ilvl w:val="0"/>
                <w:numId w:val="18"/>
              </w:numPr>
              <w:tabs>
                <w:tab w:val="left" w:pos="305"/>
              </w:tabs>
              <w:spacing w:before="60" w:after="60"/>
              <w:ind w:left="305" w:hanging="284"/>
              <w:rPr>
                <w:rFonts w:ascii="Arial" w:hAnsi="Arial"/>
                <w:sz w:val="20"/>
                <w:szCs w:val="20"/>
              </w:rPr>
            </w:pPr>
            <w:proofErr w:type="spellStart"/>
            <w:r w:rsidRPr="007D191F">
              <w:rPr>
                <w:rFonts w:ascii="Arial" w:hAnsi="Arial"/>
                <w:sz w:val="20"/>
                <w:szCs w:val="20"/>
              </w:rPr>
              <w:t>Ngadjon-Jii</w:t>
            </w:r>
            <w:proofErr w:type="spellEnd"/>
            <w:r w:rsidRPr="007D191F">
              <w:rPr>
                <w:rFonts w:ascii="Arial" w:hAnsi="Arial"/>
                <w:sz w:val="20"/>
                <w:szCs w:val="20"/>
              </w:rPr>
              <w:t xml:space="preserve"> people of Malanda for the return of King </w:t>
            </w:r>
            <w:proofErr w:type="spellStart"/>
            <w:r w:rsidRPr="007D191F">
              <w:rPr>
                <w:rFonts w:ascii="Arial" w:hAnsi="Arial"/>
                <w:sz w:val="20"/>
                <w:szCs w:val="20"/>
              </w:rPr>
              <w:t>Ng’tja</w:t>
            </w:r>
            <w:proofErr w:type="spellEnd"/>
            <w:r w:rsidRPr="007D191F">
              <w:rPr>
                <w:rFonts w:ascii="Arial" w:hAnsi="Arial"/>
                <w:sz w:val="20"/>
                <w:szCs w:val="20"/>
              </w:rPr>
              <w:t xml:space="preserve"> (Granddad Barry Clarke) </w:t>
            </w:r>
          </w:p>
          <w:p w14:paraId="75371A28" w14:textId="74A983B7" w:rsidR="007D191F" w:rsidRPr="007D191F" w:rsidRDefault="007D191F" w:rsidP="00AE4689">
            <w:pPr>
              <w:pStyle w:val="ListParagraph"/>
              <w:numPr>
                <w:ilvl w:val="0"/>
                <w:numId w:val="18"/>
              </w:numPr>
              <w:tabs>
                <w:tab w:val="left" w:pos="305"/>
              </w:tabs>
              <w:spacing w:before="60" w:after="60"/>
              <w:ind w:left="305" w:hanging="284"/>
              <w:rPr>
                <w:rFonts w:ascii="Arial" w:hAnsi="Arial"/>
                <w:sz w:val="20"/>
                <w:szCs w:val="20"/>
              </w:rPr>
            </w:pPr>
            <w:proofErr w:type="spellStart"/>
            <w:r w:rsidRPr="007D191F">
              <w:rPr>
                <w:rFonts w:ascii="Arial" w:hAnsi="Arial"/>
                <w:sz w:val="20"/>
                <w:szCs w:val="20"/>
              </w:rPr>
              <w:t>Gimuywalubara</w:t>
            </w:r>
            <w:proofErr w:type="spellEnd"/>
            <w:r w:rsidRPr="007D191F">
              <w:rPr>
                <w:rFonts w:ascii="Arial" w:hAnsi="Arial"/>
                <w:sz w:val="20"/>
                <w:szCs w:val="20"/>
              </w:rPr>
              <w:t xml:space="preserve"> </w:t>
            </w:r>
            <w:proofErr w:type="spellStart"/>
            <w:r w:rsidRPr="007D191F">
              <w:rPr>
                <w:rFonts w:ascii="Arial" w:hAnsi="Arial"/>
                <w:sz w:val="20"/>
                <w:szCs w:val="20"/>
              </w:rPr>
              <w:t>Yidinji</w:t>
            </w:r>
            <w:proofErr w:type="spellEnd"/>
            <w:r w:rsidRPr="007D191F">
              <w:rPr>
                <w:rFonts w:ascii="Arial" w:hAnsi="Arial"/>
                <w:sz w:val="20"/>
                <w:szCs w:val="20"/>
              </w:rPr>
              <w:t xml:space="preserve"> people for the return of ancestors from overseas </w:t>
            </w:r>
          </w:p>
          <w:p w14:paraId="5DF36724" w14:textId="77777777" w:rsidR="007D191F" w:rsidRPr="007D191F" w:rsidRDefault="007D191F" w:rsidP="00AE4689">
            <w:pPr>
              <w:pStyle w:val="ListParagraph"/>
              <w:numPr>
                <w:ilvl w:val="0"/>
                <w:numId w:val="18"/>
              </w:numPr>
              <w:tabs>
                <w:tab w:val="left" w:pos="305"/>
              </w:tabs>
              <w:spacing w:before="60" w:after="60"/>
              <w:ind w:left="305" w:hanging="284"/>
              <w:rPr>
                <w:rFonts w:ascii="Arial" w:hAnsi="Arial"/>
                <w:sz w:val="20"/>
                <w:szCs w:val="20"/>
              </w:rPr>
            </w:pPr>
            <w:proofErr w:type="spellStart"/>
            <w:r w:rsidRPr="007D191F">
              <w:rPr>
                <w:rFonts w:ascii="Arial" w:hAnsi="Arial"/>
                <w:sz w:val="20"/>
                <w:szCs w:val="20"/>
              </w:rPr>
              <w:t>Yadhaigana</w:t>
            </w:r>
            <w:proofErr w:type="spellEnd"/>
            <w:r w:rsidRPr="007D191F">
              <w:rPr>
                <w:rFonts w:ascii="Arial" w:hAnsi="Arial"/>
                <w:sz w:val="20"/>
                <w:szCs w:val="20"/>
              </w:rPr>
              <w:t xml:space="preserve"> (</w:t>
            </w:r>
            <w:proofErr w:type="spellStart"/>
            <w:r w:rsidRPr="007D191F">
              <w:rPr>
                <w:rFonts w:ascii="Arial" w:hAnsi="Arial"/>
                <w:sz w:val="20"/>
                <w:szCs w:val="20"/>
              </w:rPr>
              <w:t>Pulu</w:t>
            </w:r>
            <w:proofErr w:type="spellEnd"/>
            <w:r w:rsidRPr="007D191F">
              <w:rPr>
                <w:rFonts w:ascii="Arial" w:hAnsi="Arial"/>
                <w:sz w:val="20"/>
                <w:szCs w:val="20"/>
              </w:rPr>
              <w:t xml:space="preserve"> Somerset) People for the return ancestors from overseas</w:t>
            </w:r>
          </w:p>
          <w:p w14:paraId="5DC8BE99" w14:textId="77777777" w:rsidR="007D191F" w:rsidRPr="007D191F" w:rsidRDefault="007D191F" w:rsidP="00AE4689">
            <w:pPr>
              <w:pStyle w:val="ListParagraph"/>
              <w:numPr>
                <w:ilvl w:val="0"/>
                <w:numId w:val="18"/>
              </w:numPr>
              <w:tabs>
                <w:tab w:val="left" w:pos="305"/>
              </w:tabs>
              <w:spacing w:before="60" w:after="60"/>
              <w:ind w:left="305" w:hanging="284"/>
              <w:rPr>
                <w:rFonts w:ascii="Arial" w:hAnsi="Arial"/>
                <w:sz w:val="20"/>
                <w:szCs w:val="20"/>
              </w:rPr>
            </w:pPr>
            <w:r w:rsidRPr="00AE4689">
              <w:rPr>
                <w:rFonts w:ascii="Arial" w:hAnsi="Arial"/>
                <w:sz w:val="20"/>
                <w:szCs w:val="20"/>
                <w:lang w:val="en-AU" w:eastAsia="en-US"/>
              </w:rPr>
              <w:t>Port</w:t>
            </w:r>
            <w:r w:rsidRPr="007D191F">
              <w:rPr>
                <w:rFonts w:ascii="Arial" w:hAnsi="Arial"/>
                <w:sz w:val="20"/>
                <w:szCs w:val="20"/>
              </w:rPr>
              <w:t xml:space="preserve"> Curtis Coral Coast Trust Limited (representing the </w:t>
            </w:r>
            <w:proofErr w:type="spellStart"/>
            <w:r w:rsidRPr="007D191F">
              <w:rPr>
                <w:rFonts w:ascii="Arial" w:hAnsi="Arial"/>
                <w:sz w:val="20"/>
                <w:szCs w:val="20"/>
              </w:rPr>
              <w:t>Bailai</w:t>
            </w:r>
            <w:proofErr w:type="spellEnd"/>
            <w:r w:rsidRPr="007D191F">
              <w:rPr>
                <w:rFonts w:ascii="Arial" w:hAnsi="Arial"/>
                <w:sz w:val="20"/>
                <w:szCs w:val="20"/>
              </w:rPr>
              <w:t xml:space="preserve">, </w:t>
            </w:r>
            <w:proofErr w:type="spellStart"/>
            <w:r w:rsidRPr="007D191F">
              <w:rPr>
                <w:rFonts w:ascii="Arial" w:hAnsi="Arial"/>
                <w:sz w:val="20"/>
                <w:szCs w:val="20"/>
              </w:rPr>
              <w:t>Gooreng</w:t>
            </w:r>
            <w:proofErr w:type="spellEnd"/>
            <w:r w:rsidRPr="007D191F">
              <w:rPr>
                <w:rFonts w:ascii="Arial" w:hAnsi="Arial"/>
                <w:sz w:val="20"/>
                <w:szCs w:val="20"/>
              </w:rPr>
              <w:t xml:space="preserve"> </w:t>
            </w:r>
            <w:proofErr w:type="spellStart"/>
            <w:r w:rsidRPr="007D191F">
              <w:rPr>
                <w:rFonts w:ascii="Arial" w:hAnsi="Arial"/>
                <w:sz w:val="20"/>
                <w:szCs w:val="20"/>
              </w:rPr>
              <w:t>Gooreng</w:t>
            </w:r>
            <w:proofErr w:type="spellEnd"/>
            <w:r w:rsidRPr="007D191F">
              <w:rPr>
                <w:rFonts w:ascii="Arial" w:hAnsi="Arial"/>
                <w:sz w:val="20"/>
                <w:szCs w:val="20"/>
              </w:rPr>
              <w:t xml:space="preserve">, </w:t>
            </w:r>
            <w:proofErr w:type="spellStart"/>
            <w:r w:rsidRPr="007D191F">
              <w:rPr>
                <w:rFonts w:ascii="Arial" w:hAnsi="Arial"/>
                <w:sz w:val="20"/>
                <w:szCs w:val="20"/>
              </w:rPr>
              <w:t>Gurang</w:t>
            </w:r>
            <w:proofErr w:type="spellEnd"/>
            <w:r w:rsidRPr="007D191F">
              <w:rPr>
                <w:rFonts w:ascii="Arial" w:hAnsi="Arial"/>
                <w:sz w:val="20"/>
                <w:szCs w:val="20"/>
              </w:rPr>
              <w:t xml:space="preserve"> and </w:t>
            </w:r>
            <w:proofErr w:type="spellStart"/>
            <w:r w:rsidRPr="007D191F">
              <w:rPr>
                <w:rFonts w:ascii="Arial" w:hAnsi="Arial"/>
                <w:sz w:val="20"/>
                <w:szCs w:val="20"/>
              </w:rPr>
              <w:t>Taribelang</w:t>
            </w:r>
            <w:proofErr w:type="spellEnd"/>
            <w:r w:rsidRPr="007D191F">
              <w:rPr>
                <w:rFonts w:ascii="Arial" w:hAnsi="Arial"/>
                <w:sz w:val="20"/>
                <w:szCs w:val="20"/>
              </w:rPr>
              <w:t xml:space="preserve"> </w:t>
            </w:r>
            <w:proofErr w:type="spellStart"/>
            <w:r w:rsidRPr="007D191F">
              <w:rPr>
                <w:rFonts w:ascii="Arial" w:hAnsi="Arial"/>
                <w:sz w:val="20"/>
                <w:szCs w:val="20"/>
              </w:rPr>
              <w:t>Bunda</w:t>
            </w:r>
            <w:proofErr w:type="spellEnd"/>
            <w:r w:rsidRPr="007D191F">
              <w:rPr>
                <w:rFonts w:ascii="Arial" w:hAnsi="Arial"/>
                <w:sz w:val="20"/>
                <w:szCs w:val="20"/>
              </w:rPr>
              <w:t xml:space="preserve"> People) for the return of the Burnett River rock carvings, and</w:t>
            </w:r>
          </w:p>
          <w:p w14:paraId="7944CA59" w14:textId="77777777" w:rsidR="007D191F" w:rsidRPr="007D191F" w:rsidRDefault="007D191F" w:rsidP="00AE4689">
            <w:pPr>
              <w:pStyle w:val="ListParagraph"/>
              <w:numPr>
                <w:ilvl w:val="0"/>
                <w:numId w:val="18"/>
              </w:numPr>
              <w:tabs>
                <w:tab w:val="left" w:pos="305"/>
              </w:tabs>
              <w:spacing w:before="60" w:after="60"/>
              <w:ind w:left="305" w:hanging="284"/>
              <w:rPr>
                <w:rFonts w:ascii="Arial" w:hAnsi="Arial"/>
                <w:sz w:val="20"/>
                <w:szCs w:val="20"/>
              </w:rPr>
            </w:pPr>
            <w:r w:rsidRPr="007D191F">
              <w:rPr>
                <w:rFonts w:ascii="Arial" w:hAnsi="Arial"/>
                <w:sz w:val="20"/>
                <w:szCs w:val="20"/>
              </w:rPr>
              <w:t>the Torres Strait Regional Authority (TSRA) for the identification and commencement of return of Torres Strait Island remains and objects.</w:t>
            </w:r>
          </w:p>
          <w:p w14:paraId="673FDAC7" w14:textId="72E20E26" w:rsidR="007D191F" w:rsidRPr="007D191F" w:rsidRDefault="007D191F" w:rsidP="00314ABF">
            <w:pPr>
              <w:spacing w:before="60" w:after="60"/>
              <w:rPr>
                <w:rFonts w:ascii="Arial" w:hAnsi="Arial"/>
                <w:sz w:val="20"/>
                <w:szCs w:val="20"/>
                <w:lang w:val="en-AU" w:eastAsia="en-US"/>
              </w:rPr>
            </w:pPr>
            <w:r w:rsidRPr="007D191F">
              <w:rPr>
                <w:rFonts w:ascii="Arial" w:hAnsi="Arial"/>
                <w:sz w:val="20"/>
                <w:szCs w:val="20"/>
              </w:rPr>
              <w:t>Due to COVID-19 restrictions, the return of these ancestors was unable to be completed</w:t>
            </w:r>
            <w:r w:rsidR="00F763E4">
              <w:rPr>
                <w:rFonts w:ascii="Arial" w:hAnsi="Arial"/>
                <w:sz w:val="20"/>
                <w:szCs w:val="20"/>
              </w:rPr>
              <w:t>, however work is underway for the next reporting period.</w:t>
            </w:r>
          </w:p>
        </w:tc>
        <w:tc>
          <w:tcPr>
            <w:tcW w:w="1134" w:type="dxa"/>
          </w:tcPr>
          <w:p w14:paraId="17B8E986" w14:textId="43F2DD89" w:rsidR="007D191F" w:rsidRPr="0095258F" w:rsidRDefault="007D191F" w:rsidP="007D191F">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051" w:type="dxa"/>
          </w:tcPr>
          <w:p w14:paraId="2BE37C5E" w14:textId="41FF0ED8" w:rsidR="007D191F" w:rsidRPr="0095258F" w:rsidRDefault="007D191F" w:rsidP="007D191F">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F2A04" w:rsidRPr="0095258F" w14:paraId="08BE639E" w14:textId="77777777" w:rsidTr="00B11EBB">
        <w:trPr>
          <w:cantSplit/>
        </w:trPr>
        <w:tc>
          <w:tcPr>
            <w:tcW w:w="846" w:type="dxa"/>
            <w:shd w:val="clear" w:color="auto" w:fill="auto"/>
          </w:tcPr>
          <w:p w14:paraId="1C605F12" w14:textId="6545B57F" w:rsidR="008F2A04"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5</w:t>
            </w:r>
            <w:r w:rsidRPr="0095258F">
              <w:rPr>
                <w:rFonts w:ascii="Arial" w:hAnsi="Arial"/>
                <w:sz w:val="20"/>
                <w:szCs w:val="20"/>
                <w:lang w:val="en-AU" w:eastAsia="en-US"/>
              </w:rPr>
              <w:t>.2</w:t>
            </w:r>
          </w:p>
          <w:p w14:paraId="5D4101CF" w14:textId="77777777" w:rsidR="0022171F" w:rsidRDefault="0022171F" w:rsidP="008F2A04">
            <w:pPr>
              <w:tabs>
                <w:tab w:val="left" w:pos="426"/>
              </w:tabs>
              <w:spacing w:before="60" w:after="60"/>
              <w:rPr>
                <w:rFonts w:ascii="Arial" w:hAnsi="Arial"/>
                <w:sz w:val="20"/>
                <w:szCs w:val="20"/>
                <w:lang w:val="en-AU" w:eastAsia="en-US"/>
              </w:rPr>
            </w:pPr>
          </w:p>
          <w:p w14:paraId="5DA9C115" w14:textId="5F6CB5C9" w:rsidR="0022171F" w:rsidRPr="0095258F" w:rsidRDefault="009A7F69"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977" w:type="dxa"/>
          </w:tcPr>
          <w:p w14:paraId="5461368B" w14:textId="1EE92015"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Continue to embed reforms to enhance the participation of Aboriginal and Torres Strait Islander families in child protection matters</w:t>
            </w:r>
            <w:r w:rsidR="0029106E">
              <w:rPr>
                <w:rFonts w:ascii="Arial" w:hAnsi="Arial"/>
                <w:sz w:val="20"/>
                <w:szCs w:val="20"/>
                <w:lang w:val="en-AU" w:eastAsia="en-US"/>
              </w:rPr>
              <w:t>. (</w:t>
            </w:r>
            <w:r w:rsidR="0029106E" w:rsidRPr="0029106E">
              <w:rPr>
                <w:rFonts w:ascii="Arial" w:hAnsi="Arial"/>
                <w:i/>
                <w:sz w:val="20"/>
                <w:szCs w:val="20"/>
                <w:lang w:val="en-AU" w:eastAsia="en-US"/>
              </w:rPr>
              <w:t>DCSYW</w:t>
            </w:r>
            <w:r w:rsidR="0029106E">
              <w:rPr>
                <w:rFonts w:ascii="Arial" w:hAnsi="Arial"/>
                <w:sz w:val="20"/>
                <w:szCs w:val="20"/>
                <w:lang w:val="en-AU" w:eastAsia="en-US"/>
              </w:rPr>
              <w:t>)</w:t>
            </w:r>
          </w:p>
        </w:tc>
        <w:tc>
          <w:tcPr>
            <w:tcW w:w="3827" w:type="dxa"/>
          </w:tcPr>
          <w:p w14:paraId="6B5A56A6" w14:textId="77777777" w:rsidR="009A5912" w:rsidRPr="00974A2D" w:rsidRDefault="009A5912" w:rsidP="009A5912">
            <w:pPr>
              <w:tabs>
                <w:tab w:val="left" w:pos="426"/>
              </w:tabs>
              <w:spacing w:before="60" w:after="60"/>
              <w:rPr>
                <w:rFonts w:ascii="Arial" w:hAnsi="Arial"/>
                <w:sz w:val="20"/>
                <w:szCs w:val="20"/>
                <w:lang w:val="en-AU" w:eastAsia="en-US"/>
              </w:rPr>
            </w:pPr>
            <w:r w:rsidRPr="00974A2D">
              <w:rPr>
                <w:rFonts w:ascii="Arial" w:hAnsi="Arial"/>
                <w:sz w:val="20"/>
                <w:szCs w:val="20"/>
                <w:lang w:val="en-AU" w:eastAsia="en-US"/>
              </w:rPr>
              <w:t xml:space="preserve">Amendments to the </w:t>
            </w:r>
            <w:r w:rsidRPr="00974A2D">
              <w:rPr>
                <w:rFonts w:ascii="Arial" w:hAnsi="Arial"/>
                <w:i/>
                <w:iCs/>
                <w:sz w:val="20"/>
                <w:szCs w:val="20"/>
                <w:lang w:val="en-AU" w:eastAsia="en-US"/>
              </w:rPr>
              <w:t>Child Protection Act 1999</w:t>
            </w:r>
            <w:r w:rsidRPr="00974A2D">
              <w:rPr>
                <w:rFonts w:ascii="Arial" w:hAnsi="Arial"/>
                <w:sz w:val="20"/>
                <w:szCs w:val="20"/>
                <w:lang w:val="en-AU" w:eastAsia="en-US"/>
              </w:rPr>
              <w:t xml:space="preserve"> commenced on 31 October 2018. The Department has committed to full compliance with the Aboriginal and Torres Strait Islander Child Placement Principle (ATSICPP) across the five system elements of legislation, policy, programs, processes and practice in the Child Protection system by 2022.   </w:t>
            </w:r>
          </w:p>
          <w:p w14:paraId="03BB06C2" w14:textId="77777777" w:rsidR="009A5912" w:rsidRPr="00974A2D" w:rsidRDefault="009A5912" w:rsidP="009A5912">
            <w:pPr>
              <w:tabs>
                <w:tab w:val="left" w:pos="426"/>
              </w:tabs>
              <w:spacing w:before="60" w:after="60"/>
              <w:rPr>
                <w:rFonts w:ascii="Arial" w:hAnsi="Arial"/>
                <w:sz w:val="20"/>
                <w:szCs w:val="20"/>
                <w:lang w:val="en-AU" w:eastAsia="en-US"/>
              </w:rPr>
            </w:pPr>
          </w:p>
          <w:p w14:paraId="4558710B" w14:textId="6E1014B1" w:rsidR="008F2A04" w:rsidRPr="009A5912" w:rsidRDefault="009A5912" w:rsidP="008F2A04">
            <w:pPr>
              <w:tabs>
                <w:tab w:val="left" w:pos="426"/>
              </w:tabs>
              <w:spacing w:before="60" w:after="60"/>
              <w:rPr>
                <w:rFonts w:ascii="Arial" w:hAnsi="Arial"/>
                <w:sz w:val="20"/>
                <w:szCs w:val="20"/>
                <w:lang w:val="en-AU" w:eastAsia="en-US"/>
              </w:rPr>
            </w:pPr>
            <w:r w:rsidRPr="00974A2D">
              <w:rPr>
                <w:rFonts w:ascii="Arial" w:hAnsi="Arial"/>
                <w:sz w:val="20"/>
                <w:szCs w:val="20"/>
                <w:lang w:val="en-AU" w:eastAsia="en-US"/>
              </w:rPr>
              <w:t>DCSYW</w:t>
            </w:r>
            <w:r w:rsidR="00974A2D">
              <w:rPr>
                <w:rFonts w:ascii="Arial" w:hAnsi="Arial"/>
                <w:sz w:val="20"/>
                <w:szCs w:val="20"/>
                <w:lang w:val="en-AU" w:eastAsia="en-US"/>
              </w:rPr>
              <w:t>’s</w:t>
            </w:r>
            <w:r w:rsidRPr="00974A2D">
              <w:rPr>
                <w:rFonts w:ascii="Arial" w:hAnsi="Arial"/>
                <w:sz w:val="20"/>
                <w:szCs w:val="20"/>
                <w:lang w:val="en-AU" w:eastAsia="en-US"/>
              </w:rPr>
              <w:t xml:space="preserve"> internal Continuous Quality Improvement (CQI) Annual Report 2019 made specific recommendations to support practice improvement and compliance of the ATSICPP which have been accepted and are being implemented.</w:t>
            </w:r>
          </w:p>
        </w:tc>
        <w:tc>
          <w:tcPr>
            <w:tcW w:w="1134" w:type="dxa"/>
          </w:tcPr>
          <w:p w14:paraId="6CF59081" w14:textId="70E95474"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30 June 2021</w:t>
            </w:r>
            <w:r w:rsidR="00B00A1D">
              <w:rPr>
                <w:rFonts w:ascii="Arial" w:hAnsi="Arial"/>
                <w:sz w:val="20"/>
                <w:szCs w:val="20"/>
                <w:lang w:val="en-AU" w:eastAsia="en-US"/>
              </w:rPr>
              <w:t>, reported annually</w:t>
            </w:r>
          </w:p>
        </w:tc>
        <w:tc>
          <w:tcPr>
            <w:tcW w:w="1051" w:type="dxa"/>
          </w:tcPr>
          <w:p w14:paraId="23B59914" w14:textId="050C3918" w:rsidR="008F2A04" w:rsidRPr="0095258F" w:rsidRDefault="00B00A1D"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EA3586" w:rsidRPr="0095258F" w14:paraId="57966FE9" w14:textId="77777777" w:rsidTr="0029106E">
        <w:tc>
          <w:tcPr>
            <w:tcW w:w="846" w:type="dxa"/>
            <w:shd w:val="clear" w:color="auto" w:fill="auto"/>
          </w:tcPr>
          <w:p w14:paraId="4806840D" w14:textId="3E50C658" w:rsidR="00EA3586" w:rsidRDefault="00EA3586" w:rsidP="00EA3586">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5</w:t>
            </w:r>
            <w:r w:rsidRPr="0095258F">
              <w:rPr>
                <w:rFonts w:ascii="Arial" w:hAnsi="Arial"/>
                <w:sz w:val="20"/>
                <w:szCs w:val="20"/>
                <w:lang w:val="en-AU" w:eastAsia="en-US"/>
              </w:rPr>
              <w:t>.3</w:t>
            </w:r>
          </w:p>
          <w:p w14:paraId="195020F9" w14:textId="77777777" w:rsidR="0022171F" w:rsidRDefault="0022171F" w:rsidP="00EA3586">
            <w:pPr>
              <w:tabs>
                <w:tab w:val="left" w:pos="426"/>
              </w:tabs>
              <w:spacing w:before="60" w:after="60"/>
              <w:rPr>
                <w:rFonts w:ascii="Arial" w:hAnsi="Arial"/>
                <w:sz w:val="20"/>
                <w:szCs w:val="20"/>
                <w:lang w:val="en-AU" w:eastAsia="en-US"/>
              </w:rPr>
            </w:pPr>
          </w:p>
          <w:p w14:paraId="0B006597" w14:textId="0845B7CF" w:rsidR="0022171F" w:rsidRPr="0095258F" w:rsidRDefault="009A7F69" w:rsidP="00EA3586">
            <w:pPr>
              <w:tabs>
                <w:tab w:val="left" w:pos="426"/>
              </w:tabs>
              <w:spacing w:before="60" w:after="60"/>
              <w:rPr>
                <w:rFonts w:ascii="Arial" w:hAnsi="Arial"/>
                <w:sz w:val="20"/>
                <w:szCs w:val="20"/>
                <w:lang w:val="en-AU" w:eastAsia="en-US"/>
              </w:rPr>
            </w:pPr>
            <w:r>
              <w:rPr>
                <w:rFonts w:ascii="Arial" w:hAnsi="Arial"/>
                <w:sz w:val="20"/>
                <w:szCs w:val="20"/>
                <w:lang w:val="en-AU" w:eastAsia="en-US"/>
              </w:rPr>
              <w:t>Refreshed target</w:t>
            </w:r>
          </w:p>
        </w:tc>
        <w:tc>
          <w:tcPr>
            <w:tcW w:w="2977" w:type="dxa"/>
          </w:tcPr>
          <w:p w14:paraId="29460662" w14:textId="44B549EB" w:rsidR="00EA3586" w:rsidRPr="0095258F" w:rsidRDefault="00EA3586" w:rsidP="00EA3586">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Implement the Aboriginal and Torres Strait Islander Languages Policy</w:t>
            </w:r>
            <w:r w:rsidR="0029106E">
              <w:rPr>
                <w:rFonts w:ascii="Arial" w:hAnsi="Arial"/>
                <w:sz w:val="20"/>
                <w:szCs w:val="20"/>
                <w:lang w:val="en-AU" w:eastAsia="en-US"/>
              </w:rPr>
              <w:t>. (</w:t>
            </w:r>
            <w:r w:rsidR="0029106E" w:rsidRPr="0029106E">
              <w:rPr>
                <w:rFonts w:ascii="Arial" w:hAnsi="Arial"/>
                <w:i/>
                <w:sz w:val="20"/>
                <w:szCs w:val="20"/>
                <w:lang w:val="en-AU" w:eastAsia="en-US"/>
              </w:rPr>
              <w:t>DATSIP lead and DoE</w:t>
            </w:r>
            <w:r w:rsidR="0029106E">
              <w:rPr>
                <w:rFonts w:ascii="Arial" w:hAnsi="Arial"/>
                <w:sz w:val="20"/>
                <w:szCs w:val="20"/>
                <w:lang w:val="en-AU" w:eastAsia="en-US"/>
              </w:rPr>
              <w:t>)</w:t>
            </w:r>
          </w:p>
        </w:tc>
        <w:tc>
          <w:tcPr>
            <w:tcW w:w="3827" w:type="dxa"/>
          </w:tcPr>
          <w:p w14:paraId="5DF2CF31" w14:textId="60F9E8CC" w:rsidR="00EA3586" w:rsidRPr="0095258F" w:rsidRDefault="00EA3586" w:rsidP="00EA3586">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 xml:space="preserve">DATSIP worked in partnership with Aboriginal and Torres Strait Islander language experts from across the state and the DoE, to develop </w:t>
            </w:r>
            <w:r w:rsidRPr="0095258F">
              <w:rPr>
                <w:rFonts w:ascii="Arial" w:hAnsi="Arial"/>
                <w:i/>
                <w:iCs/>
                <w:sz w:val="20"/>
                <w:szCs w:val="20"/>
                <w:lang w:val="en-AU" w:eastAsia="en-US"/>
              </w:rPr>
              <w:t xml:space="preserve">Many Voices: </w:t>
            </w:r>
            <w:r w:rsidR="002B6E93">
              <w:rPr>
                <w:rFonts w:ascii="Arial" w:hAnsi="Arial"/>
                <w:i/>
                <w:iCs/>
                <w:sz w:val="20"/>
                <w:szCs w:val="20"/>
                <w:lang w:val="en-AU" w:eastAsia="en-US"/>
              </w:rPr>
              <w:t>Indigenous Languages</w:t>
            </w:r>
            <w:r w:rsidRPr="0095258F">
              <w:rPr>
                <w:rFonts w:ascii="Arial" w:hAnsi="Arial"/>
                <w:i/>
                <w:iCs/>
                <w:sz w:val="20"/>
                <w:szCs w:val="20"/>
                <w:lang w:val="en-AU" w:eastAsia="en-US"/>
              </w:rPr>
              <w:t xml:space="preserve"> Policy</w:t>
            </w:r>
            <w:r w:rsidRPr="0095258F">
              <w:rPr>
                <w:rFonts w:ascii="Arial" w:hAnsi="Arial"/>
                <w:sz w:val="20"/>
                <w:szCs w:val="20"/>
                <w:lang w:val="en-AU" w:eastAsia="en-US"/>
              </w:rPr>
              <w:t>. The Premier app</w:t>
            </w:r>
            <w:r>
              <w:rPr>
                <w:rFonts w:ascii="Arial" w:hAnsi="Arial"/>
                <w:sz w:val="20"/>
                <w:szCs w:val="20"/>
                <w:lang w:val="en-AU" w:eastAsia="en-US"/>
              </w:rPr>
              <w:t>roved the policy on 1</w:t>
            </w:r>
            <w:r w:rsidR="00177B65">
              <w:rPr>
                <w:rFonts w:ascii="Arial" w:hAnsi="Arial"/>
                <w:sz w:val="20"/>
                <w:szCs w:val="20"/>
                <w:lang w:val="en-AU" w:eastAsia="en-US"/>
              </w:rPr>
              <w:t> </w:t>
            </w:r>
            <w:r>
              <w:rPr>
                <w:rFonts w:ascii="Arial" w:hAnsi="Arial"/>
                <w:sz w:val="20"/>
                <w:szCs w:val="20"/>
                <w:lang w:val="en-AU" w:eastAsia="en-US"/>
              </w:rPr>
              <w:t>May 2020.</w:t>
            </w:r>
          </w:p>
          <w:p w14:paraId="47037187" w14:textId="77777777" w:rsidR="00EA3586" w:rsidRPr="0095258F" w:rsidRDefault="00EA3586" w:rsidP="00EA3586">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 xml:space="preserve">The Indigenous Languages Grants Program was launched in May 2019 and provided a total funding of $100,000 to support 31 activities dedicated to the research, maintenance, and revitalisation of Aboriginal and Torres </w:t>
            </w:r>
            <w:r w:rsidRPr="0095258F">
              <w:rPr>
                <w:rFonts w:ascii="Arial" w:hAnsi="Arial"/>
                <w:sz w:val="20"/>
                <w:szCs w:val="20"/>
                <w:lang w:val="en-AU" w:eastAsia="en-US"/>
              </w:rPr>
              <w:lastRenderedPageBreak/>
              <w:t xml:space="preserve">Strait Islander languages </w:t>
            </w:r>
            <w:r>
              <w:rPr>
                <w:rFonts w:ascii="Arial" w:hAnsi="Arial"/>
                <w:sz w:val="20"/>
                <w:szCs w:val="20"/>
                <w:lang w:val="en-AU" w:eastAsia="en-US"/>
              </w:rPr>
              <w:t>and dialects across Queensland.</w:t>
            </w:r>
          </w:p>
          <w:p w14:paraId="67F1212C" w14:textId="79E198D4" w:rsidR="00EA3586" w:rsidRPr="0095258F" w:rsidRDefault="00EA3586" w:rsidP="00EA3586">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Expected program delivery date was 26</w:t>
            </w:r>
            <w:r w:rsidR="008A7368">
              <w:rPr>
                <w:rFonts w:ascii="Arial" w:hAnsi="Arial"/>
                <w:sz w:val="20"/>
                <w:szCs w:val="20"/>
                <w:lang w:val="en-AU" w:eastAsia="en-US"/>
              </w:rPr>
              <w:t> </w:t>
            </w:r>
            <w:r w:rsidRPr="0095258F">
              <w:rPr>
                <w:rFonts w:ascii="Arial" w:hAnsi="Arial"/>
                <w:sz w:val="20"/>
                <w:szCs w:val="20"/>
                <w:lang w:val="en-AU" w:eastAsia="en-US"/>
              </w:rPr>
              <w:t>June 2020. This was extended to 31</w:t>
            </w:r>
            <w:r w:rsidR="008A7368">
              <w:rPr>
                <w:rFonts w:ascii="Arial" w:hAnsi="Arial"/>
                <w:sz w:val="20"/>
                <w:szCs w:val="20"/>
                <w:lang w:val="en-AU" w:eastAsia="en-US"/>
              </w:rPr>
              <w:t> </w:t>
            </w:r>
            <w:r w:rsidRPr="0095258F">
              <w:rPr>
                <w:rFonts w:ascii="Arial" w:hAnsi="Arial"/>
                <w:sz w:val="20"/>
                <w:szCs w:val="20"/>
                <w:lang w:val="en-AU" w:eastAsia="en-US"/>
              </w:rPr>
              <w:t>March 2021 due to COVID-19 restrictions.</w:t>
            </w:r>
          </w:p>
        </w:tc>
        <w:tc>
          <w:tcPr>
            <w:tcW w:w="1134" w:type="dxa"/>
          </w:tcPr>
          <w:p w14:paraId="28928321" w14:textId="40F7047E" w:rsidR="00EA3586" w:rsidRPr="0095258F" w:rsidRDefault="00EA3586" w:rsidP="00EA3586">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051" w:type="dxa"/>
          </w:tcPr>
          <w:p w14:paraId="17BD6348" w14:textId="5A784840" w:rsidR="00EA3586" w:rsidRPr="0095258F" w:rsidRDefault="00EA3586" w:rsidP="00EA3586">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F2A04" w:rsidRPr="0095258F" w14:paraId="5E56CDD6" w14:textId="77777777" w:rsidTr="00B11EBB">
        <w:trPr>
          <w:cantSplit/>
        </w:trPr>
        <w:tc>
          <w:tcPr>
            <w:tcW w:w="846" w:type="dxa"/>
            <w:shd w:val="clear" w:color="auto" w:fill="auto"/>
          </w:tcPr>
          <w:p w14:paraId="415024AC" w14:textId="3BD5E573"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5</w:t>
            </w:r>
            <w:r w:rsidRPr="0095258F">
              <w:rPr>
                <w:rFonts w:ascii="Arial" w:hAnsi="Arial"/>
                <w:sz w:val="20"/>
                <w:szCs w:val="20"/>
                <w:lang w:val="en-AU" w:eastAsia="en-US"/>
              </w:rPr>
              <w:t>.4</w:t>
            </w:r>
          </w:p>
        </w:tc>
        <w:tc>
          <w:tcPr>
            <w:tcW w:w="2977" w:type="dxa"/>
          </w:tcPr>
          <w:p w14:paraId="3A9BAAF5" w14:textId="5EB102C3"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Continue to strengthen the Murri Court to ensure culturally appropriate court processes that respect and acknowledge Aboriginal and Torres Strait Islander cultures</w:t>
            </w:r>
            <w:r w:rsidR="0029106E">
              <w:rPr>
                <w:rFonts w:ascii="Arial" w:hAnsi="Arial"/>
                <w:sz w:val="20"/>
                <w:szCs w:val="20"/>
                <w:lang w:val="en-AU" w:eastAsia="en-US"/>
              </w:rPr>
              <w:t>. (</w:t>
            </w:r>
            <w:r w:rsidR="0029106E" w:rsidRPr="0029106E">
              <w:rPr>
                <w:rFonts w:ascii="Arial" w:hAnsi="Arial"/>
                <w:i/>
                <w:sz w:val="20"/>
                <w:szCs w:val="20"/>
                <w:lang w:val="en-AU" w:eastAsia="en-US"/>
              </w:rPr>
              <w:t>DJAG</w:t>
            </w:r>
            <w:r w:rsidR="0029106E">
              <w:rPr>
                <w:rFonts w:ascii="Arial" w:hAnsi="Arial"/>
                <w:sz w:val="20"/>
                <w:szCs w:val="20"/>
                <w:lang w:val="en-AU" w:eastAsia="en-US"/>
              </w:rPr>
              <w:t>)</w:t>
            </w:r>
          </w:p>
        </w:tc>
        <w:tc>
          <w:tcPr>
            <w:tcW w:w="3827" w:type="dxa"/>
          </w:tcPr>
          <w:p w14:paraId="00FA55FE" w14:textId="049A7211" w:rsidR="008F2A04" w:rsidRPr="0095258F" w:rsidRDefault="00067821" w:rsidP="00E011B8">
            <w:pPr>
              <w:tabs>
                <w:tab w:val="left" w:pos="426"/>
              </w:tabs>
              <w:spacing w:before="60" w:after="60"/>
              <w:rPr>
                <w:rFonts w:ascii="Arial" w:hAnsi="Arial"/>
                <w:sz w:val="20"/>
                <w:szCs w:val="20"/>
                <w:lang w:val="en-AU" w:eastAsia="en-US"/>
              </w:rPr>
            </w:pPr>
            <w:r>
              <w:rPr>
                <w:rFonts w:ascii="Arial" w:hAnsi="Arial"/>
                <w:sz w:val="20"/>
                <w:szCs w:val="20"/>
                <w:lang w:val="en-AU" w:eastAsia="en-US"/>
              </w:rPr>
              <w:t>During 2019-2020, t</w:t>
            </w:r>
            <w:r w:rsidRPr="00067821">
              <w:rPr>
                <w:rFonts w:ascii="Arial" w:hAnsi="Arial"/>
                <w:sz w:val="20"/>
                <w:szCs w:val="20"/>
                <w:lang w:val="en-AU" w:eastAsia="en-US"/>
              </w:rPr>
              <w:t>he Murri Court received 328 referrals into the program which resulted in 230 participants on the program (including participants who commenced in the previous financial year), and 146 finalisations.</w:t>
            </w:r>
          </w:p>
        </w:tc>
        <w:tc>
          <w:tcPr>
            <w:tcW w:w="1134" w:type="dxa"/>
          </w:tcPr>
          <w:p w14:paraId="1EC1B4B6" w14:textId="20AF038F" w:rsidR="008F2A04" w:rsidRPr="00B11EBB" w:rsidRDefault="00B11EBB" w:rsidP="006C6E60">
            <w:pPr>
              <w:tabs>
                <w:tab w:val="left" w:pos="426"/>
              </w:tabs>
              <w:spacing w:before="60" w:after="60"/>
              <w:rPr>
                <w:rFonts w:ascii="Arial" w:hAnsi="Arial"/>
                <w:sz w:val="20"/>
                <w:szCs w:val="20"/>
                <w:lang w:val="en-AU" w:eastAsia="en-US"/>
              </w:rPr>
            </w:pPr>
            <w:r w:rsidRPr="00B11EBB">
              <w:rPr>
                <w:rFonts w:ascii="Arial" w:hAnsi="Arial"/>
                <w:sz w:val="20"/>
                <w:szCs w:val="20"/>
                <w:lang w:val="en-AU" w:eastAsia="en-US"/>
              </w:rPr>
              <w:t>30 June 2021, reported annually</w:t>
            </w:r>
          </w:p>
        </w:tc>
        <w:tc>
          <w:tcPr>
            <w:tcW w:w="1051" w:type="dxa"/>
          </w:tcPr>
          <w:p w14:paraId="083E6FE1" w14:textId="6D1D124C" w:rsidR="008F2A04" w:rsidRPr="00AE4689" w:rsidRDefault="009A7F69" w:rsidP="008F2A04">
            <w:pPr>
              <w:tabs>
                <w:tab w:val="left" w:pos="426"/>
              </w:tabs>
              <w:spacing w:before="60" w:after="60"/>
              <w:rPr>
                <w:rFonts w:ascii="Arial" w:hAnsi="Arial"/>
                <w:sz w:val="20"/>
                <w:szCs w:val="20"/>
                <w:lang w:val="en-AU" w:eastAsia="en-US"/>
              </w:rPr>
            </w:pPr>
            <w:r w:rsidRPr="00AE4689">
              <w:rPr>
                <w:rFonts w:ascii="Arial" w:hAnsi="Arial"/>
                <w:sz w:val="20"/>
                <w:szCs w:val="20"/>
                <w:lang w:val="en-AU" w:eastAsia="en-US"/>
              </w:rPr>
              <w:t>On track</w:t>
            </w:r>
          </w:p>
        </w:tc>
      </w:tr>
      <w:tr w:rsidR="008F2A04" w:rsidRPr="0095258F" w14:paraId="45223781" w14:textId="77777777" w:rsidTr="00B11EBB">
        <w:trPr>
          <w:cantSplit/>
        </w:trPr>
        <w:tc>
          <w:tcPr>
            <w:tcW w:w="846" w:type="dxa"/>
            <w:shd w:val="clear" w:color="auto" w:fill="auto"/>
          </w:tcPr>
          <w:p w14:paraId="43236AB0" w14:textId="03383773"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5</w:t>
            </w:r>
            <w:r w:rsidRPr="0095258F">
              <w:rPr>
                <w:rFonts w:ascii="Arial" w:hAnsi="Arial"/>
                <w:sz w:val="20"/>
                <w:szCs w:val="20"/>
                <w:lang w:val="en-AU" w:eastAsia="en-US"/>
              </w:rPr>
              <w:t>.5</w:t>
            </w:r>
          </w:p>
        </w:tc>
        <w:tc>
          <w:tcPr>
            <w:tcW w:w="2977" w:type="dxa"/>
          </w:tcPr>
          <w:p w14:paraId="40C0BF4C" w14:textId="47C3D585"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Implementation of Recommendation 7 of the Reconciling Past Injustice Report to reframe the relationship between the Queensland Government and Aboriginal peoples and Torres Strait Islander peoples</w:t>
            </w:r>
            <w:r w:rsidR="0029106E">
              <w:rPr>
                <w:rFonts w:ascii="Arial" w:hAnsi="Arial"/>
                <w:sz w:val="20"/>
                <w:szCs w:val="20"/>
                <w:lang w:val="en-AU" w:eastAsia="en-US"/>
              </w:rPr>
              <w:t>. (</w:t>
            </w:r>
            <w:r w:rsidR="0029106E" w:rsidRPr="0029106E">
              <w:rPr>
                <w:rFonts w:ascii="Arial" w:hAnsi="Arial"/>
                <w:i/>
                <w:sz w:val="20"/>
                <w:szCs w:val="20"/>
                <w:lang w:val="en-AU" w:eastAsia="en-US"/>
              </w:rPr>
              <w:t>DATSIP</w:t>
            </w:r>
            <w:r w:rsidR="0029106E">
              <w:rPr>
                <w:rFonts w:ascii="Arial" w:hAnsi="Arial"/>
                <w:sz w:val="20"/>
                <w:szCs w:val="20"/>
                <w:lang w:val="en-AU" w:eastAsia="en-US"/>
              </w:rPr>
              <w:t>)</w:t>
            </w:r>
          </w:p>
        </w:tc>
        <w:tc>
          <w:tcPr>
            <w:tcW w:w="3827" w:type="dxa"/>
          </w:tcPr>
          <w:p w14:paraId="3D77ACE3" w14:textId="65D48FF7"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DATSIP worked in partnership with the Reparations Taskforce to complete the Statement of Commitment which was signed by the Premier and Deputy Premier on 14 July 2019 and published on DATSIP's website.</w:t>
            </w:r>
          </w:p>
        </w:tc>
        <w:tc>
          <w:tcPr>
            <w:tcW w:w="1134" w:type="dxa"/>
          </w:tcPr>
          <w:p w14:paraId="333057FB" w14:textId="77777777" w:rsidR="008F2A04" w:rsidRPr="0095258F" w:rsidRDefault="008F2A04"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31 October 2019</w:t>
            </w:r>
          </w:p>
        </w:tc>
        <w:tc>
          <w:tcPr>
            <w:tcW w:w="1051" w:type="dxa"/>
          </w:tcPr>
          <w:p w14:paraId="60AC1804" w14:textId="1EB3F14C" w:rsidR="008F2A04" w:rsidRPr="0095258F" w:rsidRDefault="00B57E70"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FC1CEB" w:rsidRPr="0095258F" w14:paraId="624897A3" w14:textId="77777777" w:rsidTr="008C6E0E">
        <w:tc>
          <w:tcPr>
            <w:tcW w:w="846" w:type="dxa"/>
            <w:shd w:val="clear" w:color="auto" w:fill="auto"/>
          </w:tcPr>
          <w:p w14:paraId="4CB838D6" w14:textId="7E1323E3" w:rsidR="00FC1CEB" w:rsidRPr="0095258F" w:rsidRDefault="00FC1CEB" w:rsidP="00FC1CE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sidR="00760D6B">
              <w:rPr>
                <w:rFonts w:ascii="Arial" w:hAnsi="Arial"/>
                <w:sz w:val="20"/>
                <w:szCs w:val="20"/>
                <w:lang w:val="en-AU" w:eastAsia="en-US"/>
              </w:rPr>
              <w:t>5</w:t>
            </w:r>
            <w:r w:rsidRPr="0095258F">
              <w:rPr>
                <w:rFonts w:ascii="Arial" w:hAnsi="Arial"/>
                <w:sz w:val="20"/>
                <w:szCs w:val="20"/>
                <w:lang w:val="en-AU" w:eastAsia="en-US"/>
              </w:rPr>
              <w:t>.6</w:t>
            </w:r>
          </w:p>
        </w:tc>
        <w:tc>
          <w:tcPr>
            <w:tcW w:w="2977" w:type="dxa"/>
          </w:tcPr>
          <w:p w14:paraId="526955F0" w14:textId="2CF38697" w:rsidR="00FC1CEB" w:rsidRPr="0095258F" w:rsidRDefault="00FC1CEB" w:rsidP="00FC1CE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Support Aboriginal and Torres Strait Islander artistic and cultural expression by investing at least $3.15 million per annum through the Backing Indigenous Arts Initiative and other competitive funds</w:t>
            </w:r>
            <w:r w:rsidR="0029106E">
              <w:rPr>
                <w:rFonts w:ascii="Arial" w:hAnsi="Arial"/>
                <w:sz w:val="20"/>
                <w:szCs w:val="20"/>
                <w:lang w:val="en-AU" w:eastAsia="en-US"/>
              </w:rPr>
              <w:t>. (</w:t>
            </w:r>
            <w:r w:rsidR="0029106E" w:rsidRPr="0029106E">
              <w:rPr>
                <w:rFonts w:ascii="Arial" w:hAnsi="Arial"/>
                <w:i/>
                <w:sz w:val="20"/>
                <w:szCs w:val="20"/>
                <w:lang w:val="en-AU" w:eastAsia="en-US"/>
              </w:rPr>
              <w:t>DES</w:t>
            </w:r>
            <w:r w:rsidR="0029106E">
              <w:rPr>
                <w:rFonts w:ascii="Arial" w:hAnsi="Arial"/>
                <w:sz w:val="20"/>
                <w:szCs w:val="20"/>
                <w:lang w:val="en-AU" w:eastAsia="en-US"/>
              </w:rPr>
              <w:t>)</w:t>
            </w:r>
          </w:p>
        </w:tc>
        <w:tc>
          <w:tcPr>
            <w:tcW w:w="3827" w:type="dxa"/>
          </w:tcPr>
          <w:p w14:paraId="1E9BA6F5" w14:textId="26A3EEFE" w:rsidR="00FC1CEB" w:rsidRPr="0095258F" w:rsidRDefault="00FC1CEB" w:rsidP="00FC1CEB">
            <w:pPr>
              <w:tabs>
                <w:tab w:val="left" w:pos="426"/>
              </w:tabs>
              <w:spacing w:before="60" w:after="60"/>
              <w:rPr>
                <w:rFonts w:ascii="Arial" w:hAnsi="Arial"/>
                <w:sz w:val="20"/>
                <w:szCs w:val="20"/>
                <w:lang w:eastAsia="en-US"/>
              </w:rPr>
            </w:pPr>
            <w:r w:rsidRPr="0095258F">
              <w:rPr>
                <w:rFonts w:ascii="Arial" w:hAnsi="Arial"/>
                <w:sz w:val="20"/>
                <w:szCs w:val="20"/>
                <w:lang w:eastAsia="en-US"/>
              </w:rPr>
              <w:t>Arts Queensland - Backing Indigenous Arts funding of $</w:t>
            </w:r>
            <w:r>
              <w:rPr>
                <w:rFonts w:ascii="Arial" w:hAnsi="Arial"/>
                <w:sz w:val="20"/>
                <w:szCs w:val="20"/>
                <w:lang w:eastAsia="en-US"/>
              </w:rPr>
              <w:t>1.2</w:t>
            </w:r>
            <w:r w:rsidRPr="0095258F">
              <w:rPr>
                <w:rFonts w:ascii="Arial" w:hAnsi="Arial"/>
                <w:sz w:val="20"/>
                <w:szCs w:val="20"/>
                <w:lang w:eastAsia="en-US"/>
              </w:rPr>
              <w:t xml:space="preserve"> million was distributed across 14 Indigenous Art Centres, </w:t>
            </w:r>
            <w:r w:rsidR="00822624">
              <w:rPr>
                <w:rFonts w:ascii="Arial" w:hAnsi="Arial"/>
                <w:sz w:val="20"/>
                <w:szCs w:val="20"/>
                <w:lang w:eastAsia="en-US"/>
              </w:rPr>
              <w:t>three</w:t>
            </w:r>
            <w:r w:rsidRPr="0095258F">
              <w:rPr>
                <w:rFonts w:ascii="Arial" w:hAnsi="Arial"/>
                <w:sz w:val="20"/>
                <w:szCs w:val="20"/>
                <w:lang w:eastAsia="en-US"/>
              </w:rPr>
              <w:t xml:space="preserve"> First Nations Festivals, and the Indigenous Arts Centre Alliance. </w:t>
            </w:r>
          </w:p>
          <w:p w14:paraId="5460CECF" w14:textId="0FBC7636" w:rsidR="00FC1CEB" w:rsidRPr="0095258F" w:rsidRDefault="00FC1CEB" w:rsidP="00FC1CEB">
            <w:pPr>
              <w:tabs>
                <w:tab w:val="left" w:pos="426"/>
              </w:tabs>
              <w:spacing w:before="60" w:after="60"/>
              <w:rPr>
                <w:rFonts w:ascii="Arial" w:hAnsi="Arial"/>
                <w:sz w:val="20"/>
                <w:szCs w:val="20"/>
                <w:lang w:eastAsia="en-US"/>
              </w:rPr>
            </w:pPr>
            <w:r w:rsidRPr="0095258F">
              <w:rPr>
                <w:rFonts w:ascii="Arial" w:hAnsi="Arial"/>
                <w:sz w:val="20"/>
                <w:szCs w:val="20"/>
                <w:lang w:eastAsia="en-US"/>
              </w:rPr>
              <w:t>New First Nations fund</w:t>
            </w:r>
            <w:r>
              <w:rPr>
                <w:rFonts w:ascii="Arial" w:hAnsi="Arial"/>
                <w:sz w:val="20"/>
                <w:szCs w:val="20"/>
                <w:lang w:eastAsia="en-US"/>
              </w:rPr>
              <w:t>ing</w:t>
            </w:r>
            <w:r w:rsidRPr="0095258F">
              <w:rPr>
                <w:rFonts w:ascii="Arial" w:hAnsi="Arial"/>
                <w:sz w:val="20"/>
                <w:szCs w:val="20"/>
                <w:lang w:eastAsia="en-US"/>
              </w:rPr>
              <w:t xml:space="preserve"> was part of a $22.5 million Queensland Arts Recovery Package announced in June 2020, including First Night Showcase </w:t>
            </w:r>
            <w:proofErr w:type="spellStart"/>
            <w:r w:rsidRPr="0095258F">
              <w:rPr>
                <w:rFonts w:ascii="Arial" w:hAnsi="Arial"/>
                <w:sz w:val="20"/>
                <w:szCs w:val="20"/>
                <w:lang w:eastAsia="en-US"/>
              </w:rPr>
              <w:t>Bulmba</w:t>
            </w:r>
            <w:proofErr w:type="spellEnd"/>
            <w:r w:rsidRPr="0095258F">
              <w:rPr>
                <w:rFonts w:ascii="Arial" w:hAnsi="Arial"/>
                <w:sz w:val="20"/>
                <w:szCs w:val="20"/>
                <w:lang w:eastAsia="en-US"/>
              </w:rPr>
              <w:t>-ja, First Nations Commissioning Fund, and Indigenous Art Centres Launch Fund. Other initiatives of this package include the establishment of a First Nations Arts and Cultures Panel and a digital platform and shopfronts for ethical sales of Indigenous Queensland arts and crafts.</w:t>
            </w:r>
          </w:p>
          <w:p w14:paraId="20EAB1D2" w14:textId="3F54AE1B" w:rsidR="00FC1CEB" w:rsidRDefault="00FC1CEB" w:rsidP="00FC1CEB">
            <w:pPr>
              <w:tabs>
                <w:tab w:val="left" w:pos="426"/>
              </w:tabs>
              <w:spacing w:before="60" w:after="60"/>
              <w:rPr>
                <w:rFonts w:ascii="Arial" w:hAnsi="Arial"/>
                <w:sz w:val="20"/>
                <w:szCs w:val="20"/>
                <w:lang w:eastAsia="en-US"/>
              </w:rPr>
            </w:pPr>
            <w:r w:rsidRPr="0095258F">
              <w:rPr>
                <w:rFonts w:ascii="Arial" w:hAnsi="Arial"/>
                <w:sz w:val="20"/>
                <w:szCs w:val="20"/>
                <w:lang w:eastAsia="en-US"/>
              </w:rPr>
              <w:t xml:space="preserve">In </w:t>
            </w:r>
            <w:r w:rsidR="00F33C91">
              <w:rPr>
                <w:rFonts w:ascii="Arial" w:hAnsi="Arial"/>
                <w:sz w:val="20"/>
                <w:szCs w:val="20"/>
                <w:lang w:eastAsia="en-US"/>
              </w:rPr>
              <w:t>2019-2020</w:t>
            </w:r>
            <w:r w:rsidRPr="0095258F">
              <w:rPr>
                <w:rFonts w:ascii="Arial" w:hAnsi="Arial"/>
                <w:sz w:val="20"/>
                <w:szCs w:val="20"/>
                <w:lang w:eastAsia="en-US"/>
              </w:rPr>
              <w:t>, QPAC’s First Nation Program</w:t>
            </w:r>
            <w:r>
              <w:rPr>
                <w:rFonts w:ascii="Arial" w:hAnsi="Arial"/>
                <w:sz w:val="20"/>
                <w:szCs w:val="20"/>
                <w:lang w:eastAsia="en-US"/>
              </w:rPr>
              <w:t>:</w:t>
            </w:r>
          </w:p>
          <w:p w14:paraId="66B477DD" w14:textId="4C0F9D67" w:rsidR="00FC1CEB" w:rsidRPr="00EA3586" w:rsidRDefault="00FC1CEB" w:rsidP="00AE4689">
            <w:pPr>
              <w:pStyle w:val="ListParagraph"/>
              <w:numPr>
                <w:ilvl w:val="0"/>
                <w:numId w:val="18"/>
              </w:numPr>
              <w:tabs>
                <w:tab w:val="left" w:pos="305"/>
              </w:tabs>
              <w:spacing w:before="60" w:after="60"/>
              <w:ind w:left="305" w:hanging="284"/>
              <w:rPr>
                <w:rFonts w:ascii="Arial" w:hAnsi="Arial"/>
                <w:sz w:val="20"/>
                <w:szCs w:val="20"/>
                <w:lang w:eastAsia="en-US"/>
              </w:rPr>
            </w:pPr>
            <w:r w:rsidRPr="00EA3586">
              <w:rPr>
                <w:rFonts w:ascii="Arial" w:hAnsi="Arial"/>
                <w:sz w:val="20"/>
                <w:szCs w:val="20"/>
                <w:lang w:eastAsia="en-US"/>
              </w:rPr>
              <w:t xml:space="preserve">engaged and employed </w:t>
            </w:r>
            <w:r w:rsidR="00822624">
              <w:rPr>
                <w:rFonts w:ascii="Arial" w:hAnsi="Arial"/>
                <w:sz w:val="20"/>
                <w:szCs w:val="20"/>
                <w:lang w:eastAsia="en-US"/>
              </w:rPr>
              <w:t>two</w:t>
            </w:r>
            <w:r w:rsidRPr="00EA3586">
              <w:rPr>
                <w:rFonts w:ascii="Arial" w:hAnsi="Arial"/>
                <w:sz w:val="20"/>
                <w:szCs w:val="20"/>
                <w:lang w:eastAsia="en-US"/>
              </w:rPr>
              <w:t xml:space="preserve"> full-time and, </w:t>
            </w:r>
            <w:r w:rsidR="00822624">
              <w:rPr>
                <w:rFonts w:ascii="Arial" w:hAnsi="Arial"/>
                <w:sz w:val="20"/>
                <w:szCs w:val="20"/>
                <w:lang w:eastAsia="en-US"/>
              </w:rPr>
              <w:t>three</w:t>
            </w:r>
            <w:r w:rsidRPr="00EA3586">
              <w:rPr>
                <w:rFonts w:ascii="Arial" w:hAnsi="Arial"/>
                <w:sz w:val="20"/>
                <w:szCs w:val="20"/>
                <w:lang w:eastAsia="en-US"/>
              </w:rPr>
              <w:t xml:space="preserve"> casual First Nations Staff and </w:t>
            </w:r>
            <w:r w:rsidR="00822624">
              <w:rPr>
                <w:rFonts w:ascii="Arial" w:hAnsi="Arial"/>
                <w:sz w:val="20"/>
                <w:szCs w:val="20"/>
                <w:lang w:eastAsia="en-US"/>
              </w:rPr>
              <w:t>one</w:t>
            </w:r>
            <w:r w:rsidRPr="00EA3586">
              <w:rPr>
                <w:rFonts w:ascii="Arial" w:hAnsi="Arial"/>
                <w:sz w:val="20"/>
                <w:szCs w:val="20"/>
                <w:lang w:eastAsia="en-US"/>
              </w:rPr>
              <w:t xml:space="preserve"> Elder in Residence</w:t>
            </w:r>
          </w:p>
          <w:p w14:paraId="34674A6E" w14:textId="0E166392" w:rsidR="00FC1CEB" w:rsidRPr="00EA3586" w:rsidRDefault="00FC1CEB" w:rsidP="00AE4689">
            <w:pPr>
              <w:pStyle w:val="ListParagraph"/>
              <w:numPr>
                <w:ilvl w:val="0"/>
                <w:numId w:val="18"/>
              </w:numPr>
              <w:tabs>
                <w:tab w:val="left" w:pos="305"/>
              </w:tabs>
              <w:spacing w:before="60" w:after="60"/>
              <w:ind w:left="305" w:hanging="284"/>
              <w:rPr>
                <w:rFonts w:ascii="Arial" w:hAnsi="Arial"/>
                <w:sz w:val="20"/>
                <w:szCs w:val="20"/>
                <w:lang w:eastAsia="en-US"/>
              </w:rPr>
            </w:pPr>
            <w:r w:rsidRPr="00EA3586">
              <w:rPr>
                <w:rFonts w:ascii="Arial" w:hAnsi="Arial"/>
                <w:sz w:val="20"/>
                <w:szCs w:val="20"/>
                <w:lang w:eastAsia="en-US"/>
              </w:rPr>
              <w:t>engaged over 950 First Nations artists and creatives</w:t>
            </w:r>
          </w:p>
          <w:p w14:paraId="799F1C13" w14:textId="0BF681C7" w:rsidR="00FC1CEB" w:rsidRPr="00EA3586" w:rsidRDefault="00FC1CEB" w:rsidP="00AE4689">
            <w:pPr>
              <w:pStyle w:val="ListParagraph"/>
              <w:numPr>
                <w:ilvl w:val="0"/>
                <w:numId w:val="18"/>
              </w:numPr>
              <w:tabs>
                <w:tab w:val="left" w:pos="305"/>
              </w:tabs>
              <w:spacing w:before="60" w:after="60"/>
              <w:ind w:left="305" w:hanging="284"/>
              <w:rPr>
                <w:rFonts w:ascii="Arial" w:hAnsi="Arial"/>
                <w:sz w:val="20"/>
                <w:szCs w:val="20"/>
                <w:lang w:eastAsia="en-US"/>
              </w:rPr>
            </w:pPr>
            <w:r w:rsidRPr="00EA3586">
              <w:rPr>
                <w:rFonts w:ascii="Arial" w:hAnsi="Arial"/>
                <w:sz w:val="20"/>
                <w:szCs w:val="20"/>
                <w:lang w:eastAsia="en-US"/>
              </w:rPr>
              <w:t xml:space="preserve">worked with 12 community partners; delivered programming and projects in </w:t>
            </w:r>
            <w:r w:rsidR="00822624">
              <w:rPr>
                <w:rFonts w:ascii="Arial" w:hAnsi="Arial"/>
                <w:sz w:val="20"/>
                <w:szCs w:val="20"/>
                <w:lang w:eastAsia="en-US"/>
              </w:rPr>
              <w:t>five</w:t>
            </w:r>
            <w:r w:rsidRPr="00EA3586">
              <w:rPr>
                <w:rFonts w:ascii="Arial" w:hAnsi="Arial"/>
                <w:sz w:val="20"/>
                <w:szCs w:val="20"/>
                <w:lang w:eastAsia="en-US"/>
              </w:rPr>
              <w:t xml:space="preserve"> regional communities</w:t>
            </w:r>
          </w:p>
          <w:p w14:paraId="6804F4FE" w14:textId="0ADD6971" w:rsidR="00FC1CEB" w:rsidRPr="00EA3586" w:rsidRDefault="00FC1CEB" w:rsidP="00AE4689">
            <w:pPr>
              <w:pStyle w:val="ListParagraph"/>
              <w:numPr>
                <w:ilvl w:val="0"/>
                <w:numId w:val="18"/>
              </w:numPr>
              <w:tabs>
                <w:tab w:val="left" w:pos="305"/>
              </w:tabs>
              <w:spacing w:before="60" w:after="60"/>
              <w:ind w:left="305" w:hanging="284"/>
              <w:rPr>
                <w:rFonts w:ascii="Arial" w:hAnsi="Arial"/>
                <w:sz w:val="20"/>
                <w:szCs w:val="20"/>
                <w:lang w:eastAsia="en-US"/>
              </w:rPr>
            </w:pPr>
            <w:r w:rsidRPr="00EA3586">
              <w:rPr>
                <w:rFonts w:ascii="Arial" w:hAnsi="Arial"/>
                <w:sz w:val="20"/>
                <w:szCs w:val="20"/>
                <w:lang w:eastAsia="en-US"/>
              </w:rPr>
              <w:t xml:space="preserve">produced </w:t>
            </w:r>
            <w:r w:rsidR="00822624">
              <w:rPr>
                <w:rFonts w:ascii="Arial" w:hAnsi="Arial"/>
                <w:sz w:val="20"/>
                <w:szCs w:val="20"/>
                <w:lang w:eastAsia="en-US"/>
              </w:rPr>
              <w:t>five</w:t>
            </w:r>
            <w:r w:rsidRPr="00EA3586">
              <w:rPr>
                <w:rFonts w:ascii="Arial" w:hAnsi="Arial"/>
                <w:sz w:val="20"/>
                <w:szCs w:val="20"/>
                <w:lang w:eastAsia="en-US"/>
              </w:rPr>
              <w:t xml:space="preserve"> mainstage seasons of work</w:t>
            </w:r>
          </w:p>
          <w:p w14:paraId="2137AA4A" w14:textId="30085AD2" w:rsidR="00FC1CEB" w:rsidRPr="00EA3586" w:rsidRDefault="00FC1CEB" w:rsidP="00AE4689">
            <w:pPr>
              <w:pStyle w:val="ListParagraph"/>
              <w:numPr>
                <w:ilvl w:val="0"/>
                <w:numId w:val="18"/>
              </w:numPr>
              <w:tabs>
                <w:tab w:val="left" w:pos="305"/>
              </w:tabs>
              <w:spacing w:before="60" w:after="60"/>
              <w:ind w:left="305" w:hanging="284"/>
              <w:rPr>
                <w:rFonts w:ascii="Arial" w:hAnsi="Arial"/>
                <w:sz w:val="20"/>
                <w:szCs w:val="20"/>
                <w:lang w:eastAsia="en-US"/>
              </w:rPr>
            </w:pPr>
            <w:r w:rsidRPr="00EA3586">
              <w:rPr>
                <w:rFonts w:ascii="Arial" w:hAnsi="Arial"/>
                <w:sz w:val="20"/>
                <w:szCs w:val="20"/>
                <w:lang w:eastAsia="en-US"/>
              </w:rPr>
              <w:t>supported the development of 12</w:t>
            </w:r>
            <w:r w:rsidR="00177B65">
              <w:rPr>
                <w:rFonts w:ascii="Arial" w:hAnsi="Arial"/>
                <w:sz w:val="20"/>
                <w:szCs w:val="20"/>
                <w:lang w:eastAsia="en-US"/>
              </w:rPr>
              <w:t> </w:t>
            </w:r>
            <w:r w:rsidRPr="00EA3586">
              <w:rPr>
                <w:rFonts w:ascii="Arial" w:hAnsi="Arial"/>
                <w:sz w:val="20"/>
                <w:szCs w:val="20"/>
                <w:lang w:eastAsia="en-US"/>
              </w:rPr>
              <w:t xml:space="preserve">new works, and </w:t>
            </w:r>
          </w:p>
          <w:p w14:paraId="06DFB731" w14:textId="6F8C8F94" w:rsidR="00FC1CEB" w:rsidRPr="00EA3586" w:rsidRDefault="00FC1CEB" w:rsidP="00AE4689">
            <w:pPr>
              <w:pStyle w:val="ListParagraph"/>
              <w:numPr>
                <w:ilvl w:val="0"/>
                <w:numId w:val="18"/>
              </w:numPr>
              <w:tabs>
                <w:tab w:val="left" w:pos="305"/>
              </w:tabs>
              <w:spacing w:before="60" w:after="60"/>
              <w:ind w:left="305" w:hanging="284"/>
              <w:rPr>
                <w:sz w:val="20"/>
                <w:szCs w:val="20"/>
                <w:lang w:val="en-AU" w:eastAsia="en-US"/>
              </w:rPr>
            </w:pPr>
            <w:r w:rsidRPr="00EA3586">
              <w:rPr>
                <w:rFonts w:ascii="Arial" w:hAnsi="Arial"/>
                <w:sz w:val="20"/>
                <w:szCs w:val="20"/>
                <w:lang w:eastAsia="en-US"/>
              </w:rPr>
              <w:t xml:space="preserve">produced </w:t>
            </w:r>
            <w:proofErr w:type="spellStart"/>
            <w:r w:rsidRPr="00EA3586">
              <w:rPr>
                <w:rFonts w:ascii="Arial" w:hAnsi="Arial"/>
                <w:sz w:val="20"/>
                <w:szCs w:val="20"/>
                <w:lang w:eastAsia="en-US"/>
              </w:rPr>
              <w:t>Clancestry</w:t>
            </w:r>
            <w:proofErr w:type="spellEnd"/>
            <w:r w:rsidRPr="00EA3586">
              <w:rPr>
                <w:rFonts w:ascii="Arial" w:hAnsi="Arial"/>
                <w:sz w:val="20"/>
                <w:szCs w:val="20"/>
                <w:lang w:eastAsia="en-US"/>
              </w:rPr>
              <w:t xml:space="preserve"> – A Celebration of Country which took place over two weeks and welcomed more than 4,000 people attending workshops, </w:t>
            </w:r>
            <w:r w:rsidRPr="00EA3586">
              <w:rPr>
                <w:rFonts w:ascii="Arial" w:hAnsi="Arial"/>
                <w:sz w:val="20"/>
                <w:szCs w:val="20"/>
                <w:lang w:eastAsia="en-US"/>
              </w:rPr>
              <w:lastRenderedPageBreak/>
              <w:t>events, installation, gatherings and performances.</w:t>
            </w:r>
          </w:p>
        </w:tc>
        <w:tc>
          <w:tcPr>
            <w:tcW w:w="1134" w:type="dxa"/>
          </w:tcPr>
          <w:p w14:paraId="4F838BBF" w14:textId="0E917958" w:rsidR="00FC1CEB" w:rsidRPr="0095258F" w:rsidRDefault="00FC1CEB" w:rsidP="00FC1CEB">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051" w:type="dxa"/>
          </w:tcPr>
          <w:p w14:paraId="0494FA07" w14:textId="1BBF86C2" w:rsidR="00FC1CEB" w:rsidRPr="0095258F" w:rsidRDefault="00FC1CEB" w:rsidP="00FC1CEB">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A7F69" w:rsidRPr="0095258F" w14:paraId="11811BAD" w14:textId="77777777" w:rsidTr="00B11EBB">
        <w:trPr>
          <w:cantSplit/>
        </w:trPr>
        <w:tc>
          <w:tcPr>
            <w:tcW w:w="846" w:type="dxa"/>
            <w:shd w:val="clear" w:color="auto" w:fill="auto"/>
          </w:tcPr>
          <w:p w14:paraId="15EE31CB" w14:textId="2EA8185A" w:rsidR="009A7F69" w:rsidRPr="0095258F" w:rsidRDefault="009A7F69"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2.</w:t>
            </w:r>
            <w:r>
              <w:rPr>
                <w:rFonts w:ascii="Arial" w:hAnsi="Arial"/>
                <w:sz w:val="20"/>
                <w:szCs w:val="20"/>
                <w:lang w:val="en-AU" w:eastAsia="en-US"/>
              </w:rPr>
              <w:t>5</w:t>
            </w:r>
            <w:r w:rsidRPr="0095258F">
              <w:rPr>
                <w:rFonts w:ascii="Arial" w:hAnsi="Arial"/>
                <w:sz w:val="20"/>
                <w:szCs w:val="20"/>
                <w:lang w:val="en-AU" w:eastAsia="en-US"/>
              </w:rPr>
              <w:t>.7</w:t>
            </w:r>
          </w:p>
        </w:tc>
        <w:tc>
          <w:tcPr>
            <w:tcW w:w="2977" w:type="dxa"/>
          </w:tcPr>
          <w:p w14:paraId="6E93C593" w14:textId="77777777" w:rsidR="009A7F69" w:rsidRDefault="009A7F69"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Establish Murridhagun Cultural Centre, to support QCS by:</w:t>
            </w:r>
          </w:p>
          <w:p w14:paraId="0072D0FC" w14:textId="77777777" w:rsidR="009A7F69" w:rsidRPr="00AE4689" w:rsidRDefault="009A7F69" w:rsidP="00AE4689">
            <w:pPr>
              <w:pStyle w:val="ListParagraph"/>
              <w:numPr>
                <w:ilvl w:val="0"/>
                <w:numId w:val="18"/>
              </w:numPr>
              <w:tabs>
                <w:tab w:val="left" w:pos="383"/>
              </w:tabs>
              <w:spacing w:before="60" w:after="60"/>
              <w:ind w:left="383" w:hanging="383"/>
              <w:rPr>
                <w:sz w:val="20"/>
                <w:szCs w:val="20"/>
                <w:lang w:val="en-AU" w:eastAsia="en-US"/>
              </w:rPr>
            </w:pPr>
            <w:r w:rsidRPr="0095258F">
              <w:rPr>
                <w:rFonts w:ascii="Arial" w:hAnsi="Arial"/>
                <w:sz w:val="20"/>
                <w:szCs w:val="20"/>
                <w:lang w:val="en-AU" w:eastAsia="en-US"/>
              </w:rPr>
              <w:t>Increasing the development and delivery of cultural capability training to QCS staff</w:t>
            </w:r>
          </w:p>
          <w:p w14:paraId="6961606C" w14:textId="77777777" w:rsidR="009A7F69" w:rsidRPr="00AE4689" w:rsidRDefault="009A7F69" w:rsidP="00AE4689">
            <w:pPr>
              <w:pStyle w:val="ListParagraph"/>
              <w:numPr>
                <w:ilvl w:val="0"/>
                <w:numId w:val="18"/>
              </w:numPr>
              <w:tabs>
                <w:tab w:val="left" w:pos="383"/>
              </w:tabs>
              <w:spacing w:before="60" w:after="60"/>
              <w:ind w:left="383" w:hanging="383"/>
              <w:rPr>
                <w:sz w:val="20"/>
                <w:szCs w:val="20"/>
                <w:lang w:val="en-AU" w:eastAsia="en-US"/>
              </w:rPr>
            </w:pPr>
            <w:r w:rsidRPr="0095258F">
              <w:rPr>
                <w:rFonts w:ascii="Arial" w:hAnsi="Arial"/>
                <w:sz w:val="20"/>
                <w:szCs w:val="20"/>
                <w:lang w:val="en-AU" w:eastAsia="en-US"/>
              </w:rPr>
              <w:t>Building and strengthening partnerships with government and non-government agencies to address Aboriginal and Torres Strait Islander issues</w:t>
            </w:r>
          </w:p>
          <w:p w14:paraId="4BC5910B" w14:textId="77777777" w:rsidR="009A7F69" w:rsidRPr="00AE4689" w:rsidRDefault="009A7F69" w:rsidP="00AE4689">
            <w:pPr>
              <w:pStyle w:val="ListParagraph"/>
              <w:numPr>
                <w:ilvl w:val="0"/>
                <w:numId w:val="18"/>
              </w:numPr>
              <w:tabs>
                <w:tab w:val="left" w:pos="383"/>
              </w:tabs>
              <w:spacing w:before="60" w:after="60"/>
              <w:ind w:left="383" w:hanging="383"/>
              <w:rPr>
                <w:sz w:val="20"/>
                <w:szCs w:val="20"/>
                <w:lang w:val="en-AU" w:eastAsia="en-US"/>
              </w:rPr>
            </w:pPr>
            <w:r w:rsidRPr="0095258F">
              <w:rPr>
                <w:rFonts w:ascii="Arial" w:hAnsi="Arial"/>
                <w:sz w:val="20"/>
                <w:szCs w:val="20"/>
                <w:lang w:val="en-AU" w:eastAsia="en-US"/>
              </w:rPr>
              <w:t>Providing advice to QCS senior management and others regarding Aboriginal and Torres Strait Islander culture and tradition</w:t>
            </w:r>
          </w:p>
          <w:p w14:paraId="665C98EA" w14:textId="77777777" w:rsidR="009A7F69" w:rsidRPr="00AE4689" w:rsidRDefault="009A7F69" w:rsidP="00AE4689">
            <w:pPr>
              <w:pStyle w:val="ListParagraph"/>
              <w:numPr>
                <w:ilvl w:val="0"/>
                <w:numId w:val="18"/>
              </w:numPr>
              <w:tabs>
                <w:tab w:val="left" w:pos="383"/>
              </w:tabs>
              <w:spacing w:before="60" w:after="60"/>
              <w:ind w:left="383" w:hanging="383"/>
              <w:rPr>
                <w:sz w:val="20"/>
                <w:szCs w:val="20"/>
                <w:lang w:val="en-AU" w:eastAsia="en-US"/>
              </w:rPr>
            </w:pPr>
            <w:r w:rsidRPr="0095258F">
              <w:rPr>
                <w:rFonts w:ascii="Arial" w:hAnsi="Arial"/>
                <w:sz w:val="20"/>
                <w:szCs w:val="20"/>
                <w:lang w:val="en-AU" w:eastAsia="en-US"/>
              </w:rPr>
              <w:t>Continuing to provide cultural capability training with new materials</w:t>
            </w:r>
          </w:p>
          <w:p w14:paraId="2D5687AA" w14:textId="157F22EE" w:rsidR="009A7F69" w:rsidRPr="00AE4689" w:rsidRDefault="009A7F69" w:rsidP="00AE4689">
            <w:pPr>
              <w:pStyle w:val="ListParagraph"/>
              <w:numPr>
                <w:ilvl w:val="0"/>
                <w:numId w:val="18"/>
              </w:numPr>
              <w:tabs>
                <w:tab w:val="left" w:pos="383"/>
              </w:tabs>
              <w:spacing w:before="60" w:after="60"/>
              <w:ind w:left="383" w:hanging="383"/>
              <w:rPr>
                <w:sz w:val="20"/>
                <w:szCs w:val="20"/>
                <w:lang w:val="en-AU" w:eastAsia="en-US"/>
              </w:rPr>
            </w:pPr>
            <w:r w:rsidRPr="0095258F">
              <w:rPr>
                <w:rFonts w:ascii="Arial" w:hAnsi="Arial"/>
                <w:sz w:val="20"/>
                <w:szCs w:val="20"/>
                <w:lang w:val="en-AU" w:eastAsia="en-US"/>
              </w:rPr>
              <w:t xml:space="preserve">Assisting correctional centres and locations </w:t>
            </w:r>
            <w:r w:rsidRPr="008A1191">
              <w:rPr>
                <w:rFonts w:ascii="Arial" w:hAnsi="Arial"/>
                <w:sz w:val="20"/>
                <w:szCs w:val="20"/>
                <w:lang w:val="en-AU" w:eastAsia="en-US"/>
              </w:rPr>
              <w:t>within QCS to</w:t>
            </w:r>
            <w:r w:rsidRPr="0095258F">
              <w:rPr>
                <w:rFonts w:ascii="Arial" w:hAnsi="Arial"/>
                <w:sz w:val="20"/>
                <w:szCs w:val="20"/>
                <w:lang w:val="en-AU" w:eastAsia="en-US"/>
              </w:rPr>
              <w:t xml:space="preserve"> deliver cultural capability/responsiveness training and other programs and services</w:t>
            </w:r>
            <w:r w:rsidR="0029106E">
              <w:rPr>
                <w:rFonts w:ascii="Arial" w:hAnsi="Arial"/>
                <w:sz w:val="20"/>
                <w:szCs w:val="20"/>
                <w:lang w:val="en-AU" w:eastAsia="en-US"/>
              </w:rPr>
              <w:t>. (</w:t>
            </w:r>
            <w:r w:rsidR="0029106E" w:rsidRPr="0029106E">
              <w:rPr>
                <w:rFonts w:ascii="Arial" w:hAnsi="Arial"/>
                <w:i/>
                <w:sz w:val="20"/>
                <w:szCs w:val="20"/>
                <w:lang w:val="en-AU" w:eastAsia="en-US"/>
              </w:rPr>
              <w:t>QCS</w:t>
            </w:r>
            <w:r w:rsidR="0029106E">
              <w:rPr>
                <w:rFonts w:ascii="Arial" w:hAnsi="Arial"/>
                <w:sz w:val="20"/>
                <w:szCs w:val="20"/>
                <w:lang w:val="en-AU" w:eastAsia="en-US"/>
              </w:rPr>
              <w:t>)</w:t>
            </w:r>
          </w:p>
        </w:tc>
        <w:tc>
          <w:tcPr>
            <w:tcW w:w="3827" w:type="dxa"/>
          </w:tcPr>
          <w:p w14:paraId="1D97DEDE" w14:textId="09274AFB" w:rsidR="009A7F69" w:rsidRDefault="009A7F69" w:rsidP="008C6E0E">
            <w:pPr>
              <w:pStyle w:val="ListParagraph"/>
              <w:numPr>
                <w:ilvl w:val="0"/>
                <w:numId w:val="18"/>
              </w:numPr>
              <w:tabs>
                <w:tab w:val="left" w:pos="322"/>
              </w:tabs>
              <w:spacing w:before="60" w:after="60"/>
              <w:ind w:left="305" w:hanging="284"/>
              <w:rPr>
                <w:rFonts w:ascii="Arial" w:hAnsi="Arial"/>
                <w:sz w:val="20"/>
                <w:szCs w:val="20"/>
                <w:lang w:val="en-AU" w:eastAsia="en-US"/>
              </w:rPr>
            </w:pPr>
            <w:r w:rsidRPr="0095258F">
              <w:rPr>
                <w:rFonts w:ascii="Arial" w:hAnsi="Arial"/>
                <w:sz w:val="20"/>
                <w:szCs w:val="20"/>
                <w:lang w:val="en-AU" w:eastAsia="en-US"/>
              </w:rPr>
              <w:t>The Murridhagun Cultural Centre and Queensland Corrective Services Academy provide</w:t>
            </w:r>
            <w:r>
              <w:rPr>
                <w:rFonts w:ascii="Arial" w:hAnsi="Arial"/>
                <w:sz w:val="20"/>
                <w:szCs w:val="20"/>
                <w:lang w:val="en-AU" w:eastAsia="en-US"/>
              </w:rPr>
              <w:t>d</w:t>
            </w:r>
            <w:r w:rsidRPr="0095258F">
              <w:rPr>
                <w:rFonts w:ascii="Arial" w:hAnsi="Arial"/>
                <w:sz w:val="20"/>
                <w:szCs w:val="20"/>
                <w:lang w:val="en-AU" w:eastAsia="en-US"/>
              </w:rPr>
              <w:t xml:space="preserve"> cultural capability training</w:t>
            </w:r>
            <w:r w:rsidR="007253F8">
              <w:rPr>
                <w:rFonts w:ascii="Arial" w:hAnsi="Arial"/>
                <w:sz w:val="20"/>
                <w:szCs w:val="20"/>
                <w:lang w:val="en-AU" w:eastAsia="en-US"/>
              </w:rPr>
              <w:t xml:space="preserve"> to all new recruits and other QCS officers including Community Correction Officers attending the Management Development Program at the Academy</w:t>
            </w:r>
            <w:r w:rsidRPr="0095258F">
              <w:rPr>
                <w:rFonts w:ascii="Arial" w:hAnsi="Arial"/>
                <w:sz w:val="20"/>
                <w:szCs w:val="20"/>
                <w:lang w:val="en-AU" w:eastAsia="en-US"/>
              </w:rPr>
              <w:t>, and Aboriginal and Torres Strait Islander Mental Health First Aid training for 1</w:t>
            </w:r>
            <w:r w:rsidR="00822624">
              <w:rPr>
                <w:rFonts w:ascii="Arial" w:hAnsi="Arial"/>
                <w:sz w:val="20"/>
                <w:szCs w:val="20"/>
                <w:lang w:val="en-AU" w:eastAsia="en-US"/>
              </w:rPr>
              <w:t>,</w:t>
            </w:r>
            <w:r w:rsidRPr="0095258F">
              <w:rPr>
                <w:rFonts w:ascii="Arial" w:hAnsi="Arial"/>
                <w:sz w:val="20"/>
                <w:szCs w:val="20"/>
                <w:lang w:val="en-AU" w:eastAsia="en-US"/>
              </w:rPr>
              <w:t>043 participants.</w:t>
            </w:r>
            <w:r w:rsidR="00BA263A">
              <w:rPr>
                <w:rFonts w:ascii="Arial" w:hAnsi="Arial"/>
                <w:sz w:val="20"/>
                <w:szCs w:val="20"/>
                <w:lang w:val="en-AU" w:eastAsia="en-US"/>
              </w:rPr>
              <w:t xml:space="preserve"> This equates to more than 70 per cent of staff having completed the training.</w:t>
            </w:r>
          </w:p>
          <w:p w14:paraId="0DAFCE3B" w14:textId="12DFD41D" w:rsidR="009A7F69" w:rsidRDefault="009A7F69" w:rsidP="008C6E0E">
            <w:pPr>
              <w:pStyle w:val="ListParagraph"/>
              <w:numPr>
                <w:ilvl w:val="0"/>
                <w:numId w:val="18"/>
              </w:numPr>
              <w:tabs>
                <w:tab w:val="left" w:pos="322"/>
              </w:tabs>
              <w:spacing w:before="60" w:after="60"/>
              <w:ind w:left="305" w:hanging="284"/>
              <w:rPr>
                <w:rFonts w:ascii="Arial" w:hAnsi="Arial"/>
                <w:sz w:val="20"/>
                <w:szCs w:val="20"/>
                <w:lang w:val="en-AU" w:eastAsia="en-US"/>
              </w:rPr>
            </w:pPr>
            <w:r w:rsidRPr="0095258F">
              <w:rPr>
                <w:rFonts w:ascii="Arial" w:hAnsi="Arial"/>
                <w:sz w:val="20"/>
                <w:szCs w:val="20"/>
                <w:lang w:val="en-AU" w:eastAsia="en-US"/>
              </w:rPr>
              <w:t>The Murridhagun Cultural Centre work</w:t>
            </w:r>
            <w:r>
              <w:rPr>
                <w:rFonts w:ascii="Arial" w:hAnsi="Arial"/>
                <w:sz w:val="20"/>
                <w:szCs w:val="20"/>
                <w:lang w:val="en-AU" w:eastAsia="en-US"/>
              </w:rPr>
              <w:t>ed</w:t>
            </w:r>
            <w:r w:rsidRPr="0095258F">
              <w:rPr>
                <w:rFonts w:ascii="Arial" w:hAnsi="Arial"/>
                <w:sz w:val="20"/>
                <w:szCs w:val="20"/>
                <w:lang w:val="en-AU" w:eastAsia="en-US"/>
              </w:rPr>
              <w:t xml:space="preserve"> with DATSIP, QPS, DJAG, </w:t>
            </w:r>
            <w:r w:rsidR="007253F8">
              <w:rPr>
                <w:rFonts w:ascii="Arial" w:hAnsi="Arial"/>
                <w:sz w:val="20"/>
                <w:szCs w:val="20"/>
                <w:lang w:val="en-AU" w:eastAsia="en-US"/>
              </w:rPr>
              <w:t>DCSYW</w:t>
            </w:r>
            <w:r w:rsidRPr="0095258F">
              <w:rPr>
                <w:rFonts w:ascii="Arial" w:hAnsi="Arial"/>
                <w:sz w:val="20"/>
                <w:szCs w:val="20"/>
                <w:lang w:val="en-AU" w:eastAsia="en-US"/>
              </w:rPr>
              <w:t xml:space="preserve">, QH, </w:t>
            </w:r>
            <w:r w:rsidR="007253F8">
              <w:rPr>
                <w:rFonts w:ascii="Arial" w:hAnsi="Arial"/>
                <w:sz w:val="20"/>
                <w:szCs w:val="20"/>
                <w:lang w:val="en-AU" w:eastAsia="en-US"/>
              </w:rPr>
              <w:t>DHPW</w:t>
            </w:r>
            <w:r>
              <w:rPr>
                <w:rFonts w:ascii="Arial" w:hAnsi="Arial"/>
                <w:sz w:val="20"/>
                <w:szCs w:val="20"/>
                <w:lang w:val="en-AU" w:eastAsia="en-US"/>
              </w:rPr>
              <w:t>,</w:t>
            </w:r>
            <w:r w:rsidRPr="0095258F">
              <w:rPr>
                <w:rFonts w:ascii="Arial" w:hAnsi="Arial"/>
                <w:sz w:val="20"/>
                <w:szCs w:val="20"/>
                <w:lang w:val="en-AU" w:eastAsia="en-US"/>
              </w:rPr>
              <w:t xml:space="preserve"> community justice groups, Aboriginal and Torres Strait Islander Councils, Elders and </w:t>
            </w:r>
            <w:proofErr w:type="spellStart"/>
            <w:r w:rsidRPr="0095258F">
              <w:rPr>
                <w:rFonts w:ascii="Arial" w:hAnsi="Arial"/>
                <w:sz w:val="20"/>
                <w:szCs w:val="20"/>
                <w:lang w:val="en-AU" w:eastAsia="en-US"/>
              </w:rPr>
              <w:t>Gallang</w:t>
            </w:r>
            <w:proofErr w:type="spellEnd"/>
            <w:r w:rsidRPr="0095258F">
              <w:rPr>
                <w:rFonts w:ascii="Arial" w:hAnsi="Arial"/>
                <w:sz w:val="20"/>
                <w:szCs w:val="20"/>
                <w:lang w:val="en-AU" w:eastAsia="en-US"/>
              </w:rPr>
              <w:t xml:space="preserve"> Place to address Aboriginal and Torres Strait Islander issues. </w:t>
            </w:r>
            <w:r w:rsidR="007253F8">
              <w:rPr>
                <w:rFonts w:ascii="Arial" w:hAnsi="Arial"/>
                <w:sz w:val="20"/>
                <w:szCs w:val="20"/>
                <w:lang w:val="en-AU" w:eastAsia="en-US"/>
              </w:rPr>
              <w:t xml:space="preserve">As a result of building and strengthening partnerships, </w:t>
            </w:r>
            <w:r w:rsidR="00822624">
              <w:rPr>
                <w:rFonts w:ascii="Arial" w:hAnsi="Arial"/>
                <w:sz w:val="20"/>
                <w:szCs w:val="20"/>
                <w:lang w:val="en-AU" w:eastAsia="en-US"/>
              </w:rPr>
              <w:t>seven</w:t>
            </w:r>
            <w:r w:rsidRPr="0095258F">
              <w:rPr>
                <w:rFonts w:ascii="Arial" w:hAnsi="Arial"/>
                <w:sz w:val="20"/>
                <w:szCs w:val="20"/>
                <w:lang w:val="en-AU" w:eastAsia="en-US"/>
              </w:rPr>
              <w:t xml:space="preserve"> internal and 23</w:t>
            </w:r>
            <w:r w:rsidR="00177B65">
              <w:rPr>
                <w:rFonts w:ascii="Arial" w:hAnsi="Arial"/>
                <w:sz w:val="20"/>
                <w:szCs w:val="20"/>
                <w:lang w:val="en-AU" w:eastAsia="en-US"/>
              </w:rPr>
              <w:t> </w:t>
            </w:r>
            <w:r w:rsidRPr="0095258F">
              <w:rPr>
                <w:rFonts w:ascii="Arial" w:hAnsi="Arial"/>
                <w:sz w:val="20"/>
                <w:szCs w:val="20"/>
                <w:lang w:val="en-AU" w:eastAsia="en-US"/>
              </w:rPr>
              <w:t>external partnerships have been developed.</w:t>
            </w:r>
          </w:p>
          <w:p w14:paraId="479E5B86" w14:textId="77777777" w:rsidR="009A7F69" w:rsidRDefault="009A7F69" w:rsidP="008C6E0E">
            <w:pPr>
              <w:pStyle w:val="ListParagraph"/>
              <w:numPr>
                <w:ilvl w:val="0"/>
                <w:numId w:val="18"/>
              </w:numPr>
              <w:tabs>
                <w:tab w:val="left" w:pos="322"/>
              </w:tabs>
              <w:spacing w:before="60" w:after="60"/>
              <w:ind w:left="305" w:hanging="284"/>
              <w:rPr>
                <w:rFonts w:ascii="Arial" w:hAnsi="Arial"/>
                <w:sz w:val="20"/>
                <w:szCs w:val="20"/>
                <w:lang w:val="en-AU" w:eastAsia="en-US"/>
              </w:rPr>
            </w:pPr>
            <w:r w:rsidRPr="0095258F">
              <w:rPr>
                <w:rFonts w:ascii="Arial" w:hAnsi="Arial"/>
                <w:sz w:val="20"/>
                <w:szCs w:val="20"/>
                <w:lang w:val="en-AU" w:eastAsia="en-US"/>
              </w:rPr>
              <w:t xml:space="preserve">The Murridhagun Cultural Centre established the Aboriginal and Torres Strait Islander Reference Group that </w:t>
            </w:r>
            <w:r>
              <w:rPr>
                <w:rFonts w:ascii="Arial" w:hAnsi="Arial"/>
                <w:sz w:val="20"/>
                <w:szCs w:val="20"/>
                <w:lang w:val="en-AU" w:eastAsia="en-US"/>
              </w:rPr>
              <w:t>provided</w:t>
            </w:r>
            <w:r w:rsidRPr="0095258F">
              <w:rPr>
                <w:rFonts w:ascii="Arial" w:hAnsi="Arial"/>
                <w:sz w:val="20"/>
                <w:szCs w:val="20"/>
                <w:lang w:val="en-AU" w:eastAsia="en-US"/>
              </w:rPr>
              <w:t xml:space="preserve"> advice to senior management and others.</w:t>
            </w:r>
          </w:p>
          <w:p w14:paraId="7880483F" w14:textId="5286BDBC" w:rsidR="00BA263A" w:rsidRDefault="00BA263A" w:rsidP="008C6E0E">
            <w:pPr>
              <w:pStyle w:val="ListParagraph"/>
              <w:numPr>
                <w:ilvl w:val="0"/>
                <w:numId w:val="18"/>
              </w:numPr>
              <w:tabs>
                <w:tab w:val="left" w:pos="322"/>
              </w:tabs>
              <w:spacing w:before="60" w:after="60"/>
              <w:ind w:left="305" w:hanging="284"/>
              <w:rPr>
                <w:rFonts w:ascii="Arial" w:hAnsi="Arial"/>
                <w:sz w:val="20"/>
                <w:szCs w:val="20"/>
                <w:lang w:val="en-AU" w:eastAsia="en-US"/>
              </w:rPr>
            </w:pPr>
            <w:r>
              <w:rPr>
                <w:rFonts w:ascii="Arial" w:hAnsi="Arial"/>
                <w:sz w:val="20"/>
                <w:szCs w:val="20"/>
                <w:lang w:val="en-AU" w:eastAsia="en-US"/>
              </w:rPr>
              <w:t xml:space="preserve">The Reference Group held </w:t>
            </w:r>
            <w:r w:rsidR="00822624">
              <w:rPr>
                <w:rFonts w:ascii="Arial" w:hAnsi="Arial"/>
                <w:sz w:val="20"/>
                <w:szCs w:val="20"/>
                <w:lang w:val="en-AU" w:eastAsia="en-US"/>
              </w:rPr>
              <w:t>six</w:t>
            </w:r>
            <w:r>
              <w:rPr>
                <w:rFonts w:ascii="Arial" w:hAnsi="Arial"/>
                <w:sz w:val="20"/>
                <w:szCs w:val="20"/>
                <w:lang w:val="en-AU" w:eastAsia="en-US"/>
              </w:rPr>
              <w:t xml:space="preserve"> meetings to discuss topics including: the proposed Cultural Capability Action Plan (CCAP), Aboriginal and Torres Strait Islander Recruitment Strategy, First Nations Strategy, Black Lives Matter issue and supporting Aboriginal and Torres Strait Islander staff.</w:t>
            </w:r>
          </w:p>
          <w:p w14:paraId="77965561" w14:textId="77777777" w:rsidR="009A7F69" w:rsidRDefault="009A7F69" w:rsidP="008C6E0E">
            <w:pPr>
              <w:pStyle w:val="ListParagraph"/>
              <w:numPr>
                <w:ilvl w:val="0"/>
                <w:numId w:val="18"/>
              </w:numPr>
              <w:tabs>
                <w:tab w:val="left" w:pos="322"/>
              </w:tabs>
              <w:spacing w:before="60" w:after="60"/>
              <w:ind w:left="305" w:hanging="284"/>
              <w:rPr>
                <w:rFonts w:ascii="Arial" w:hAnsi="Arial"/>
                <w:sz w:val="20"/>
                <w:szCs w:val="20"/>
                <w:lang w:val="en-AU" w:eastAsia="en-US"/>
              </w:rPr>
            </w:pPr>
            <w:r w:rsidRPr="0095258F">
              <w:rPr>
                <w:rFonts w:ascii="Arial" w:hAnsi="Arial"/>
                <w:sz w:val="20"/>
                <w:szCs w:val="20"/>
                <w:lang w:val="en-AU" w:eastAsia="en-US"/>
              </w:rPr>
              <w:t>Based on cons</w:t>
            </w:r>
            <w:r>
              <w:rPr>
                <w:rFonts w:ascii="Arial" w:hAnsi="Arial"/>
                <w:sz w:val="20"/>
                <w:szCs w:val="20"/>
                <w:lang w:val="en-AU" w:eastAsia="en-US"/>
              </w:rPr>
              <w:t>ultat</w:t>
            </w:r>
            <w:r w:rsidRPr="0095258F">
              <w:rPr>
                <w:rFonts w:ascii="Arial" w:hAnsi="Arial"/>
                <w:sz w:val="20"/>
                <w:szCs w:val="20"/>
                <w:lang w:val="en-AU" w:eastAsia="en-US"/>
              </w:rPr>
              <w:t xml:space="preserve">ion with the Aboriginal and Torres Strait Islander Reference Group, the Cultural Capability Training Package was updated and </w:t>
            </w:r>
            <w:r>
              <w:rPr>
                <w:rFonts w:ascii="Arial" w:hAnsi="Arial"/>
                <w:sz w:val="20"/>
                <w:szCs w:val="20"/>
                <w:lang w:val="en-AU" w:eastAsia="en-US"/>
              </w:rPr>
              <w:t>will be delivered in the next reporting period.</w:t>
            </w:r>
          </w:p>
          <w:p w14:paraId="6B9F4E09" w14:textId="187A8DF5" w:rsidR="009A7F69" w:rsidRPr="0095258F" w:rsidRDefault="009A7F69" w:rsidP="008C6E0E">
            <w:pPr>
              <w:pStyle w:val="ListParagraph"/>
              <w:numPr>
                <w:ilvl w:val="0"/>
                <w:numId w:val="18"/>
              </w:numPr>
              <w:tabs>
                <w:tab w:val="left" w:pos="322"/>
              </w:tabs>
              <w:spacing w:before="60" w:after="60"/>
              <w:ind w:left="305" w:hanging="284"/>
              <w:rPr>
                <w:sz w:val="20"/>
                <w:szCs w:val="20"/>
                <w:lang w:val="en-AU" w:eastAsia="en-US"/>
              </w:rPr>
            </w:pPr>
            <w:r w:rsidRPr="0095258F">
              <w:rPr>
                <w:rFonts w:ascii="Arial" w:hAnsi="Arial"/>
                <w:sz w:val="20"/>
                <w:szCs w:val="20"/>
                <w:lang w:val="en-AU" w:eastAsia="en-US"/>
              </w:rPr>
              <w:t xml:space="preserve">The Murridhagun Cultural Centre </w:t>
            </w:r>
            <w:r w:rsidRPr="008A1191">
              <w:rPr>
                <w:rFonts w:ascii="Arial" w:hAnsi="Arial"/>
                <w:sz w:val="20"/>
                <w:szCs w:val="20"/>
                <w:lang w:val="en-AU" w:eastAsia="en-US"/>
              </w:rPr>
              <w:t>work</w:t>
            </w:r>
            <w:r>
              <w:rPr>
                <w:rFonts w:ascii="Arial" w:hAnsi="Arial"/>
                <w:sz w:val="20"/>
                <w:szCs w:val="20"/>
                <w:lang w:val="en-AU" w:eastAsia="en-US"/>
              </w:rPr>
              <w:t>ed</w:t>
            </w:r>
            <w:r w:rsidRPr="008A1191">
              <w:rPr>
                <w:rFonts w:ascii="Arial" w:hAnsi="Arial"/>
                <w:sz w:val="20"/>
                <w:szCs w:val="20"/>
                <w:lang w:val="en-AU" w:eastAsia="en-US"/>
              </w:rPr>
              <w:t xml:space="preserve"> with correctional centres</w:t>
            </w:r>
            <w:r>
              <w:rPr>
                <w:rFonts w:ascii="Arial" w:hAnsi="Arial"/>
                <w:sz w:val="20"/>
                <w:szCs w:val="20"/>
                <w:lang w:val="en-AU" w:eastAsia="en-US"/>
              </w:rPr>
              <w:t xml:space="preserve">, </w:t>
            </w:r>
            <w:r w:rsidRPr="000634AC">
              <w:rPr>
                <w:rFonts w:ascii="Arial" w:hAnsi="Arial"/>
                <w:sz w:val="20"/>
                <w:szCs w:val="20"/>
                <w:lang w:val="en-AU" w:eastAsia="en-US"/>
              </w:rPr>
              <w:t>the University of the Sunshine Coast, Griffith University and Elders to develop new materials</w:t>
            </w:r>
            <w:r w:rsidR="00BA263A">
              <w:rPr>
                <w:rFonts w:ascii="Arial" w:hAnsi="Arial"/>
                <w:sz w:val="20"/>
                <w:szCs w:val="20"/>
                <w:lang w:val="en-AU" w:eastAsia="en-US"/>
              </w:rPr>
              <w:t xml:space="preserve"> including: updating the Cultural Capability training modules, draft CCAP, draft QCS Reconciliation Action Plan and finalising the Aboriginal and Torres Strait Islander Recruitment Strategy.</w:t>
            </w:r>
          </w:p>
        </w:tc>
        <w:tc>
          <w:tcPr>
            <w:tcW w:w="1134" w:type="dxa"/>
          </w:tcPr>
          <w:p w14:paraId="3C92A088" w14:textId="09981D30" w:rsidR="009A7F69" w:rsidRPr="0095258F" w:rsidRDefault="009A7F69" w:rsidP="008F2A04">
            <w:pPr>
              <w:tabs>
                <w:tab w:val="left" w:pos="426"/>
              </w:tabs>
              <w:spacing w:before="60" w:after="60"/>
              <w:rPr>
                <w:rFonts w:ascii="Arial" w:hAnsi="Arial"/>
                <w:sz w:val="20"/>
                <w:szCs w:val="20"/>
                <w:lang w:val="en-AU" w:eastAsia="en-US"/>
              </w:rPr>
            </w:pPr>
            <w:r w:rsidRPr="0095258F">
              <w:rPr>
                <w:rFonts w:ascii="Arial" w:hAnsi="Arial"/>
                <w:sz w:val="20"/>
                <w:szCs w:val="20"/>
                <w:lang w:val="en-AU" w:eastAsia="en-US"/>
              </w:rPr>
              <w:t>30 June 2021</w:t>
            </w:r>
            <w:r>
              <w:rPr>
                <w:rFonts w:ascii="Arial" w:hAnsi="Arial"/>
                <w:sz w:val="20"/>
                <w:szCs w:val="20"/>
                <w:lang w:val="en-AU" w:eastAsia="en-US"/>
              </w:rPr>
              <w:t>, reported annually</w:t>
            </w:r>
          </w:p>
        </w:tc>
        <w:tc>
          <w:tcPr>
            <w:tcW w:w="1051" w:type="dxa"/>
          </w:tcPr>
          <w:p w14:paraId="6025497D" w14:textId="536ACB34" w:rsidR="009A7F69" w:rsidRPr="0095258F" w:rsidRDefault="009A7F69" w:rsidP="008F2A04">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6C07BC07" w14:textId="77777777" w:rsidR="00DF1ED4" w:rsidRDefault="00DF1ED4">
      <w:pPr>
        <w:spacing w:after="0"/>
        <w:rPr>
          <w:bCs/>
          <w:noProof/>
          <w:color w:val="BF1E6D"/>
          <w:kern w:val="32"/>
          <w:sz w:val="36"/>
          <w:szCs w:val="36"/>
          <w:lang w:val="en-AU" w:eastAsia="en-US"/>
        </w:rPr>
      </w:pPr>
      <w:r>
        <w:br w:type="page"/>
      </w:r>
    </w:p>
    <w:p w14:paraId="08A01367" w14:textId="77777777" w:rsidR="008C6E0E" w:rsidRDefault="008C6E0E" w:rsidP="008C6E0E">
      <w:pPr>
        <w:pStyle w:val="Heading1"/>
        <w:ind w:left="432" w:hanging="432"/>
      </w:pPr>
      <w:bookmarkStart w:id="41" w:name="_Toc76382812"/>
      <w:r>
        <w:lastRenderedPageBreak/>
        <w:t>ACTION 3: OPPORTUNITIES</w:t>
      </w:r>
      <w:bookmarkEnd w:id="41"/>
    </w:p>
    <w:p w14:paraId="00150B8C" w14:textId="77777777" w:rsidR="008C6E0E" w:rsidRPr="00572252" w:rsidRDefault="008C6E0E" w:rsidP="008C6E0E">
      <w:pPr>
        <w:jc w:val="both"/>
        <w:rPr>
          <w:i/>
          <w:lang w:val="en-AU" w:eastAsia="en-US"/>
        </w:rPr>
      </w:pPr>
      <w:r w:rsidRPr="00572252">
        <w:rPr>
          <w:i/>
          <w:lang w:val="en-AU" w:eastAsia="en-US"/>
        </w:rPr>
        <w:t>Increasing the economic participation of Aboriginal peoples and Torres Strait Islander peoples in the Queensland economy delivers real benefits for individuals, families and communities.</w:t>
      </w:r>
    </w:p>
    <w:p w14:paraId="66E6F5B4" w14:textId="79B53997" w:rsidR="009D44DA" w:rsidRDefault="009D44DA" w:rsidP="009D44DA">
      <w:pPr>
        <w:pStyle w:val="Heading2"/>
      </w:pPr>
      <w:bookmarkStart w:id="42" w:name="_Toc76382813"/>
      <w:r>
        <w:t>Highlights</w:t>
      </w:r>
      <w:bookmarkEnd w:id="42"/>
    </w:p>
    <w:p w14:paraId="456CE949" w14:textId="77777777" w:rsidR="009D44DA" w:rsidRPr="006E239F" w:rsidRDefault="009D44DA" w:rsidP="009D44DA">
      <w:pPr>
        <w:pStyle w:val="Heading3"/>
      </w:pPr>
      <w:bookmarkStart w:id="43" w:name="_Toc76382814"/>
      <w:r>
        <w:t>H</w:t>
      </w:r>
      <w:r w:rsidRPr="006E239F">
        <w:t>ousing</w:t>
      </w:r>
      <w:r>
        <w:t>,</w:t>
      </w:r>
      <w:r w:rsidRPr="006E239F">
        <w:t xml:space="preserve"> the foundation to a better future</w:t>
      </w:r>
      <w:bookmarkEnd w:id="43"/>
    </w:p>
    <w:p w14:paraId="7E3E68C3" w14:textId="77777777" w:rsidR="009D44DA" w:rsidRPr="00177B65" w:rsidRDefault="009D44DA" w:rsidP="009D44DA">
      <w:pPr>
        <w:jc w:val="both"/>
        <w:rPr>
          <w:shd w:val="clear" w:color="auto" w:fill="FFFFFF"/>
        </w:rPr>
      </w:pPr>
      <w:r w:rsidRPr="00177B65">
        <w:rPr>
          <w:shd w:val="clear" w:color="auto" w:fill="FFFFFF"/>
        </w:rPr>
        <w:t xml:space="preserve">The Queensland Government has a vision that Aboriginal and Torres Strait Islander Queenslanders have access to safe, appropriate, and sustainable housing that provides the foundation to close the gap, and improves health, safety, wellbeing, education and economic outcomes. A sense of home and belonging comes from our sense of place and identity. Having a secure home means family and friends always have a safe place to stay and it becomes a foundation for generations to come. </w:t>
      </w:r>
    </w:p>
    <w:p w14:paraId="3B45F97A" w14:textId="77777777" w:rsidR="009D44DA" w:rsidRDefault="009D44DA" w:rsidP="009D44DA">
      <w:pPr>
        <w:jc w:val="both"/>
      </w:pPr>
      <w:r>
        <w:t xml:space="preserve">In 2019, a working group, </w:t>
      </w:r>
      <w:r w:rsidRPr="00B62B99">
        <w:t xml:space="preserve">chaired by </w:t>
      </w:r>
      <w:proofErr w:type="spellStart"/>
      <w:r w:rsidRPr="00B62B99">
        <w:t>Mr</w:t>
      </w:r>
      <w:proofErr w:type="spellEnd"/>
      <w:r w:rsidRPr="00B62B99">
        <w:t xml:space="preserve"> Mick </w:t>
      </w:r>
      <w:proofErr w:type="spellStart"/>
      <w:r w:rsidRPr="00B62B99">
        <w:t>Gooda</w:t>
      </w:r>
      <w:proofErr w:type="spellEnd"/>
      <w:r>
        <w:t>,</w:t>
      </w:r>
      <w:r w:rsidRPr="00B62B99">
        <w:t xml:space="preserve"> </w:t>
      </w:r>
      <w:r>
        <w:t xml:space="preserve">was established to partner with Aboriginal and Torres Strait Islander communities </w:t>
      </w:r>
      <w:r w:rsidRPr="00B62B99">
        <w:t>to help form the parameters of a new Aboriginal and Torres Strait Islander Housing Body.</w:t>
      </w:r>
      <w:r>
        <w:t xml:space="preserve"> A procurement process will commence in the next reporting period to establish this Housing Body.</w:t>
      </w:r>
    </w:p>
    <w:p w14:paraId="068081E2" w14:textId="77777777" w:rsidR="009D44DA" w:rsidRDefault="009D44DA" w:rsidP="009D44DA">
      <w:pPr>
        <w:jc w:val="both"/>
      </w:pPr>
      <w:r w:rsidRPr="00B62B99">
        <w:t>The Queensland Government committed an investment of $6 million over the three years 2017-</w:t>
      </w:r>
      <w:r>
        <w:t>20</w:t>
      </w:r>
      <w:r w:rsidRPr="00B62B99">
        <w:t xml:space="preserve">18 to </w:t>
      </w:r>
      <w:r>
        <w:t>2019-2020</w:t>
      </w:r>
      <w:r w:rsidRPr="00B62B99">
        <w:t xml:space="preserve"> to improve housing outcomes for women and children escaping domestic and family violence, by replacing </w:t>
      </w:r>
      <w:r>
        <w:t>three</w:t>
      </w:r>
      <w:r w:rsidRPr="00B62B99">
        <w:t xml:space="preserve"> shelters in the remote and discrete communities. In August 2019, the Pormpuraaw Shelter was completed. The Woorabinda Shelter was delayed due to COVID-19 community access restrictions, now scheduled for completion </w:t>
      </w:r>
      <w:r>
        <w:t xml:space="preserve">in </w:t>
      </w:r>
      <w:r w:rsidRPr="00B62B99">
        <w:t>September 2020.</w:t>
      </w:r>
    </w:p>
    <w:p w14:paraId="0B03764C" w14:textId="77777777" w:rsidR="009D44DA" w:rsidRDefault="009D44DA" w:rsidP="009D44DA">
      <w:pPr>
        <w:jc w:val="both"/>
      </w:pPr>
      <w:r w:rsidRPr="00B62B99">
        <w:t>In June 2020, the first transfer of a social housing dwelling into private ownership in Mapoon occurred via a 99-year home ownership lease. This was the first of its kind in Mapoon and is also the first 99-year home ownership lease in Queensland under the formal $75</w:t>
      </w:r>
      <w:r>
        <w:t xml:space="preserve"> million</w:t>
      </w:r>
      <w:r w:rsidRPr="00B62B99">
        <w:t xml:space="preserve"> Remote Home Ownership program.</w:t>
      </w:r>
    </w:p>
    <w:p w14:paraId="1EDE081F" w14:textId="77777777" w:rsidR="009D44DA" w:rsidRDefault="009D44DA" w:rsidP="009D44DA">
      <w:pPr>
        <w:jc w:val="both"/>
      </w:pPr>
      <w:r>
        <w:t xml:space="preserve">The Queensland Government rolled out 300 raised garden beds, soil and seedlings to social housing households in remote Aboriginal and Torres Strait Islander communities in the Cook electorate. The Family Fresh Garden Project was funded through </w:t>
      </w:r>
      <w:proofErr w:type="spellStart"/>
      <w:r>
        <w:t>TenantConnect</w:t>
      </w:r>
      <w:proofErr w:type="spellEnd"/>
      <w:r>
        <w:t>, the Department of Housing and Public Works' tenant engagement program. The project was delivered in partnership with Councils and community partners, and established during COVID-19 restrictions to engage, encourage and support tenants to keep active, maintain positive mental wellbeing and grow fresh food.</w:t>
      </w:r>
    </w:p>
    <w:p w14:paraId="46EA3DD1" w14:textId="77777777" w:rsidR="009D44DA" w:rsidRPr="006E239F" w:rsidRDefault="009D44DA" w:rsidP="009D44DA">
      <w:pPr>
        <w:pStyle w:val="Heading3"/>
      </w:pPr>
      <w:bookmarkStart w:id="44" w:name="_Toc67057595"/>
      <w:bookmarkStart w:id="45" w:name="_Toc76382815"/>
      <w:r>
        <w:t>Supporting jobs and businesses</w:t>
      </w:r>
      <w:bookmarkEnd w:id="44"/>
      <w:bookmarkEnd w:id="45"/>
    </w:p>
    <w:p w14:paraId="23524961" w14:textId="77777777" w:rsidR="009D44DA" w:rsidRDefault="009D44DA" w:rsidP="009D44DA">
      <w:pPr>
        <w:jc w:val="both"/>
      </w:pPr>
      <w:r>
        <w:t>Queensland Government programs are contributing towards jobs for Aboriginal and Torres Strait Islander Queenslanders and supporting the Indigenous business sector.</w:t>
      </w:r>
    </w:p>
    <w:p w14:paraId="26D5C889" w14:textId="77777777" w:rsidR="009D44DA" w:rsidRDefault="009D44DA" w:rsidP="009D44DA">
      <w:pPr>
        <w:jc w:val="both"/>
      </w:pPr>
      <w:r>
        <w:t>The Building our Regions (BoR) program supports the delivery of local government infrastructure projects in regional communities that create flow-on economic development opportunities and jobs. The BoR program has strengthened its focus on job creating infrastructure.</w:t>
      </w:r>
    </w:p>
    <w:p w14:paraId="727AEF62" w14:textId="77777777" w:rsidR="009D44DA" w:rsidRPr="00391D25" w:rsidRDefault="009D44DA" w:rsidP="009D44DA">
      <w:pPr>
        <w:jc w:val="both"/>
      </w:pPr>
      <w:r>
        <w:t xml:space="preserve">In 2019-2020, this program built the capability of </w:t>
      </w:r>
      <w:r w:rsidRPr="00391D25">
        <w:t xml:space="preserve">Aboriginal and Torres Strait Islander Councils to support their preparation of suitable applications for funding under BoR Round 5 and assisted </w:t>
      </w:r>
      <w:r>
        <w:t xml:space="preserve">them </w:t>
      </w:r>
      <w:r w:rsidRPr="00391D25">
        <w:t xml:space="preserve">identify job-creating infrastructure projects. Over $7.5 million allocated towards 10 projects in </w:t>
      </w:r>
      <w:r>
        <w:t>nine</w:t>
      </w:r>
      <w:r w:rsidRPr="00391D25">
        <w:t xml:space="preserve"> communities - Aurukun, Cherbourg, Coen, Hope Vale, Lockhart River, Mapoon, Northern Peninsula Area, Torres, Torres Strait Island - and supporting</w:t>
      </w:r>
      <w:r>
        <w:t xml:space="preserve"> over</w:t>
      </w:r>
      <w:r w:rsidRPr="00391D25">
        <w:t xml:space="preserve"> </w:t>
      </w:r>
      <w:r w:rsidRPr="0058153D">
        <w:t xml:space="preserve">48 </w:t>
      </w:r>
      <w:r w:rsidRPr="00391D25">
        <w:t>jobs during construction.</w:t>
      </w:r>
    </w:p>
    <w:p w14:paraId="713E649B" w14:textId="77777777" w:rsidR="009D44DA" w:rsidRDefault="009D44DA" w:rsidP="009D44DA">
      <w:pPr>
        <w:jc w:val="both"/>
      </w:pPr>
      <w:r>
        <w:t xml:space="preserve">The Queensland Government Building and Construction Training Policy is supporting the employment of </w:t>
      </w:r>
      <w:bookmarkStart w:id="46" w:name="_Hlk67059709"/>
      <w:r>
        <w:t>Aboriginal peoples and Torres Strait Islander</w:t>
      </w:r>
      <w:bookmarkEnd w:id="46"/>
      <w:r>
        <w:t xml:space="preserve"> peoples and the growth of the Indigenous businesses sector. In 2019-2020, selected Indigenous construction projects provided employment for 347 </w:t>
      </w:r>
      <w:r w:rsidRPr="004C69C2">
        <w:t xml:space="preserve">Aboriginal </w:t>
      </w:r>
      <w:r>
        <w:t xml:space="preserve">peoples </w:t>
      </w:r>
      <w:r w:rsidRPr="004C69C2">
        <w:t>and Torres Strait Islander people</w:t>
      </w:r>
      <w:r>
        <w:t xml:space="preserve">s in discrete communities and 183 outside discrete communities. These projects also awarded over $6.89 million </w:t>
      </w:r>
      <w:r w:rsidRPr="004C69C2">
        <w:t xml:space="preserve">in contracts to </w:t>
      </w:r>
      <w:r>
        <w:t>Aboriginal and Torres Strait Islander</w:t>
      </w:r>
      <w:r w:rsidRPr="004C69C2">
        <w:t xml:space="preserve"> businesses</w:t>
      </w:r>
      <w:r>
        <w:t>.</w:t>
      </w:r>
    </w:p>
    <w:p w14:paraId="637A303C" w14:textId="77777777" w:rsidR="008C6E0E" w:rsidRDefault="008C6E0E">
      <w:pPr>
        <w:spacing w:before="0" w:after="0"/>
      </w:pPr>
      <w:r>
        <w:br w:type="page"/>
      </w:r>
    </w:p>
    <w:p w14:paraId="17EC7F93" w14:textId="51F077C8" w:rsidR="009D44DA" w:rsidRDefault="009D44DA" w:rsidP="009D44DA">
      <w:pPr>
        <w:spacing w:before="0" w:after="0"/>
      </w:pPr>
      <w:r w:rsidRPr="004C69C2">
        <w:lastRenderedPageBreak/>
        <w:t xml:space="preserve">The Back to Work program supported 278 Aboriginal </w:t>
      </w:r>
      <w:r>
        <w:t xml:space="preserve">peoples </w:t>
      </w:r>
      <w:r w:rsidRPr="004C69C2">
        <w:t xml:space="preserve">and Torres Strait Islander </w:t>
      </w:r>
      <w:r>
        <w:t>peoples</w:t>
      </w:r>
      <w:r w:rsidRPr="004C69C2">
        <w:t xml:space="preserve"> into jobs in </w:t>
      </w:r>
      <w:r>
        <w:t>2019-2020 financial year</w:t>
      </w:r>
      <w:r w:rsidRPr="004C69C2">
        <w:t>. Since the program began in July 2016, there have been a total of 2,</w:t>
      </w:r>
      <w:r>
        <w:t>15</w:t>
      </w:r>
      <w:r w:rsidRPr="004C69C2">
        <w:t>8 Aboriginal and Torres Strait Islander jobseekers supported, with $21.</w:t>
      </w:r>
      <w:r>
        <w:t>2</w:t>
      </w:r>
      <w:r w:rsidRPr="004C69C2">
        <w:t xml:space="preserve"> million provided to 1,</w:t>
      </w:r>
      <w:r>
        <w:t>463</w:t>
      </w:r>
      <w:r w:rsidRPr="004C69C2">
        <w:t xml:space="preserve"> employers.</w:t>
      </w:r>
    </w:p>
    <w:p w14:paraId="28C9A361" w14:textId="7EFB9D04" w:rsidR="00A21F65" w:rsidRPr="00983BAF" w:rsidRDefault="00A21F65" w:rsidP="00A21F65">
      <w:pPr>
        <w:pStyle w:val="Heading2"/>
      </w:pPr>
      <w:bookmarkStart w:id="47" w:name="_Toc76382816"/>
      <w:r>
        <w:t xml:space="preserve">Progress on actions and targets </w:t>
      </w:r>
      <w:r w:rsidR="00F33C91">
        <w:t>2019-2020</w:t>
      </w:r>
      <w:bookmarkEnd w:id="47"/>
    </w:p>
    <w:p w14:paraId="10373709" w14:textId="77777777" w:rsidR="00572252" w:rsidRPr="00B87E7E" w:rsidRDefault="00572252" w:rsidP="00DF1ED4">
      <w:pPr>
        <w:pStyle w:val="Heading4"/>
        <w:jc w:val="both"/>
      </w:pPr>
      <w:r w:rsidRPr="00B87E7E">
        <w:t>Action 3.1 Continue to implement the Queensland Public Sector Workforce Strategy to increase the proportion of Aboriginal peoples and Torres Strait Islander peoples in the Queensland Public Sector.</w:t>
      </w:r>
    </w:p>
    <w:tbl>
      <w:tblPr>
        <w:tblStyle w:val="TableGrid"/>
        <w:tblW w:w="9876" w:type="dxa"/>
        <w:tblLayout w:type="fixed"/>
        <w:tblLook w:val="04A0" w:firstRow="1" w:lastRow="0" w:firstColumn="1" w:lastColumn="0" w:noHBand="0" w:noVBand="1"/>
      </w:tblPr>
      <w:tblGrid>
        <w:gridCol w:w="773"/>
        <w:gridCol w:w="2378"/>
        <w:gridCol w:w="4074"/>
        <w:gridCol w:w="1275"/>
        <w:gridCol w:w="1376"/>
      </w:tblGrid>
      <w:tr w:rsidR="008F2A04" w:rsidRPr="008F2A04" w14:paraId="6DD1F5B5" w14:textId="77777777" w:rsidTr="000A0899">
        <w:trPr>
          <w:cantSplit/>
        </w:trPr>
        <w:tc>
          <w:tcPr>
            <w:tcW w:w="773" w:type="dxa"/>
          </w:tcPr>
          <w:p w14:paraId="5F2CB8AB"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378" w:type="dxa"/>
          </w:tcPr>
          <w:p w14:paraId="51B5546F"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4074" w:type="dxa"/>
          </w:tcPr>
          <w:p w14:paraId="3474F7C6"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275" w:type="dxa"/>
          </w:tcPr>
          <w:p w14:paraId="06522B6B"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376" w:type="dxa"/>
          </w:tcPr>
          <w:p w14:paraId="19585C19"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FC1CEB" w:rsidRPr="00B065E6" w14:paraId="33FF32C8" w14:textId="77777777" w:rsidTr="000A0899">
        <w:trPr>
          <w:cantSplit/>
        </w:trPr>
        <w:tc>
          <w:tcPr>
            <w:tcW w:w="773" w:type="dxa"/>
            <w:shd w:val="clear" w:color="auto" w:fill="auto"/>
          </w:tcPr>
          <w:p w14:paraId="2ACC1DA9" w14:textId="77777777" w:rsidR="00FC1CEB" w:rsidRPr="00B065E6" w:rsidRDefault="00FC1CEB" w:rsidP="00FC1CEB">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3.1.1</w:t>
            </w:r>
          </w:p>
        </w:tc>
        <w:tc>
          <w:tcPr>
            <w:tcW w:w="2378" w:type="dxa"/>
          </w:tcPr>
          <w:p w14:paraId="739AAE70" w14:textId="54E44567"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The Queensland Public Sector Workforce Strategy includes a target to increase the proportion of Aboriginal people and Torres Strait Islander people working in the Queensland Public Sector to 3 per cent by 2022.</w:t>
            </w:r>
            <w:r w:rsidR="0029106E">
              <w:rPr>
                <w:rFonts w:ascii="Arial" w:hAnsi="Arial"/>
                <w:sz w:val="20"/>
                <w:szCs w:val="20"/>
                <w:lang w:val="en-AU" w:eastAsia="en-US"/>
              </w:rPr>
              <w:t xml:space="preserve"> </w:t>
            </w:r>
            <w:r w:rsidR="0029106E" w:rsidRPr="0029106E">
              <w:rPr>
                <w:rFonts w:ascii="Arial" w:hAnsi="Arial"/>
                <w:sz w:val="20"/>
                <w:szCs w:val="20"/>
                <w:lang w:val="en-AU" w:eastAsia="en-US"/>
              </w:rPr>
              <w:t>(</w:t>
            </w:r>
            <w:r w:rsidR="0029106E" w:rsidRPr="0029106E">
              <w:rPr>
                <w:rFonts w:ascii="Arial" w:hAnsi="Arial"/>
                <w:i/>
                <w:sz w:val="20"/>
                <w:szCs w:val="20"/>
                <w:lang w:val="en-AU" w:eastAsia="en-US"/>
              </w:rPr>
              <w:t>All agencies, PSC lead</w:t>
            </w:r>
            <w:r w:rsidR="0029106E" w:rsidRPr="0029106E">
              <w:rPr>
                <w:rFonts w:ascii="Arial" w:hAnsi="Arial"/>
                <w:sz w:val="20"/>
                <w:szCs w:val="20"/>
                <w:lang w:val="en-AU" w:eastAsia="en-US"/>
              </w:rPr>
              <w:t>)</w:t>
            </w:r>
          </w:p>
        </w:tc>
        <w:tc>
          <w:tcPr>
            <w:tcW w:w="4074" w:type="dxa"/>
          </w:tcPr>
          <w:p w14:paraId="46A024F2" w14:textId="3CF4F94A" w:rsidR="00FC1CEB" w:rsidRPr="00B065E6" w:rsidRDefault="00FC1CEB" w:rsidP="00FC1CEB">
            <w:pPr>
              <w:tabs>
                <w:tab w:val="left" w:pos="426"/>
              </w:tabs>
              <w:spacing w:before="60" w:after="60"/>
              <w:rPr>
                <w:rFonts w:ascii="Arial" w:hAnsi="Arial"/>
                <w:sz w:val="20"/>
                <w:szCs w:val="20"/>
                <w:lang w:eastAsia="en-US"/>
              </w:rPr>
            </w:pPr>
            <w:r>
              <w:rPr>
                <w:rFonts w:ascii="Arial" w:hAnsi="Arial"/>
                <w:sz w:val="20"/>
                <w:szCs w:val="20"/>
                <w:lang w:eastAsia="en-US"/>
              </w:rPr>
              <w:t>As at 30 June 2020, the Queensland public sector workforce had a total of 279,036 employees. Of that number, 7,030 (2.52</w:t>
            </w:r>
            <w:r w:rsidR="005C3DF9">
              <w:rPr>
                <w:rFonts w:ascii="Arial" w:hAnsi="Arial"/>
                <w:sz w:val="20"/>
                <w:szCs w:val="20"/>
                <w:lang w:eastAsia="en-US"/>
              </w:rPr>
              <w:t> </w:t>
            </w:r>
            <w:r>
              <w:rPr>
                <w:rFonts w:ascii="Arial" w:hAnsi="Arial"/>
                <w:sz w:val="20"/>
                <w:szCs w:val="20"/>
                <w:lang w:eastAsia="en-US"/>
              </w:rPr>
              <w:t xml:space="preserve">per cent) </w:t>
            </w:r>
            <w:r w:rsidRPr="00B065E6">
              <w:rPr>
                <w:rFonts w:ascii="Arial" w:hAnsi="Arial"/>
                <w:sz w:val="20"/>
                <w:szCs w:val="20"/>
                <w:lang w:eastAsia="en-US"/>
              </w:rPr>
              <w:t>identified as Aboriginal and/or Torres Strait Islander</w:t>
            </w:r>
            <w:r>
              <w:rPr>
                <w:rFonts w:ascii="Arial" w:hAnsi="Arial"/>
                <w:sz w:val="20"/>
                <w:szCs w:val="20"/>
                <w:lang w:eastAsia="en-US"/>
              </w:rPr>
              <w:t>,</w:t>
            </w:r>
            <w:r w:rsidRPr="00B065E6">
              <w:rPr>
                <w:rFonts w:ascii="Arial" w:hAnsi="Arial"/>
                <w:sz w:val="20"/>
                <w:szCs w:val="20"/>
                <w:lang w:eastAsia="en-US"/>
              </w:rPr>
              <w:t xml:space="preserve"> an increase </w:t>
            </w:r>
            <w:r>
              <w:rPr>
                <w:rFonts w:ascii="Arial" w:hAnsi="Arial"/>
                <w:sz w:val="20"/>
                <w:szCs w:val="20"/>
                <w:lang w:eastAsia="en-US"/>
              </w:rPr>
              <w:t xml:space="preserve">of 392 </w:t>
            </w:r>
            <w:r w:rsidRPr="00B065E6">
              <w:rPr>
                <w:rFonts w:ascii="Arial" w:hAnsi="Arial"/>
                <w:sz w:val="20"/>
                <w:szCs w:val="20"/>
                <w:lang w:eastAsia="en-US"/>
              </w:rPr>
              <w:t xml:space="preserve">from </w:t>
            </w:r>
            <w:r>
              <w:rPr>
                <w:rFonts w:ascii="Arial" w:hAnsi="Arial"/>
                <w:sz w:val="20"/>
                <w:szCs w:val="20"/>
                <w:lang w:eastAsia="en-US"/>
              </w:rPr>
              <w:t>30 June 2019</w:t>
            </w:r>
            <w:r w:rsidRPr="00B065E6">
              <w:rPr>
                <w:rFonts w:ascii="Arial" w:hAnsi="Arial"/>
                <w:sz w:val="20"/>
                <w:szCs w:val="20"/>
                <w:lang w:eastAsia="en-US"/>
              </w:rPr>
              <w:t>.</w:t>
            </w:r>
          </w:p>
          <w:p w14:paraId="08B638F3" w14:textId="417F24F9" w:rsidR="00FC1CEB" w:rsidRPr="00B065E6" w:rsidRDefault="00FC1CEB" w:rsidP="00FC1CEB">
            <w:pPr>
              <w:tabs>
                <w:tab w:val="left" w:pos="426"/>
              </w:tabs>
              <w:spacing w:before="60" w:after="60"/>
              <w:rPr>
                <w:rFonts w:ascii="Arial" w:hAnsi="Arial"/>
                <w:sz w:val="20"/>
                <w:szCs w:val="20"/>
                <w:lang w:eastAsia="en-US"/>
              </w:rPr>
            </w:pPr>
            <w:r>
              <w:rPr>
                <w:rFonts w:ascii="Arial" w:hAnsi="Arial"/>
                <w:sz w:val="20"/>
                <w:szCs w:val="20"/>
                <w:lang w:eastAsia="en-US"/>
              </w:rPr>
              <w:t xml:space="preserve">As at 30 June 2020, there were 77 Aboriginal </w:t>
            </w:r>
            <w:r w:rsidR="0058035C">
              <w:rPr>
                <w:rFonts w:ascii="Arial" w:hAnsi="Arial"/>
                <w:sz w:val="20"/>
                <w:szCs w:val="20"/>
                <w:lang w:eastAsia="en-US"/>
              </w:rPr>
              <w:t xml:space="preserve">peoples </w:t>
            </w:r>
            <w:r>
              <w:rPr>
                <w:rFonts w:ascii="Arial" w:hAnsi="Arial"/>
                <w:sz w:val="20"/>
                <w:szCs w:val="20"/>
                <w:lang w:eastAsia="en-US"/>
              </w:rPr>
              <w:t>and Torres Strait Islander peoples in executive roles (an increase of 19 from the previous year), 1</w:t>
            </w:r>
            <w:r w:rsidR="00996DF6">
              <w:rPr>
                <w:rFonts w:ascii="Arial" w:hAnsi="Arial"/>
                <w:sz w:val="20"/>
                <w:szCs w:val="20"/>
                <w:lang w:eastAsia="en-US"/>
              </w:rPr>
              <w:t>,</w:t>
            </w:r>
            <w:r>
              <w:rPr>
                <w:rFonts w:ascii="Arial" w:hAnsi="Arial"/>
                <w:sz w:val="20"/>
                <w:szCs w:val="20"/>
                <w:lang w:eastAsia="en-US"/>
              </w:rPr>
              <w:t>006 in other leadership roles (an increase of 210 people), and 5</w:t>
            </w:r>
            <w:r w:rsidR="00996DF6">
              <w:rPr>
                <w:rFonts w:ascii="Arial" w:hAnsi="Arial"/>
                <w:sz w:val="20"/>
                <w:szCs w:val="20"/>
                <w:lang w:eastAsia="en-US"/>
              </w:rPr>
              <w:t>,</w:t>
            </w:r>
            <w:r>
              <w:rPr>
                <w:rFonts w:ascii="Arial" w:hAnsi="Arial"/>
                <w:sz w:val="20"/>
                <w:szCs w:val="20"/>
                <w:lang w:eastAsia="en-US"/>
              </w:rPr>
              <w:t xml:space="preserve">947 Aboriginal </w:t>
            </w:r>
            <w:r w:rsidR="0058035C">
              <w:rPr>
                <w:rFonts w:ascii="Arial" w:hAnsi="Arial"/>
                <w:sz w:val="20"/>
                <w:szCs w:val="20"/>
                <w:lang w:eastAsia="en-US"/>
              </w:rPr>
              <w:t xml:space="preserve">peoples </w:t>
            </w:r>
            <w:r>
              <w:rPr>
                <w:rFonts w:ascii="Arial" w:hAnsi="Arial"/>
                <w:sz w:val="20"/>
                <w:szCs w:val="20"/>
                <w:lang w:eastAsia="en-US"/>
              </w:rPr>
              <w:t>and Torres Strait Islander peoples in AO1 to AO6 roles (an increase of 163 people).</w:t>
            </w:r>
          </w:p>
          <w:p w14:paraId="230AD56E" w14:textId="51B37E5E"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eastAsia="en-US"/>
              </w:rPr>
              <w:t>DAF established an Aboriginal and Torres Strait Islander Network to encourage mentoring of new employees and initiatives to promote employment in the agency.</w:t>
            </w:r>
          </w:p>
        </w:tc>
        <w:tc>
          <w:tcPr>
            <w:tcW w:w="1275" w:type="dxa"/>
          </w:tcPr>
          <w:p w14:paraId="71AA8F16" w14:textId="49C315B1"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2022</w:t>
            </w:r>
            <w:r>
              <w:rPr>
                <w:rFonts w:ascii="Arial" w:hAnsi="Arial"/>
                <w:sz w:val="20"/>
                <w:szCs w:val="20"/>
                <w:lang w:val="en-AU" w:eastAsia="en-US"/>
              </w:rPr>
              <w:t>, reported annually</w:t>
            </w:r>
          </w:p>
        </w:tc>
        <w:tc>
          <w:tcPr>
            <w:tcW w:w="1376" w:type="dxa"/>
          </w:tcPr>
          <w:p w14:paraId="37402CB0" w14:textId="49CD943A" w:rsidR="00FC1CEB" w:rsidRPr="00B065E6" w:rsidRDefault="00FC1CEB" w:rsidP="00FC1CEB">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04193" w:rsidRPr="00B065E6" w14:paraId="1EF87B1C" w14:textId="77777777" w:rsidTr="00904193">
        <w:trPr>
          <w:cantSplit/>
        </w:trPr>
        <w:tc>
          <w:tcPr>
            <w:tcW w:w="773" w:type="dxa"/>
            <w:shd w:val="clear" w:color="auto" w:fill="D9D9D9" w:themeFill="background1" w:themeFillShade="D9"/>
          </w:tcPr>
          <w:p w14:paraId="403FD6A1" w14:textId="6BC8DD2A" w:rsidR="00904193" w:rsidRPr="00AE4689" w:rsidRDefault="00904193" w:rsidP="0061762E">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3.1.2</w:t>
            </w:r>
          </w:p>
        </w:tc>
        <w:tc>
          <w:tcPr>
            <w:tcW w:w="2378" w:type="dxa"/>
            <w:shd w:val="clear" w:color="auto" w:fill="D9D9D9" w:themeFill="background1" w:themeFillShade="D9"/>
          </w:tcPr>
          <w:p w14:paraId="6C19BD92" w14:textId="54475144" w:rsidR="00904193" w:rsidRPr="00AE4689" w:rsidRDefault="00904193" w:rsidP="0061762E">
            <w:pPr>
              <w:tabs>
                <w:tab w:val="left" w:pos="426"/>
              </w:tabs>
              <w:spacing w:before="60" w:after="60"/>
              <w:rPr>
                <w:rFonts w:ascii="Arial" w:hAnsi="Arial"/>
                <w:sz w:val="20"/>
                <w:szCs w:val="20"/>
                <w:lang w:val="en-AU" w:eastAsia="en-US"/>
              </w:rPr>
            </w:pPr>
            <w:r w:rsidRPr="0061762E">
              <w:rPr>
                <w:rFonts w:ascii="Arial" w:hAnsi="Arial"/>
                <w:sz w:val="20"/>
                <w:szCs w:val="20"/>
                <w:lang w:val="en-AU" w:eastAsia="en-US"/>
              </w:rPr>
              <w:t>Work collaboratively with universities to strengthen relationships and connect with Aboriginal and Torres Strait Islander graduates seeking to apply for a Queensland Government graduate program.</w:t>
            </w:r>
            <w:r>
              <w:rPr>
                <w:rFonts w:ascii="Arial" w:hAnsi="Arial"/>
                <w:sz w:val="20"/>
                <w:szCs w:val="20"/>
                <w:lang w:val="en-AU" w:eastAsia="en-US"/>
              </w:rPr>
              <w:t xml:space="preserve"> (</w:t>
            </w:r>
            <w:r w:rsidRPr="0029106E">
              <w:rPr>
                <w:rFonts w:ascii="Arial" w:hAnsi="Arial"/>
                <w:i/>
                <w:sz w:val="20"/>
                <w:szCs w:val="20"/>
                <w:lang w:val="en-AU" w:eastAsia="en-US"/>
              </w:rPr>
              <w:t>DATSIP and PSC</w:t>
            </w:r>
            <w:r>
              <w:rPr>
                <w:rFonts w:ascii="Arial" w:hAnsi="Arial"/>
                <w:sz w:val="20"/>
                <w:szCs w:val="20"/>
                <w:lang w:val="en-AU" w:eastAsia="en-US"/>
              </w:rPr>
              <w:t>)</w:t>
            </w:r>
          </w:p>
        </w:tc>
        <w:tc>
          <w:tcPr>
            <w:tcW w:w="4074" w:type="dxa"/>
            <w:shd w:val="clear" w:color="auto" w:fill="D9D9D9" w:themeFill="background1" w:themeFillShade="D9"/>
          </w:tcPr>
          <w:p w14:paraId="1B1E2860" w14:textId="77777777" w:rsidR="00904193" w:rsidRPr="00AE4689" w:rsidRDefault="00904193" w:rsidP="0061762E">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5" w:type="dxa"/>
            <w:shd w:val="clear" w:color="auto" w:fill="D9D9D9" w:themeFill="background1" w:themeFillShade="D9"/>
          </w:tcPr>
          <w:p w14:paraId="05093F2D" w14:textId="5F3F5148" w:rsidR="00904193" w:rsidRPr="00AE4689" w:rsidRDefault="00904193" w:rsidP="0061762E">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4EC9636F" w14:textId="66041337" w:rsidR="00904193" w:rsidRPr="00AE4689" w:rsidRDefault="00904193" w:rsidP="0061762E">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904193" w:rsidRPr="00B065E6" w14:paraId="5EC39027" w14:textId="77777777" w:rsidTr="00904193">
        <w:trPr>
          <w:cantSplit/>
        </w:trPr>
        <w:tc>
          <w:tcPr>
            <w:tcW w:w="773" w:type="dxa"/>
            <w:shd w:val="clear" w:color="auto" w:fill="D9D9D9" w:themeFill="background1" w:themeFillShade="D9"/>
          </w:tcPr>
          <w:p w14:paraId="2EC2141A" w14:textId="7C9E3333" w:rsidR="00904193" w:rsidRPr="00AE4689" w:rsidRDefault="00904193" w:rsidP="0061762E">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3.1.3</w:t>
            </w:r>
          </w:p>
        </w:tc>
        <w:tc>
          <w:tcPr>
            <w:tcW w:w="2378" w:type="dxa"/>
            <w:shd w:val="clear" w:color="auto" w:fill="D9D9D9" w:themeFill="background1" w:themeFillShade="D9"/>
          </w:tcPr>
          <w:p w14:paraId="6689F0C6" w14:textId="4F05772B" w:rsidR="00904193" w:rsidRPr="00AE4689" w:rsidRDefault="00904193" w:rsidP="0061762E">
            <w:pPr>
              <w:tabs>
                <w:tab w:val="left" w:pos="426"/>
              </w:tabs>
              <w:spacing w:before="60" w:after="60"/>
              <w:rPr>
                <w:rFonts w:ascii="Arial" w:hAnsi="Arial"/>
                <w:sz w:val="20"/>
                <w:szCs w:val="20"/>
                <w:lang w:val="en-AU" w:eastAsia="en-US"/>
              </w:rPr>
            </w:pPr>
            <w:r w:rsidRPr="0061762E">
              <w:rPr>
                <w:rFonts w:ascii="Arial" w:hAnsi="Arial"/>
                <w:sz w:val="20"/>
                <w:szCs w:val="20"/>
                <w:lang w:val="en-AU" w:eastAsia="en-US"/>
              </w:rPr>
              <w:t>Develop a strategy to identify and develop leadership talent and promote available career pathways, and advise the CAL group.</w:t>
            </w:r>
            <w:r>
              <w:rPr>
                <w:rFonts w:ascii="Arial" w:hAnsi="Arial"/>
                <w:sz w:val="20"/>
                <w:szCs w:val="20"/>
                <w:lang w:val="en-AU" w:eastAsia="en-US"/>
              </w:rPr>
              <w:t xml:space="preserve"> (</w:t>
            </w:r>
            <w:r w:rsidRPr="0029106E">
              <w:rPr>
                <w:rFonts w:ascii="Arial" w:hAnsi="Arial"/>
                <w:i/>
                <w:sz w:val="20"/>
                <w:szCs w:val="20"/>
                <w:lang w:val="en-AU" w:eastAsia="en-US"/>
              </w:rPr>
              <w:t>DATSIP and PSC</w:t>
            </w:r>
            <w:r>
              <w:rPr>
                <w:rFonts w:ascii="Arial" w:hAnsi="Arial"/>
                <w:sz w:val="20"/>
                <w:szCs w:val="20"/>
                <w:lang w:val="en-AU" w:eastAsia="en-US"/>
              </w:rPr>
              <w:t>)</w:t>
            </w:r>
          </w:p>
        </w:tc>
        <w:tc>
          <w:tcPr>
            <w:tcW w:w="4074" w:type="dxa"/>
            <w:shd w:val="clear" w:color="auto" w:fill="D9D9D9" w:themeFill="background1" w:themeFillShade="D9"/>
          </w:tcPr>
          <w:p w14:paraId="4CA3619E" w14:textId="77777777" w:rsidR="00904193" w:rsidRPr="00AE4689" w:rsidRDefault="00904193" w:rsidP="0061762E">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5" w:type="dxa"/>
            <w:shd w:val="clear" w:color="auto" w:fill="D9D9D9" w:themeFill="background1" w:themeFillShade="D9"/>
          </w:tcPr>
          <w:p w14:paraId="3724DB33" w14:textId="03E6E9C8" w:rsidR="00904193" w:rsidRPr="00AE4689" w:rsidRDefault="00904193" w:rsidP="0061762E">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1BF9F1F2" w14:textId="5D091DFC" w:rsidR="00904193" w:rsidRPr="00AE4689" w:rsidRDefault="00904193" w:rsidP="0061762E">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904193" w:rsidRPr="00B065E6" w14:paraId="6C08DC47" w14:textId="77777777" w:rsidTr="00904193">
        <w:trPr>
          <w:cantSplit/>
        </w:trPr>
        <w:tc>
          <w:tcPr>
            <w:tcW w:w="773" w:type="dxa"/>
            <w:shd w:val="clear" w:color="auto" w:fill="D9D9D9" w:themeFill="background1" w:themeFillShade="D9"/>
          </w:tcPr>
          <w:p w14:paraId="60F132A9" w14:textId="2AF772A0" w:rsidR="00904193" w:rsidRPr="00B57E70" w:rsidRDefault="00904193" w:rsidP="00B57E70">
            <w:pPr>
              <w:tabs>
                <w:tab w:val="left" w:pos="426"/>
              </w:tabs>
              <w:spacing w:before="60" w:after="60"/>
              <w:jc w:val="both"/>
              <w:rPr>
                <w:rFonts w:ascii="Arial" w:hAnsi="Arial"/>
                <w:sz w:val="20"/>
                <w:szCs w:val="20"/>
                <w:lang w:val="en-AU" w:eastAsia="en-US"/>
              </w:rPr>
            </w:pPr>
            <w:r w:rsidRPr="00B57E70">
              <w:rPr>
                <w:rFonts w:ascii="Arial" w:hAnsi="Arial"/>
                <w:sz w:val="20"/>
                <w:szCs w:val="20"/>
                <w:lang w:val="en-AU" w:eastAsia="en-US"/>
              </w:rPr>
              <w:lastRenderedPageBreak/>
              <w:t>3.1.4</w:t>
            </w:r>
          </w:p>
        </w:tc>
        <w:tc>
          <w:tcPr>
            <w:tcW w:w="2378" w:type="dxa"/>
            <w:shd w:val="clear" w:color="auto" w:fill="D9D9D9" w:themeFill="background1" w:themeFillShade="D9"/>
          </w:tcPr>
          <w:p w14:paraId="20316732" w14:textId="1FB981D1" w:rsidR="00904193" w:rsidRPr="00B57E70" w:rsidRDefault="00904193" w:rsidP="00B57E70">
            <w:pPr>
              <w:tabs>
                <w:tab w:val="left" w:pos="426"/>
              </w:tabs>
              <w:spacing w:before="60" w:after="60"/>
              <w:rPr>
                <w:rFonts w:ascii="Arial" w:hAnsi="Arial"/>
                <w:sz w:val="20"/>
                <w:szCs w:val="20"/>
                <w:lang w:val="en-AU" w:eastAsia="en-US"/>
              </w:rPr>
            </w:pPr>
            <w:r w:rsidRPr="00B57E70">
              <w:rPr>
                <w:rFonts w:ascii="Arial" w:hAnsi="Arial"/>
                <w:sz w:val="20"/>
                <w:szCs w:val="20"/>
                <w:lang w:val="en-AU" w:eastAsia="en-US"/>
              </w:rPr>
              <w:t>Implement the IMPACT Aboriginal and Torres Strait Islander Alumni and professional mentoring network; implement the DNRME Indigenous Employment Pathways Traineeship Program; prioritise professional development opportunities for Aboriginal and Torres Strait Islander employees.</w:t>
            </w:r>
            <w:r>
              <w:rPr>
                <w:rFonts w:ascii="Arial" w:hAnsi="Arial"/>
                <w:sz w:val="20"/>
                <w:szCs w:val="20"/>
                <w:lang w:val="en-AU" w:eastAsia="en-US"/>
              </w:rPr>
              <w:t xml:space="preserve"> (</w:t>
            </w:r>
            <w:r w:rsidRPr="0029106E">
              <w:rPr>
                <w:rFonts w:ascii="Arial" w:hAnsi="Arial"/>
                <w:i/>
                <w:sz w:val="20"/>
                <w:szCs w:val="20"/>
                <w:lang w:val="en-AU" w:eastAsia="en-US"/>
              </w:rPr>
              <w:t>DNRME</w:t>
            </w:r>
            <w:r>
              <w:rPr>
                <w:rFonts w:ascii="Arial" w:hAnsi="Arial"/>
                <w:sz w:val="20"/>
                <w:szCs w:val="20"/>
                <w:lang w:val="en-AU" w:eastAsia="en-US"/>
              </w:rPr>
              <w:t>)</w:t>
            </w:r>
          </w:p>
        </w:tc>
        <w:tc>
          <w:tcPr>
            <w:tcW w:w="4074" w:type="dxa"/>
            <w:shd w:val="clear" w:color="auto" w:fill="D9D9D9" w:themeFill="background1" w:themeFillShade="D9"/>
          </w:tcPr>
          <w:p w14:paraId="1AB9F5B1" w14:textId="77777777" w:rsidR="00904193" w:rsidRPr="00B57E70" w:rsidRDefault="00904193" w:rsidP="00B57E70">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5" w:type="dxa"/>
            <w:shd w:val="clear" w:color="auto" w:fill="D9D9D9" w:themeFill="background1" w:themeFillShade="D9"/>
          </w:tcPr>
          <w:p w14:paraId="0C5371B3" w14:textId="6B0ADC7F" w:rsidR="00904193" w:rsidRPr="00B57E70" w:rsidRDefault="00904193" w:rsidP="00B57E70">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783D8AF5" w14:textId="59269316" w:rsidR="00904193" w:rsidRPr="00B57E70" w:rsidRDefault="00904193" w:rsidP="00B57E70">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B57E70" w:rsidRPr="00B065E6" w14:paraId="6495F2A6" w14:textId="77777777" w:rsidTr="000A0899">
        <w:trPr>
          <w:cantSplit/>
        </w:trPr>
        <w:tc>
          <w:tcPr>
            <w:tcW w:w="773" w:type="dxa"/>
            <w:shd w:val="clear" w:color="auto" w:fill="auto"/>
          </w:tcPr>
          <w:p w14:paraId="604BEA23" w14:textId="15C3ACED" w:rsidR="00B57E70" w:rsidRPr="00B065E6" w:rsidRDefault="00B57E70" w:rsidP="00B57E70">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3.1.</w:t>
            </w:r>
            <w:r>
              <w:rPr>
                <w:rFonts w:ascii="Arial" w:hAnsi="Arial"/>
                <w:sz w:val="20"/>
                <w:szCs w:val="20"/>
                <w:lang w:val="en-AU" w:eastAsia="en-US"/>
              </w:rPr>
              <w:t>5</w:t>
            </w:r>
          </w:p>
        </w:tc>
        <w:tc>
          <w:tcPr>
            <w:tcW w:w="2378" w:type="dxa"/>
          </w:tcPr>
          <w:p w14:paraId="5B62257E" w14:textId="2AB5F68F" w:rsidR="00B57E70" w:rsidRPr="00B065E6" w:rsidRDefault="00B57E70" w:rsidP="00B57E70">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Develop, implement, review, and update Aboriginal and Torres Strait Islander workforce plans aligned to the Queensland Health Aboriginal and Torres Strait Islander Health Workforce Strategic Framework 2016-2026</w:t>
            </w:r>
            <w:r w:rsidR="0029106E">
              <w:rPr>
                <w:rFonts w:ascii="Arial" w:hAnsi="Arial"/>
                <w:sz w:val="20"/>
                <w:szCs w:val="20"/>
                <w:lang w:val="en-AU" w:eastAsia="en-US"/>
              </w:rPr>
              <w:t>. (</w:t>
            </w:r>
            <w:r w:rsidR="0029106E" w:rsidRPr="0029106E">
              <w:rPr>
                <w:rFonts w:ascii="Arial" w:hAnsi="Arial"/>
                <w:i/>
                <w:sz w:val="20"/>
                <w:szCs w:val="20"/>
                <w:lang w:val="en-AU" w:eastAsia="en-US"/>
              </w:rPr>
              <w:t>QH</w:t>
            </w:r>
            <w:r w:rsidR="0029106E">
              <w:rPr>
                <w:rFonts w:ascii="Arial" w:hAnsi="Arial"/>
                <w:sz w:val="20"/>
                <w:szCs w:val="20"/>
                <w:lang w:val="en-AU" w:eastAsia="en-US"/>
              </w:rPr>
              <w:t>)</w:t>
            </w:r>
          </w:p>
        </w:tc>
        <w:tc>
          <w:tcPr>
            <w:tcW w:w="4074" w:type="dxa"/>
          </w:tcPr>
          <w:p w14:paraId="63C18F3A" w14:textId="77777777" w:rsidR="00EE6FDE" w:rsidRPr="00EE6FDE" w:rsidRDefault="00EE6FDE" w:rsidP="00EE6FDE">
            <w:pPr>
              <w:tabs>
                <w:tab w:val="left" w:pos="426"/>
              </w:tabs>
              <w:spacing w:before="60" w:after="60"/>
              <w:rPr>
                <w:rFonts w:ascii="Arial" w:hAnsi="Arial"/>
                <w:sz w:val="20"/>
                <w:szCs w:val="20"/>
                <w:lang w:val="en-AU" w:eastAsia="en-US"/>
              </w:rPr>
            </w:pPr>
            <w:r w:rsidRPr="00EE6FDE">
              <w:rPr>
                <w:rFonts w:ascii="Arial" w:hAnsi="Arial"/>
                <w:sz w:val="20"/>
                <w:szCs w:val="20"/>
                <w:lang w:val="en-AU" w:eastAsia="en-US"/>
              </w:rPr>
              <w:t>The Aboriginal and Torres Strait Islander Workforce Strategic Framework 2016–2026 (Workforce Strategic Framework) aligns to the Queensland Government’s Moving Ahead Strategy.</w:t>
            </w:r>
          </w:p>
          <w:p w14:paraId="586CC5CB" w14:textId="06014DF9" w:rsidR="00DD3BA3" w:rsidRDefault="00EE6FDE" w:rsidP="00B57E70">
            <w:pPr>
              <w:tabs>
                <w:tab w:val="left" w:pos="426"/>
              </w:tabs>
              <w:spacing w:before="60" w:after="60"/>
              <w:rPr>
                <w:rFonts w:ascii="Arial" w:hAnsi="Arial"/>
                <w:sz w:val="20"/>
                <w:szCs w:val="20"/>
                <w:lang w:val="en-AU" w:eastAsia="en-US"/>
              </w:rPr>
            </w:pPr>
            <w:r>
              <w:rPr>
                <w:rFonts w:ascii="Arial" w:hAnsi="Arial"/>
                <w:sz w:val="20"/>
                <w:szCs w:val="20"/>
                <w:lang w:val="en-AU" w:eastAsia="en-US"/>
              </w:rPr>
              <w:t>Under t</w:t>
            </w:r>
            <w:r w:rsidRPr="00EE6FDE">
              <w:rPr>
                <w:rFonts w:ascii="Arial" w:hAnsi="Arial"/>
                <w:sz w:val="20"/>
                <w:szCs w:val="20"/>
                <w:lang w:val="en-AU" w:eastAsia="en-US"/>
              </w:rPr>
              <w:t>he Department of Health’s Diversity and Inclusion Action Plan</w:t>
            </w:r>
            <w:r>
              <w:rPr>
                <w:rFonts w:ascii="Arial" w:hAnsi="Arial"/>
                <w:sz w:val="20"/>
                <w:szCs w:val="20"/>
                <w:lang w:val="en-AU" w:eastAsia="en-US"/>
              </w:rPr>
              <w:t>,</w:t>
            </w:r>
            <w:r w:rsidRPr="00EE6FDE">
              <w:rPr>
                <w:rFonts w:ascii="Arial" w:hAnsi="Arial"/>
                <w:sz w:val="20"/>
                <w:szCs w:val="20"/>
                <w:lang w:val="en-AU" w:eastAsia="en-US"/>
              </w:rPr>
              <w:t xml:space="preserve"> </w:t>
            </w:r>
            <w:r w:rsidR="00B57E70" w:rsidRPr="00B065E6">
              <w:rPr>
                <w:rFonts w:ascii="Arial" w:hAnsi="Arial"/>
                <w:sz w:val="20"/>
                <w:szCs w:val="20"/>
                <w:lang w:val="en-AU" w:eastAsia="en-US"/>
              </w:rPr>
              <w:t>Hospital and Health Services built capability and capacity in workforce planning to enable effective development and implement</w:t>
            </w:r>
            <w:r w:rsidR="00B57E70">
              <w:rPr>
                <w:rFonts w:ascii="Arial" w:hAnsi="Arial"/>
                <w:sz w:val="20"/>
                <w:szCs w:val="20"/>
                <w:lang w:val="en-AU" w:eastAsia="en-US"/>
              </w:rPr>
              <w:t>ation of local workforce plans.</w:t>
            </w:r>
          </w:p>
          <w:p w14:paraId="5F453860" w14:textId="3D85CAE5" w:rsidR="00DD3BA3" w:rsidRPr="00B065E6" w:rsidRDefault="00DD3BA3" w:rsidP="00B57E70">
            <w:pPr>
              <w:tabs>
                <w:tab w:val="left" w:pos="426"/>
              </w:tabs>
              <w:spacing w:before="60" w:after="60"/>
              <w:rPr>
                <w:rFonts w:ascii="Arial" w:hAnsi="Arial"/>
                <w:sz w:val="20"/>
                <w:szCs w:val="20"/>
                <w:lang w:val="en-AU" w:eastAsia="en-US"/>
              </w:rPr>
            </w:pPr>
            <w:r w:rsidRPr="00DD3BA3">
              <w:rPr>
                <w:rFonts w:ascii="Arial" w:hAnsi="Arial"/>
                <w:sz w:val="20"/>
                <w:szCs w:val="20"/>
                <w:lang w:val="en-AU" w:eastAsia="en-US"/>
              </w:rPr>
              <w:t>As at June 2020, Queensland Health's Aboriginal and Torres Strait Islander workforce participation was 2.12 per cent. This is an increase from 1.96 per cent at June 2019.</w:t>
            </w:r>
          </w:p>
        </w:tc>
        <w:tc>
          <w:tcPr>
            <w:tcW w:w="1275" w:type="dxa"/>
          </w:tcPr>
          <w:p w14:paraId="7D90A066" w14:textId="5C23FE4B" w:rsidR="00B57E70" w:rsidRPr="00B065E6" w:rsidRDefault="00B57E70" w:rsidP="00B57E70">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Pr>
                <w:rFonts w:ascii="Arial" w:hAnsi="Arial"/>
                <w:sz w:val="20"/>
                <w:szCs w:val="20"/>
                <w:lang w:val="en-AU" w:eastAsia="en-US"/>
              </w:rPr>
              <w:t>, reported annually</w:t>
            </w:r>
          </w:p>
        </w:tc>
        <w:tc>
          <w:tcPr>
            <w:tcW w:w="1376" w:type="dxa"/>
          </w:tcPr>
          <w:p w14:paraId="30666DFB" w14:textId="0ECDBE11" w:rsidR="00B57E70" w:rsidRPr="00B065E6" w:rsidRDefault="00F33C91" w:rsidP="00B57E70">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B57E70" w:rsidRPr="00B065E6" w14:paraId="0EDA1C29" w14:textId="77777777" w:rsidTr="000A0899">
        <w:trPr>
          <w:cantSplit/>
        </w:trPr>
        <w:tc>
          <w:tcPr>
            <w:tcW w:w="773" w:type="dxa"/>
            <w:shd w:val="clear" w:color="auto" w:fill="auto"/>
          </w:tcPr>
          <w:p w14:paraId="678ABA8C" w14:textId="1A81BF00" w:rsidR="00B57E70" w:rsidRPr="00B065E6" w:rsidRDefault="00B57E70" w:rsidP="00B57E70">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3.1.</w:t>
            </w:r>
            <w:r>
              <w:rPr>
                <w:rFonts w:ascii="Arial" w:hAnsi="Arial"/>
                <w:sz w:val="20"/>
                <w:szCs w:val="20"/>
                <w:lang w:val="en-AU" w:eastAsia="en-US"/>
              </w:rPr>
              <w:t>6</w:t>
            </w:r>
          </w:p>
        </w:tc>
        <w:tc>
          <w:tcPr>
            <w:tcW w:w="2378" w:type="dxa"/>
          </w:tcPr>
          <w:p w14:paraId="50236A72" w14:textId="21C0984E" w:rsidR="00B57E70" w:rsidRPr="00B065E6" w:rsidRDefault="00B57E70" w:rsidP="00B57E70">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Investigate and establish a new Aboriginal and Torres Strait Islander housing body to work with Indigenous community housing organisations and Aboriginal and Torres Strait Islander councils to improve Indigenous housing outcomes in urban, regional and remote communities.</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DHPW</w:t>
            </w:r>
            <w:r w:rsidR="0029106E">
              <w:rPr>
                <w:rFonts w:ascii="Arial" w:hAnsi="Arial"/>
                <w:sz w:val="20"/>
                <w:szCs w:val="20"/>
                <w:lang w:val="en-AU" w:eastAsia="en-US"/>
              </w:rPr>
              <w:t>)</w:t>
            </w:r>
          </w:p>
        </w:tc>
        <w:tc>
          <w:tcPr>
            <w:tcW w:w="4074" w:type="dxa"/>
          </w:tcPr>
          <w:p w14:paraId="6C417858" w14:textId="77230933" w:rsidR="00B57E70" w:rsidRPr="004854E7" w:rsidRDefault="00DB0B33" w:rsidP="00B57E70">
            <w:pPr>
              <w:tabs>
                <w:tab w:val="left" w:pos="426"/>
              </w:tabs>
              <w:spacing w:before="60" w:after="60"/>
              <w:rPr>
                <w:rFonts w:ascii="Arial" w:hAnsi="Arial"/>
                <w:sz w:val="20"/>
                <w:szCs w:val="20"/>
                <w:lang w:val="en-AU" w:eastAsia="en-US"/>
              </w:rPr>
            </w:pPr>
            <w:r w:rsidRPr="004854E7">
              <w:rPr>
                <w:rFonts w:ascii="Arial" w:hAnsi="Arial"/>
                <w:sz w:val="20"/>
                <w:szCs w:val="20"/>
                <w:lang w:val="en-AU" w:eastAsia="en-US"/>
              </w:rPr>
              <w:t>From the May 2019 Indigenous Community Housing (ICHO) Forum, a</w:t>
            </w:r>
            <w:r w:rsidR="00B57E70" w:rsidRPr="004854E7">
              <w:rPr>
                <w:rFonts w:ascii="Arial" w:hAnsi="Arial"/>
                <w:sz w:val="20"/>
                <w:szCs w:val="20"/>
                <w:lang w:val="en-AU" w:eastAsia="en-US"/>
              </w:rPr>
              <w:t xml:space="preserve"> working group was established to progress the formation of the Aboriginal and Torres Strait Islander Housing Body.</w:t>
            </w:r>
            <w:r w:rsidRPr="004854E7">
              <w:rPr>
                <w:rFonts w:ascii="Arial" w:hAnsi="Arial"/>
                <w:sz w:val="20"/>
                <w:szCs w:val="20"/>
                <w:lang w:val="en-AU" w:eastAsia="en-US"/>
              </w:rPr>
              <w:t xml:space="preserve"> This working group includes statewide representation nominated by peers. The group was chaired by Mr Mick Gooda.</w:t>
            </w:r>
          </w:p>
          <w:p w14:paraId="79B76C3B" w14:textId="0DCC142A" w:rsidR="00F06081" w:rsidRPr="004854E7" w:rsidRDefault="005C3DF9" w:rsidP="00DB0B33">
            <w:pPr>
              <w:tabs>
                <w:tab w:val="left" w:pos="426"/>
              </w:tabs>
              <w:spacing w:before="60" w:after="60"/>
              <w:rPr>
                <w:rFonts w:ascii="Arial" w:hAnsi="Arial"/>
                <w:sz w:val="20"/>
                <w:szCs w:val="20"/>
                <w:lang w:val="en-AU" w:eastAsia="en-US"/>
              </w:rPr>
            </w:pPr>
            <w:r>
              <w:rPr>
                <w:rFonts w:ascii="Arial" w:hAnsi="Arial"/>
                <w:sz w:val="20"/>
                <w:szCs w:val="20"/>
                <w:lang w:val="en-AU" w:eastAsia="en-US"/>
              </w:rPr>
              <w:t>A</w:t>
            </w:r>
            <w:r w:rsidR="00F06081" w:rsidRPr="004854E7">
              <w:rPr>
                <w:rFonts w:ascii="Arial" w:hAnsi="Arial"/>
                <w:sz w:val="20"/>
                <w:szCs w:val="20"/>
                <w:lang w:val="en-AU" w:eastAsia="en-US"/>
              </w:rPr>
              <w:t xml:space="preserve"> procurement process will commence in the next reporting period</w:t>
            </w:r>
            <w:r>
              <w:rPr>
                <w:rFonts w:ascii="Arial" w:hAnsi="Arial"/>
                <w:sz w:val="20"/>
                <w:szCs w:val="20"/>
                <w:lang w:val="en-AU" w:eastAsia="en-US"/>
              </w:rPr>
              <w:t xml:space="preserve"> to</w:t>
            </w:r>
            <w:r w:rsidRPr="004854E7">
              <w:rPr>
                <w:rFonts w:ascii="Arial" w:hAnsi="Arial"/>
                <w:sz w:val="20"/>
                <w:szCs w:val="20"/>
                <w:lang w:val="en-AU" w:eastAsia="en-US"/>
              </w:rPr>
              <w:t xml:space="preserve"> establish the Housing Body</w:t>
            </w:r>
            <w:r>
              <w:rPr>
                <w:rFonts w:ascii="Arial" w:hAnsi="Arial"/>
                <w:sz w:val="20"/>
                <w:szCs w:val="20"/>
                <w:lang w:val="en-AU" w:eastAsia="en-US"/>
              </w:rPr>
              <w:t>.</w:t>
            </w:r>
          </w:p>
        </w:tc>
        <w:tc>
          <w:tcPr>
            <w:tcW w:w="1275" w:type="dxa"/>
          </w:tcPr>
          <w:p w14:paraId="0CC004F4" w14:textId="43AD28E6" w:rsidR="00B57E70" w:rsidRPr="008C6E0E" w:rsidRDefault="00B57E70" w:rsidP="0082476A">
            <w:pPr>
              <w:tabs>
                <w:tab w:val="left" w:pos="426"/>
              </w:tabs>
              <w:spacing w:before="60" w:after="60"/>
              <w:rPr>
                <w:rFonts w:ascii="Arial" w:hAnsi="Arial"/>
                <w:sz w:val="20"/>
                <w:szCs w:val="20"/>
                <w:lang w:val="en-AU" w:eastAsia="en-US"/>
              </w:rPr>
            </w:pPr>
            <w:r w:rsidRPr="008C6E0E">
              <w:rPr>
                <w:rFonts w:ascii="Arial" w:hAnsi="Arial"/>
                <w:sz w:val="20"/>
                <w:szCs w:val="20"/>
                <w:lang w:val="en-AU" w:eastAsia="en-US"/>
              </w:rPr>
              <w:t>30 June 202</w:t>
            </w:r>
            <w:r w:rsidR="0082476A" w:rsidRPr="008C6E0E">
              <w:rPr>
                <w:rFonts w:ascii="Arial" w:hAnsi="Arial"/>
                <w:sz w:val="20"/>
                <w:szCs w:val="20"/>
                <w:lang w:val="en-AU" w:eastAsia="en-US"/>
              </w:rPr>
              <w:t>1, reported annually</w:t>
            </w:r>
          </w:p>
        </w:tc>
        <w:tc>
          <w:tcPr>
            <w:tcW w:w="1376" w:type="dxa"/>
          </w:tcPr>
          <w:p w14:paraId="3D8ABF4F" w14:textId="37E59D17" w:rsidR="00B57E70" w:rsidRPr="008C6E0E" w:rsidRDefault="00F33C91" w:rsidP="00B57E70">
            <w:pPr>
              <w:tabs>
                <w:tab w:val="left" w:pos="426"/>
              </w:tabs>
              <w:spacing w:before="60" w:after="60"/>
              <w:rPr>
                <w:rFonts w:ascii="Arial" w:hAnsi="Arial"/>
                <w:sz w:val="20"/>
                <w:szCs w:val="20"/>
                <w:lang w:val="en-AU" w:eastAsia="en-US"/>
              </w:rPr>
            </w:pPr>
            <w:r w:rsidRPr="008C6E0E">
              <w:rPr>
                <w:rFonts w:ascii="Arial" w:hAnsi="Arial"/>
                <w:sz w:val="20"/>
                <w:szCs w:val="20"/>
                <w:lang w:val="en-AU" w:eastAsia="en-US"/>
              </w:rPr>
              <w:t>On track</w:t>
            </w:r>
          </w:p>
        </w:tc>
      </w:tr>
      <w:tr w:rsidR="00904193" w:rsidRPr="00C81C5E" w14:paraId="799A6A52" w14:textId="77777777" w:rsidTr="00904193">
        <w:trPr>
          <w:cantSplit/>
        </w:trPr>
        <w:tc>
          <w:tcPr>
            <w:tcW w:w="773" w:type="dxa"/>
            <w:shd w:val="clear" w:color="auto" w:fill="D9D9D9" w:themeFill="background1" w:themeFillShade="D9"/>
          </w:tcPr>
          <w:p w14:paraId="433D73D6" w14:textId="37C07762" w:rsidR="00904193" w:rsidRPr="00F33C91" w:rsidRDefault="00904193" w:rsidP="00F33C91">
            <w:pPr>
              <w:tabs>
                <w:tab w:val="left" w:pos="426"/>
              </w:tabs>
              <w:spacing w:before="60" w:after="60"/>
              <w:jc w:val="both"/>
              <w:rPr>
                <w:rFonts w:ascii="Arial" w:hAnsi="Arial"/>
                <w:sz w:val="20"/>
                <w:szCs w:val="20"/>
                <w:lang w:val="en-AU" w:eastAsia="en-US"/>
              </w:rPr>
            </w:pPr>
            <w:r w:rsidRPr="00F33C91">
              <w:rPr>
                <w:rFonts w:ascii="Arial" w:hAnsi="Arial"/>
                <w:sz w:val="20"/>
                <w:szCs w:val="20"/>
                <w:lang w:val="en-AU" w:eastAsia="en-US"/>
              </w:rPr>
              <w:t>3.1.7</w:t>
            </w:r>
          </w:p>
        </w:tc>
        <w:tc>
          <w:tcPr>
            <w:tcW w:w="2378" w:type="dxa"/>
            <w:shd w:val="clear" w:color="auto" w:fill="D9D9D9" w:themeFill="background1" w:themeFillShade="D9"/>
          </w:tcPr>
          <w:p w14:paraId="2791A971" w14:textId="749F9F55" w:rsidR="00904193" w:rsidRPr="00F33C91" w:rsidRDefault="00904193" w:rsidP="00F33C91">
            <w:pPr>
              <w:tabs>
                <w:tab w:val="left" w:pos="426"/>
              </w:tabs>
              <w:spacing w:before="60" w:after="60"/>
              <w:rPr>
                <w:rFonts w:ascii="Arial" w:hAnsi="Arial"/>
                <w:sz w:val="20"/>
                <w:szCs w:val="20"/>
                <w:lang w:val="en-AU" w:eastAsia="en-US"/>
              </w:rPr>
            </w:pPr>
            <w:r w:rsidRPr="00F33C91">
              <w:rPr>
                <w:rFonts w:ascii="Arial" w:hAnsi="Arial"/>
                <w:sz w:val="20"/>
                <w:szCs w:val="20"/>
                <w:lang w:val="en-AU" w:eastAsia="en-US"/>
              </w:rPr>
              <w:t>Under the Queensland Housing Strategy, develop an Aboriginal and Torres Strait Islander Housing Action Plan to address housing outcomes and complex challenges in urban, regional, remote and discrete communities.</w:t>
            </w:r>
            <w:r>
              <w:rPr>
                <w:rFonts w:ascii="Arial" w:hAnsi="Arial"/>
                <w:sz w:val="20"/>
                <w:szCs w:val="20"/>
                <w:lang w:val="en-AU" w:eastAsia="en-US"/>
              </w:rPr>
              <w:t xml:space="preserve"> (</w:t>
            </w:r>
            <w:r w:rsidRPr="0029106E">
              <w:rPr>
                <w:rFonts w:ascii="Arial" w:hAnsi="Arial"/>
                <w:i/>
                <w:sz w:val="20"/>
                <w:szCs w:val="20"/>
                <w:lang w:val="en-AU" w:eastAsia="en-US"/>
              </w:rPr>
              <w:t>DHPW</w:t>
            </w:r>
            <w:r>
              <w:rPr>
                <w:rFonts w:ascii="Arial" w:hAnsi="Arial"/>
                <w:sz w:val="20"/>
                <w:szCs w:val="20"/>
                <w:lang w:val="en-AU" w:eastAsia="en-US"/>
              </w:rPr>
              <w:t>)</w:t>
            </w:r>
          </w:p>
        </w:tc>
        <w:tc>
          <w:tcPr>
            <w:tcW w:w="4074" w:type="dxa"/>
            <w:shd w:val="clear" w:color="auto" w:fill="D9D9D9" w:themeFill="background1" w:themeFillShade="D9"/>
          </w:tcPr>
          <w:p w14:paraId="27DBCE82" w14:textId="77777777" w:rsidR="00904193" w:rsidRPr="00F33C91" w:rsidRDefault="00904193" w:rsidP="00F33C91">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5" w:type="dxa"/>
            <w:shd w:val="clear" w:color="auto" w:fill="D9D9D9" w:themeFill="background1" w:themeFillShade="D9"/>
          </w:tcPr>
          <w:p w14:paraId="10AE4E34" w14:textId="52F54EC5" w:rsidR="00904193" w:rsidRPr="00F33C91" w:rsidRDefault="00904193" w:rsidP="00F33C91">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09FAE7C7" w14:textId="7A63AE6B" w:rsidR="00904193" w:rsidRPr="00F33C91" w:rsidRDefault="00904193" w:rsidP="00F33C91">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904193" w:rsidRPr="00C81C5E" w14:paraId="05AEA8AF" w14:textId="77777777" w:rsidTr="00904193">
        <w:trPr>
          <w:cantSplit/>
        </w:trPr>
        <w:tc>
          <w:tcPr>
            <w:tcW w:w="773" w:type="dxa"/>
            <w:shd w:val="clear" w:color="auto" w:fill="D9D9D9" w:themeFill="background1" w:themeFillShade="D9"/>
          </w:tcPr>
          <w:p w14:paraId="02CE680A" w14:textId="45ABF5F4" w:rsidR="00904193" w:rsidRPr="00F33C91" w:rsidRDefault="00904193" w:rsidP="00F33C91">
            <w:pPr>
              <w:tabs>
                <w:tab w:val="left" w:pos="426"/>
              </w:tabs>
              <w:spacing w:before="60" w:after="60"/>
              <w:jc w:val="both"/>
              <w:rPr>
                <w:rFonts w:ascii="Arial" w:hAnsi="Arial"/>
                <w:sz w:val="20"/>
                <w:szCs w:val="20"/>
                <w:lang w:val="en-AU" w:eastAsia="en-US"/>
              </w:rPr>
            </w:pPr>
            <w:r w:rsidRPr="00F33C91">
              <w:rPr>
                <w:rFonts w:ascii="Arial" w:hAnsi="Arial"/>
                <w:sz w:val="20"/>
                <w:szCs w:val="20"/>
                <w:lang w:val="en-AU" w:eastAsia="en-US"/>
              </w:rPr>
              <w:lastRenderedPageBreak/>
              <w:t>3.1.8</w:t>
            </w:r>
          </w:p>
        </w:tc>
        <w:tc>
          <w:tcPr>
            <w:tcW w:w="2378" w:type="dxa"/>
            <w:shd w:val="clear" w:color="auto" w:fill="D9D9D9" w:themeFill="background1" w:themeFillShade="D9"/>
          </w:tcPr>
          <w:p w14:paraId="4379EDD9" w14:textId="2AB06628" w:rsidR="00904193" w:rsidRPr="00F33C91" w:rsidRDefault="00904193" w:rsidP="00F33C91">
            <w:pPr>
              <w:tabs>
                <w:tab w:val="left" w:pos="426"/>
              </w:tabs>
              <w:spacing w:before="60" w:after="60"/>
              <w:rPr>
                <w:rFonts w:ascii="Arial" w:hAnsi="Arial"/>
                <w:sz w:val="20"/>
                <w:szCs w:val="20"/>
                <w:lang w:val="en-AU" w:eastAsia="en-US"/>
              </w:rPr>
            </w:pPr>
            <w:r w:rsidRPr="00F33C91">
              <w:rPr>
                <w:rFonts w:ascii="Arial" w:hAnsi="Arial"/>
                <w:sz w:val="20"/>
                <w:szCs w:val="20"/>
                <w:lang w:val="en-AU" w:eastAsia="en-US"/>
              </w:rPr>
              <w:t>Deliver an accommodation facility for young Aboriginal and Torres Strait Islander women from remote communities who are pursuing education and employment opportunities, in partnership with the private sector.</w:t>
            </w:r>
            <w:r>
              <w:rPr>
                <w:rFonts w:ascii="Arial" w:hAnsi="Arial"/>
                <w:sz w:val="20"/>
                <w:szCs w:val="20"/>
                <w:lang w:val="en-AU" w:eastAsia="en-US"/>
              </w:rPr>
              <w:t xml:space="preserve"> (</w:t>
            </w:r>
            <w:r w:rsidRPr="0029106E">
              <w:rPr>
                <w:rFonts w:ascii="Arial" w:hAnsi="Arial"/>
                <w:i/>
                <w:sz w:val="20"/>
                <w:szCs w:val="20"/>
                <w:lang w:val="en-AU" w:eastAsia="en-US"/>
              </w:rPr>
              <w:t>DHPW</w:t>
            </w:r>
            <w:r>
              <w:rPr>
                <w:rFonts w:ascii="Arial" w:hAnsi="Arial"/>
                <w:sz w:val="20"/>
                <w:szCs w:val="20"/>
                <w:lang w:val="en-AU" w:eastAsia="en-US"/>
              </w:rPr>
              <w:t>)</w:t>
            </w:r>
          </w:p>
        </w:tc>
        <w:tc>
          <w:tcPr>
            <w:tcW w:w="4074" w:type="dxa"/>
            <w:shd w:val="clear" w:color="auto" w:fill="D9D9D9" w:themeFill="background1" w:themeFillShade="D9"/>
          </w:tcPr>
          <w:p w14:paraId="0BD60D68" w14:textId="77777777" w:rsidR="00904193" w:rsidRPr="00F33C91" w:rsidRDefault="00904193" w:rsidP="00F33C91">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5" w:type="dxa"/>
            <w:shd w:val="clear" w:color="auto" w:fill="D9D9D9" w:themeFill="background1" w:themeFillShade="D9"/>
          </w:tcPr>
          <w:p w14:paraId="06334238" w14:textId="169C78E1" w:rsidR="00904193" w:rsidRPr="00F33C91" w:rsidRDefault="00904193" w:rsidP="00F33C91">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7780078D" w14:textId="5D273E2C" w:rsidR="00904193" w:rsidRPr="00F33C91" w:rsidRDefault="00904193" w:rsidP="00F33C91">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F33C91" w:rsidRPr="00B065E6" w14:paraId="74E60BE1" w14:textId="77777777" w:rsidTr="000A0899">
        <w:trPr>
          <w:cantSplit/>
        </w:trPr>
        <w:tc>
          <w:tcPr>
            <w:tcW w:w="773" w:type="dxa"/>
            <w:shd w:val="clear" w:color="auto" w:fill="auto"/>
          </w:tcPr>
          <w:p w14:paraId="6076F7EE" w14:textId="7E891739" w:rsidR="00F33C91" w:rsidRPr="00B065E6" w:rsidRDefault="00F33C91" w:rsidP="00F33C91">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3.1.</w:t>
            </w:r>
            <w:r>
              <w:rPr>
                <w:rFonts w:ascii="Arial" w:hAnsi="Arial"/>
                <w:sz w:val="20"/>
                <w:szCs w:val="20"/>
                <w:lang w:val="en-AU" w:eastAsia="en-US"/>
              </w:rPr>
              <w:t>9</w:t>
            </w:r>
          </w:p>
        </w:tc>
        <w:tc>
          <w:tcPr>
            <w:tcW w:w="2378" w:type="dxa"/>
          </w:tcPr>
          <w:p w14:paraId="4F1257A7" w14:textId="4C4BE41F" w:rsidR="00F33C91" w:rsidRPr="00B065E6" w:rsidRDefault="00F33C91" w:rsidP="00F33C91">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Improve housing outcomes for women and children escaping domestic and family violence by replacing or renewing shelters in the remote and discrete communities of Pormpuraaw and Woorabinda</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DHPW</w:t>
            </w:r>
            <w:r w:rsidR="0029106E">
              <w:rPr>
                <w:rFonts w:ascii="Arial" w:hAnsi="Arial"/>
                <w:sz w:val="20"/>
                <w:szCs w:val="20"/>
                <w:lang w:val="en-AU" w:eastAsia="en-US"/>
              </w:rPr>
              <w:t>)</w:t>
            </w:r>
          </w:p>
        </w:tc>
        <w:tc>
          <w:tcPr>
            <w:tcW w:w="4074" w:type="dxa"/>
          </w:tcPr>
          <w:p w14:paraId="1EBB87CC" w14:textId="5095D9C9" w:rsidR="00F33C91" w:rsidRPr="00B065E6" w:rsidRDefault="00F33C91" w:rsidP="00F33C91">
            <w:pPr>
              <w:tabs>
                <w:tab w:val="left" w:pos="426"/>
              </w:tabs>
              <w:spacing w:before="60" w:after="60"/>
              <w:rPr>
                <w:rFonts w:ascii="Arial" w:hAnsi="Arial"/>
                <w:sz w:val="20"/>
                <w:szCs w:val="20"/>
                <w:lang w:val="en-AU" w:eastAsia="en-US"/>
              </w:rPr>
            </w:pPr>
            <w:r>
              <w:rPr>
                <w:rFonts w:ascii="Arial" w:hAnsi="Arial"/>
                <w:sz w:val="20"/>
                <w:szCs w:val="20"/>
                <w:lang w:val="en-AU" w:eastAsia="en-US"/>
              </w:rPr>
              <w:t>In August 2019, DHPW completed t</w:t>
            </w:r>
            <w:r w:rsidRPr="00B065E6">
              <w:rPr>
                <w:rFonts w:ascii="Arial" w:hAnsi="Arial"/>
                <w:sz w:val="20"/>
                <w:szCs w:val="20"/>
                <w:lang w:val="en-AU" w:eastAsia="en-US"/>
              </w:rPr>
              <w:t xml:space="preserve">he Pormpuraaw Shelter </w:t>
            </w:r>
            <w:r>
              <w:rPr>
                <w:rFonts w:ascii="Arial" w:hAnsi="Arial"/>
                <w:sz w:val="20"/>
                <w:szCs w:val="20"/>
                <w:lang w:val="en-AU" w:eastAsia="en-US"/>
              </w:rPr>
              <w:t xml:space="preserve">to improve housing outcomes for women and children escaping domestic and family violence. Planned upgrades to the </w:t>
            </w:r>
            <w:r w:rsidRPr="00B065E6">
              <w:rPr>
                <w:rFonts w:ascii="Arial" w:hAnsi="Arial"/>
                <w:sz w:val="20"/>
                <w:szCs w:val="20"/>
                <w:lang w:val="en-AU" w:eastAsia="en-US"/>
              </w:rPr>
              <w:t xml:space="preserve">Woorabinda Shelter </w:t>
            </w:r>
            <w:r>
              <w:rPr>
                <w:rFonts w:ascii="Arial" w:hAnsi="Arial"/>
                <w:sz w:val="20"/>
                <w:szCs w:val="20"/>
                <w:lang w:val="en-AU" w:eastAsia="en-US"/>
              </w:rPr>
              <w:t xml:space="preserve">are scheduled for September 2020, </w:t>
            </w:r>
            <w:r w:rsidRPr="00B065E6">
              <w:rPr>
                <w:rFonts w:ascii="Arial" w:hAnsi="Arial"/>
                <w:sz w:val="20"/>
                <w:szCs w:val="20"/>
                <w:lang w:val="en-AU" w:eastAsia="en-US"/>
              </w:rPr>
              <w:t xml:space="preserve">due to restricted access during COVID-19. </w:t>
            </w:r>
          </w:p>
        </w:tc>
        <w:tc>
          <w:tcPr>
            <w:tcW w:w="1275" w:type="dxa"/>
          </w:tcPr>
          <w:p w14:paraId="1B557201" w14:textId="6C1DDC35" w:rsidR="00F33C91" w:rsidRPr="00B065E6" w:rsidRDefault="00F33C91" w:rsidP="00F33C91">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w:t>
            </w:r>
            <w:r>
              <w:rPr>
                <w:rFonts w:ascii="Arial" w:hAnsi="Arial"/>
                <w:sz w:val="20"/>
                <w:szCs w:val="20"/>
                <w:lang w:val="en-AU" w:eastAsia="en-US"/>
              </w:rPr>
              <w:t>1</w:t>
            </w:r>
          </w:p>
        </w:tc>
        <w:tc>
          <w:tcPr>
            <w:tcW w:w="1376" w:type="dxa"/>
          </w:tcPr>
          <w:p w14:paraId="3803627C" w14:textId="7EC85CFC" w:rsidR="00F33C91" w:rsidRPr="00B065E6" w:rsidRDefault="00876D9B" w:rsidP="00F33C91">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F33C91" w:rsidRPr="00B065E6" w14:paraId="1F2FC061" w14:textId="77777777" w:rsidTr="000A0899">
        <w:trPr>
          <w:cantSplit/>
        </w:trPr>
        <w:tc>
          <w:tcPr>
            <w:tcW w:w="773" w:type="dxa"/>
            <w:shd w:val="clear" w:color="auto" w:fill="auto"/>
          </w:tcPr>
          <w:p w14:paraId="3862B8F7" w14:textId="6C4CD6B2" w:rsidR="00F33C91" w:rsidRPr="00B065E6" w:rsidRDefault="00F33C91" w:rsidP="00F33C91">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3.1.</w:t>
            </w:r>
            <w:r>
              <w:rPr>
                <w:rFonts w:ascii="Arial" w:hAnsi="Arial"/>
                <w:sz w:val="20"/>
                <w:szCs w:val="20"/>
                <w:lang w:val="en-AU" w:eastAsia="en-US"/>
              </w:rPr>
              <w:t>10</w:t>
            </w:r>
          </w:p>
        </w:tc>
        <w:tc>
          <w:tcPr>
            <w:tcW w:w="2378" w:type="dxa"/>
          </w:tcPr>
          <w:p w14:paraId="3E5EA9E2" w14:textId="167B6011" w:rsidR="00F33C91" w:rsidRPr="00B065E6" w:rsidRDefault="00F33C91" w:rsidP="00F33C91">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$75 million commitment to home ownership on Aboriginal and Torres Strait Islander land. This funding will support the resolution of 344 outstanding Land Holding Act (LHA) home ownership entitlements, which is a legacy issue, and up to 50 home ownership purchases under a 99-year lease arrangement</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DHPW</w:t>
            </w:r>
            <w:r w:rsidR="0029106E">
              <w:rPr>
                <w:rFonts w:ascii="Arial" w:hAnsi="Arial"/>
                <w:sz w:val="20"/>
                <w:szCs w:val="20"/>
                <w:lang w:val="en-AU" w:eastAsia="en-US"/>
              </w:rPr>
              <w:t>)</w:t>
            </w:r>
          </w:p>
        </w:tc>
        <w:tc>
          <w:tcPr>
            <w:tcW w:w="4074" w:type="dxa"/>
          </w:tcPr>
          <w:p w14:paraId="42407664" w14:textId="77777777" w:rsidR="00EE6FDE" w:rsidRPr="00EE6FDE" w:rsidRDefault="00EE6FDE" w:rsidP="00EE6FDE">
            <w:pPr>
              <w:tabs>
                <w:tab w:val="left" w:pos="426"/>
              </w:tabs>
              <w:spacing w:before="60" w:after="60"/>
              <w:rPr>
                <w:rFonts w:ascii="Arial" w:hAnsi="Arial"/>
                <w:sz w:val="20"/>
                <w:szCs w:val="20"/>
                <w:lang w:val="en-AU" w:eastAsia="en-US"/>
              </w:rPr>
            </w:pPr>
            <w:r w:rsidRPr="00EE6FDE">
              <w:rPr>
                <w:rFonts w:ascii="Arial" w:hAnsi="Arial"/>
                <w:sz w:val="20"/>
                <w:szCs w:val="20"/>
                <w:lang w:val="en-AU" w:eastAsia="en-US"/>
              </w:rPr>
              <w:t xml:space="preserve">In June 2020, the first transfer of a social housing dwelling into private ownership in Mapoon occurred via a 99-year home ownership lease. </w:t>
            </w:r>
          </w:p>
          <w:p w14:paraId="4DDCB119" w14:textId="1629AC71" w:rsidR="00EE6FDE" w:rsidRDefault="00EE6FDE" w:rsidP="00EE6FDE">
            <w:pPr>
              <w:tabs>
                <w:tab w:val="left" w:pos="426"/>
              </w:tabs>
              <w:spacing w:before="60" w:after="60"/>
              <w:rPr>
                <w:rFonts w:ascii="Arial" w:hAnsi="Arial"/>
                <w:sz w:val="20"/>
                <w:szCs w:val="20"/>
                <w:lang w:val="en-AU" w:eastAsia="en-US"/>
              </w:rPr>
            </w:pPr>
            <w:r w:rsidRPr="00EE6FDE">
              <w:rPr>
                <w:rFonts w:ascii="Arial" w:hAnsi="Arial"/>
                <w:sz w:val="20"/>
                <w:szCs w:val="20"/>
                <w:lang w:val="en-AU" w:eastAsia="en-US"/>
              </w:rPr>
              <w:t>This was the first of its kind in Mapoon and is also the first 99-year home ownership lease in Queensland under the formal $75</w:t>
            </w:r>
            <w:r w:rsidR="008A7368">
              <w:rPr>
                <w:rFonts w:ascii="Arial" w:hAnsi="Arial"/>
                <w:sz w:val="20"/>
                <w:szCs w:val="20"/>
                <w:lang w:val="en-AU" w:eastAsia="en-US"/>
              </w:rPr>
              <w:t> </w:t>
            </w:r>
            <w:r w:rsidR="00996DF6">
              <w:rPr>
                <w:rFonts w:ascii="Arial" w:hAnsi="Arial"/>
                <w:sz w:val="20"/>
                <w:szCs w:val="20"/>
                <w:lang w:val="en-AU" w:eastAsia="en-US"/>
              </w:rPr>
              <w:t>million</w:t>
            </w:r>
            <w:r w:rsidRPr="00EE6FDE">
              <w:rPr>
                <w:rFonts w:ascii="Arial" w:hAnsi="Arial"/>
                <w:sz w:val="20"/>
                <w:szCs w:val="20"/>
                <w:lang w:val="en-AU" w:eastAsia="en-US"/>
              </w:rPr>
              <w:t xml:space="preserve"> Remote Home Ownership program.</w:t>
            </w:r>
          </w:p>
          <w:p w14:paraId="47F10B54" w14:textId="31F862E8" w:rsidR="00F33C91" w:rsidRPr="00B065E6" w:rsidRDefault="00EE6FDE" w:rsidP="00EE6FDE">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In 2019-2020, </w:t>
            </w:r>
            <w:r w:rsidR="00F33C91" w:rsidRPr="00B065E6">
              <w:rPr>
                <w:rFonts w:ascii="Arial" w:hAnsi="Arial"/>
                <w:sz w:val="20"/>
                <w:szCs w:val="20"/>
                <w:lang w:val="en-AU" w:eastAsia="en-US"/>
              </w:rPr>
              <w:t>110 of 344 outstanding LHA entitlements were resolved resulting in home ownership. A further 27 resolutions were achieved via surrender of an existing entitlement.</w:t>
            </w:r>
          </w:p>
        </w:tc>
        <w:tc>
          <w:tcPr>
            <w:tcW w:w="1275" w:type="dxa"/>
          </w:tcPr>
          <w:p w14:paraId="054C7FC5" w14:textId="79127AC5" w:rsidR="00F33C91" w:rsidRPr="00B065E6" w:rsidRDefault="00F33C91" w:rsidP="00F33C91">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2022</w:t>
            </w:r>
            <w:r>
              <w:rPr>
                <w:rFonts w:ascii="Arial" w:hAnsi="Arial"/>
                <w:sz w:val="20"/>
                <w:szCs w:val="20"/>
                <w:lang w:val="en-AU" w:eastAsia="en-US"/>
              </w:rPr>
              <w:t>, reported annually</w:t>
            </w:r>
          </w:p>
        </w:tc>
        <w:tc>
          <w:tcPr>
            <w:tcW w:w="1376" w:type="dxa"/>
          </w:tcPr>
          <w:p w14:paraId="62CE4B68" w14:textId="73FE79B4" w:rsidR="00F33C91" w:rsidRPr="00B065E6" w:rsidRDefault="00876D9B" w:rsidP="00F33C91">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04193" w:rsidRPr="00C81C5E" w14:paraId="3F9E94E4" w14:textId="77777777" w:rsidTr="00904193">
        <w:tc>
          <w:tcPr>
            <w:tcW w:w="773" w:type="dxa"/>
            <w:shd w:val="clear" w:color="auto" w:fill="D9D9D9" w:themeFill="background1" w:themeFillShade="D9"/>
          </w:tcPr>
          <w:p w14:paraId="65439A31" w14:textId="41C2D3D5" w:rsidR="00904193" w:rsidRPr="00F33C91" w:rsidRDefault="00904193" w:rsidP="00876D9B">
            <w:pPr>
              <w:tabs>
                <w:tab w:val="left" w:pos="426"/>
              </w:tabs>
              <w:spacing w:before="60" w:after="60"/>
              <w:jc w:val="both"/>
              <w:rPr>
                <w:rFonts w:ascii="Arial" w:hAnsi="Arial"/>
                <w:sz w:val="20"/>
                <w:szCs w:val="20"/>
                <w:lang w:val="en-AU" w:eastAsia="en-US"/>
              </w:rPr>
            </w:pPr>
            <w:r w:rsidRPr="00F33C91">
              <w:rPr>
                <w:rFonts w:ascii="Arial" w:hAnsi="Arial"/>
                <w:sz w:val="20"/>
                <w:szCs w:val="20"/>
                <w:lang w:val="en-AU" w:eastAsia="en-US"/>
              </w:rPr>
              <w:t>3.1.11</w:t>
            </w:r>
          </w:p>
        </w:tc>
        <w:tc>
          <w:tcPr>
            <w:tcW w:w="2378" w:type="dxa"/>
            <w:shd w:val="clear" w:color="auto" w:fill="D9D9D9" w:themeFill="background1" w:themeFillShade="D9"/>
          </w:tcPr>
          <w:p w14:paraId="6D7F2968" w14:textId="162127BF" w:rsidR="00904193" w:rsidRPr="00F33C91" w:rsidRDefault="00904193" w:rsidP="00876D9B">
            <w:pPr>
              <w:tabs>
                <w:tab w:val="left" w:pos="426"/>
              </w:tabs>
              <w:spacing w:before="60" w:after="60"/>
              <w:rPr>
                <w:rFonts w:ascii="Arial" w:hAnsi="Arial"/>
                <w:sz w:val="20"/>
                <w:szCs w:val="20"/>
                <w:lang w:val="en-AU" w:eastAsia="en-US"/>
              </w:rPr>
            </w:pPr>
            <w:r w:rsidRPr="00876D9B">
              <w:rPr>
                <w:rFonts w:ascii="Arial" w:hAnsi="Arial"/>
                <w:sz w:val="20"/>
                <w:szCs w:val="20"/>
                <w:lang w:val="en-AU" w:eastAsia="en-US"/>
              </w:rPr>
              <w:t xml:space="preserve">Through the Remote Area Teacher Education Program (RATEP) initiative, TAFE Queensland North and James Cook University will offer off-site courses, including a Bachelor of Education (Primary), Certificate III, Certificate IV and Diploma in Education, to increase the locally based and qualified workforce for Queensland’s primary schooling sector. The program supports eligible Aboriginal and Torres Strait Islander para-professionals to </w:t>
            </w:r>
            <w:r w:rsidRPr="00876D9B">
              <w:rPr>
                <w:rFonts w:ascii="Arial" w:hAnsi="Arial"/>
                <w:sz w:val="20"/>
                <w:szCs w:val="20"/>
                <w:lang w:val="en-AU" w:eastAsia="en-US"/>
              </w:rPr>
              <w:lastRenderedPageBreak/>
              <w:t>become qualified primary school teachers within their home communities.</w:t>
            </w:r>
            <w:r>
              <w:rPr>
                <w:rFonts w:ascii="Arial" w:hAnsi="Arial"/>
                <w:sz w:val="20"/>
                <w:szCs w:val="20"/>
                <w:lang w:val="en-AU" w:eastAsia="en-US"/>
              </w:rPr>
              <w:t xml:space="preserve"> (</w:t>
            </w:r>
            <w:r w:rsidRPr="0029106E">
              <w:rPr>
                <w:rFonts w:ascii="Arial" w:hAnsi="Arial"/>
                <w:i/>
                <w:sz w:val="20"/>
                <w:szCs w:val="20"/>
                <w:lang w:val="en-AU" w:eastAsia="en-US"/>
              </w:rPr>
              <w:t>DoE</w:t>
            </w:r>
            <w:r>
              <w:rPr>
                <w:rFonts w:ascii="Arial" w:hAnsi="Arial"/>
                <w:sz w:val="20"/>
                <w:szCs w:val="20"/>
                <w:lang w:val="en-AU" w:eastAsia="en-US"/>
              </w:rPr>
              <w:t>)</w:t>
            </w:r>
          </w:p>
        </w:tc>
        <w:tc>
          <w:tcPr>
            <w:tcW w:w="4074" w:type="dxa"/>
            <w:shd w:val="clear" w:color="auto" w:fill="D9D9D9" w:themeFill="background1" w:themeFillShade="D9"/>
          </w:tcPr>
          <w:p w14:paraId="370B693A" w14:textId="77777777" w:rsidR="00904193" w:rsidRPr="00F33C91" w:rsidRDefault="00904193" w:rsidP="00876D9B">
            <w:pPr>
              <w:tabs>
                <w:tab w:val="left" w:pos="426"/>
              </w:tabs>
              <w:spacing w:before="60" w:after="60"/>
              <w:rPr>
                <w:sz w:val="20"/>
                <w:szCs w:val="20"/>
                <w:lang w:val="en-AU" w:eastAsia="en-US"/>
              </w:rPr>
            </w:pPr>
            <w:r>
              <w:rPr>
                <w:rFonts w:ascii="Arial" w:hAnsi="Arial"/>
                <w:sz w:val="20"/>
                <w:szCs w:val="20"/>
                <w:lang w:val="en-AU" w:eastAsia="en-US"/>
              </w:rPr>
              <w:lastRenderedPageBreak/>
              <w:t>Completed in the 2018-2019 reporting period. See RAP Annual Report 2018-2019 for further information.</w:t>
            </w:r>
          </w:p>
        </w:tc>
        <w:tc>
          <w:tcPr>
            <w:tcW w:w="1275" w:type="dxa"/>
            <w:shd w:val="clear" w:color="auto" w:fill="D9D9D9" w:themeFill="background1" w:themeFillShade="D9"/>
          </w:tcPr>
          <w:p w14:paraId="2281764C" w14:textId="3F4E39C7" w:rsidR="00904193" w:rsidRPr="00F33C91" w:rsidRDefault="00904193" w:rsidP="00876D9B">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5BA40D49" w14:textId="1FF65B8E" w:rsidR="00904193" w:rsidRPr="00F33C91" w:rsidRDefault="00904193" w:rsidP="00876D9B">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bl>
    <w:p w14:paraId="478A1C97" w14:textId="77777777" w:rsidR="00572252" w:rsidRPr="00B87E7E" w:rsidRDefault="00572252" w:rsidP="00DF1ED4">
      <w:pPr>
        <w:pStyle w:val="Heading4"/>
        <w:jc w:val="both"/>
      </w:pPr>
      <w:r w:rsidRPr="00B87E7E">
        <w:t>Action 3.2 Increase government procurement from Indigenous businesses.</w:t>
      </w:r>
    </w:p>
    <w:tbl>
      <w:tblPr>
        <w:tblStyle w:val="TableGrid"/>
        <w:tblW w:w="9878" w:type="dxa"/>
        <w:tblLayout w:type="fixed"/>
        <w:tblLook w:val="04A0" w:firstRow="1" w:lastRow="0" w:firstColumn="1" w:lastColumn="0" w:noHBand="0" w:noVBand="1"/>
      </w:tblPr>
      <w:tblGrid>
        <w:gridCol w:w="846"/>
        <w:gridCol w:w="2298"/>
        <w:gridCol w:w="4081"/>
        <w:gridCol w:w="1275"/>
        <w:gridCol w:w="1378"/>
      </w:tblGrid>
      <w:tr w:rsidR="008F2A04" w:rsidRPr="008F2A04" w14:paraId="4E68F17D" w14:textId="77777777" w:rsidTr="00BD0F92">
        <w:tc>
          <w:tcPr>
            <w:tcW w:w="846" w:type="dxa"/>
          </w:tcPr>
          <w:p w14:paraId="5388B363"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298" w:type="dxa"/>
          </w:tcPr>
          <w:p w14:paraId="3E56C1E5"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4081" w:type="dxa"/>
          </w:tcPr>
          <w:p w14:paraId="21593B5F"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275" w:type="dxa"/>
          </w:tcPr>
          <w:p w14:paraId="7747626E"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378" w:type="dxa"/>
          </w:tcPr>
          <w:p w14:paraId="08981BA3"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8F2A04" w:rsidRPr="00B065E6" w14:paraId="33B9443D" w14:textId="77777777" w:rsidTr="00BD0F92">
        <w:tc>
          <w:tcPr>
            <w:tcW w:w="846" w:type="dxa"/>
            <w:shd w:val="clear" w:color="auto" w:fill="auto"/>
          </w:tcPr>
          <w:p w14:paraId="0AFFF591" w14:textId="77777777" w:rsidR="008F2A04" w:rsidRDefault="008F2A04" w:rsidP="008F2A04">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3.2.1</w:t>
            </w:r>
          </w:p>
          <w:p w14:paraId="187C69FC" w14:textId="77777777" w:rsidR="00EE6FDE" w:rsidRDefault="00EE6FDE" w:rsidP="008F2A04">
            <w:pPr>
              <w:tabs>
                <w:tab w:val="left" w:pos="426"/>
              </w:tabs>
              <w:spacing w:before="60" w:after="60"/>
              <w:jc w:val="both"/>
              <w:rPr>
                <w:rFonts w:ascii="Arial" w:hAnsi="Arial"/>
                <w:sz w:val="20"/>
                <w:szCs w:val="20"/>
                <w:lang w:val="en-AU" w:eastAsia="en-US"/>
              </w:rPr>
            </w:pPr>
          </w:p>
          <w:p w14:paraId="2B0527DF" w14:textId="77FAA5C3" w:rsidR="00EE6FDE" w:rsidRPr="00B065E6" w:rsidRDefault="00EE6FDE" w:rsidP="008F2A04">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Refreshed action</w:t>
            </w:r>
          </w:p>
        </w:tc>
        <w:tc>
          <w:tcPr>
            <w:tcW w:w="2298" w:type="dxa"/>
          </w:tcPr>
          <w:p w14:paraId="7FD75938" w14:textId="10825E31" w:rsidR="008F2A04" w:rsidRPr="00B065E6" w:rsidRDefault="008F2A04" w:rsidP="00876D9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450 Aboriginal and Torres Strait Islander businesses securing government procurement over 2019-2020 (total spend value: $350 million).</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DATSIP lead</w:t>
            </w:r>
            <w:r w:rsidR="0029106E">
              <w:rPr>
                <w:rFonts w:ascii="Arial" w:hAnsi="Arial"/>
                <w:sz w:val="20"/>
                <w:szCs w:val="20"/>
                <w:lang w:val="en-AU" w:eastAsia="en-US"/>
              </w:rPr>
              <w:t>)</w:t>
            </w:r>
          </w:p>
        </w:tc>
        <w:tc>
          <w:tcPr>
            <w:tcW w:w="4081" w:type="dxa"/>
          </w:tcPr>
          <w:p w14:paraId="29B73D54" w14:textId="6A88BFDC" w:rsidR="0074483E" w:rsidRDefault="0074483E" w:rsidP="00876D9B">
            <w:pPr>
              <w:tabs>
                <w:tab w:val="left" w:pos="426"/>
              </w:tabs>
              <w:spacing w:before="60" w:after="60"/>
              <w:rPr>
                <w:rFonts w:ascii="Arial" w:hAnsi="Arial"/>
                <w:sz w:val="20"/>
                <w:szCs w:val="20"/>
                <w:lang w:val="en-AU" w:eastAsia="en-US"/>
              </w:rPr>
            </w:pPr>
            <w:r w:rsidRPr="0074483E">
              <w:rPr>
                <w:rFonts w:ascii="Arial" w:hAnsi="Arial"/>
                <w:sz w:val="20"/>
                <w:szCs w:val="20"/>
                <w:lang w:val="en-AU" w:eastAsia="en-US"/>
              </w:rPr>
              <w:t>The Q</w:t>
            </w:r>
            <w:r>
              <w:rPr>
                <w:rFonts w:ascii="Arial" w:hAnsi="Arial"/>
                <w:sz w:val="20"/>
                <w:szCs w:val="20"/>
                <w:lang w:val="en-AU" w:eastAsia="en-US"/>
              </w:rPr>
              <w:t xml:space="preserve">ueensland </w:t>
            </w:r>
            <w:r w:rsidRPr="0074483E">
              <w:rPr>
                <w:rFonts w:ascii="Arial" w:hAnsi="Arial"/>
                <w:sz w:val="20"/>
                <w:szCs w:val="20"/>
                <w:lang w:val="en-AU" w:eastAsia="en-US"/>
              </w:rPr>
              <w:t>I</w:t>
            </w:r>
            <w:r>
              <w:rPr>
                <w:rFonts w:ascii="Arial" w:hAnsi="Arial"/>
                <w:sz w:val="20"/>
                <w:szCs w:val="20"/>
                <w:lang w:val="en-AU" w:eastAsia="en-US"/>
              </w:rPr>
              <w:t xml:space="preserve">ndigenous </w:t>
            </w:r>
            <w:r w:rsidR="00E530DF">
              <w:rPr>
                <w:rFonts w:ascii="Arial" w:hAnsi="Arial"/>
                <w:sz w:val="20"/>
                <w:szCs w:val="20"/>
                <w:lang w:val="en-AU" w:eastAsia="en-US"/>
              </w:rPr>
              <w:t xml:space="preserve">(Aboriginal and Torres Strait Islander) </w:t>
            </w:r>
            <w:r w:rsidR="00E530DF" w:rsidRPr="0074483E">
              <w:rPr>
                <w:rFonts w:ascii="Arial" w:hAnsi="Arial"/>
                <w:sz w:val="20"/>
                <w:szCs w:val="20"/>
                <w:lang w:val="en-AU" w:eastAsia="en-US"/>
              </w:rPr>
              <w:t>P</w:t>
            </w:r>
            <w:r w:rsidR="00E530DF">
              <w:rPr>
                <w:rFonts w:ascii="Arial" w:hAnsi="Arial"/>
                <w:sz w:val="20"/>
                <w:szCs w:val="20"/>
                <w:lang w:val="en-AU" w:eastAsia="en-US"/>
              </w:rPr>
              <w:t xml:space="preserve">rocurement Policy </w:t>
            </w:r>
            <w:r>
              <w:rPr>
                <w:rFonts w:ascii="Arial" w:hAnsi="Arial"/>
                <w:sz w:val="20"/>
                <w:szCs w:val="20"/>
                <w:lang w:val="en-AU" w:eastAsia="en-US"/>
              </w:rPr>
              <w:t>(QIPP)</w:t>
            </w:r>
            <w:r w:rsidRPr="0074483E">
              <w:rPr>
                <w:rFonts w:ascii="Arial" w:hAnsi="Arial"/>
                <w:sz w:val="20"/>
                <w:szCs w:val="20"/>
                <w:lang w:val="en-AU" w:eastAsia="en-US"/>
              </w:rPr>
              <w:t xml:space="preserve"> provides a commitment to increase Government procurement with Aboriginal and Torres Strait Islander businesses to three per cent of addressable spend by 2022.</w:t>
            </w:r>
          </w:p>
          <w:p w14:paraId="0386B6ED" w14:textId="746427C2" w:rsidR="008F2A04" w:rsidRPr="00B065E6" w:rsidRDefault="00876D9B" w:rsidP="00216732">
            <w:pPr>
              <w:tabs>
                <w:tab w:val="left" w:pos="426"/>
              </w:tabs>
              <w:spacing w:before="60" w:after="60"/>
              <w:rPr>
                <w:rFonts w:ascii="Arial" w:hAnsi="Arial"/>
                <w:sz w:val="20"/>
                <w:szCs w:val="20"/>
                <w:lang w:val="en-AU" w:eastAsia="en-US"/>
              </w:rPr>
            </w:pPr>
            <w:r>
              <w:rPr>
                <w:rFonts w:ascii="Arial" w:hAnsi="Arial"/>
                <w:sz w:val="20"/>
                <w:szCs w:val="20"/>
                <w:lang w:val="en-AU" w:eastAsia="en-US"/>
              </w:rPr>
              <w:t>During 2019-2020, t</w:t>
            </w:r>
            <w:r w:rsidR="00D5495F" w:rsidRPr="00B065E6">
              <w:rPr>
                <w:rFonts w:ascii="Arial" w:hAnsi="Arial"/>
                <w:sz w:val="20"/>
                <w:szCs w:val="20"/>
                <w:lang w:val="en-AU" w:eastAsia="en-US"/>
              </w:rPr>
              <w:t xml:space="preserve">he Queensland Government procured goods and services from 475 </w:t>
            </w:r>
            <w:r w:rsidR="00D5495F">
              <w:rPr>
                <w:rFonts w:ascii="Arial" w:hAnsi="Arial"/>
                <w:sz w:val="20"/>
                <w:szCs w:val="20"/>
                <w:lang w:val="en-AU" w:eastAsia="en-US"/>
              </w:rPr>
              <w:t>Aboriginal and Torres Strait Islander</w:t>
            </w:r>
            <w:r w:rsidR="00D5495F" w:rsidRPr="00B065E6">
              <w:rPr>
                <w:rFonts w:ascii="Arial" w:hAnsi="Arial"/>
                <w:sz w:val="20"/>
                <w:szCs w:val="20"/>
                <w:lang w:val="en-AU" w:eastAsia="en-US"/>
              </w:rPr>
              <w:t xml:space="preserve"> businesses </w:t>
            </w:r>
            <w:r w:rsidR="00D5495F">
              <w:rPr>
                <w:rFonts w:ascii="Arial" w:hAnsi="Arial"/>
                <w:sz w:val="20"/>
                <w:szCs w:val="20"/>
                <w:lang w:val="en-AU" w:eastAsia="en-US"/>
              </w:rPr>
              <w:t xml:space="preserve">to the value of </w:t>
            </w:r>
            <w:r w:rsidR="00D5495F" w:rsidRPr="00B065E6">
              <w:rPr>
                <w:rFonts w:ascii="Arial" w:hAnsi="Arial"/>
                <w:sz w:val="20"/>
                <w:szCs w:val="20"/>
                <w:lang w:val="en-AU" w:eastAsia="en-US"/>
              </w:rPr>
              <w:t>$362</w:t>
            </w:r>
            <w:r w:rsidR="00996DF6">
              <w:rPr>
                <w:rFonts w:ascii="Arial" w:hAnsi="Arial"/>
                <w:sz w:val="20"/>
                <w:szCs w:val="20"/>
                <w:lang w:val="en-AU" w:eastAsia="en-US"/>
              </w:rPr>
              <w:t> </w:t>
            </w:r>
            <w:r w:rsidR="00D5495F" w:rsidRPr="00B065E6">
              <w:rPr>
                <w:rFonts w:ascii="Arial" w:hAnsi="Arial"/>
                <w:sz w:val="20"/>
                <w:szCs w:val="20"/>
                <w:lang w:val="en-AU" w:eastAsia="en-US"/>
              </w:rPr>
              <w:t>million</w:t>
            </w:r>
            <w:r>
              <w:rPr>
                <w:rFonts w:ascii="Arial" w:hAnsi="Arial"/>
                <w:sz w:val="20"/>
                <w:szCs w:val="20"/>
                <w:lang w:val="en-AU" w:eastAsia="en-US"/>
              </w:rPr>
              <w:t>.</w:t>
            </w:r>
            <w:r w:rsidR="0074483E">
              <w:rPr>
                <w:rFonts w:ascii="Arial" w:hAnsi="Arial"/>
                <w:sz w:val="20"/>
                <w:szCs w:val="20"/>
                <w:lang w:val="en-AU" w:eastAsia="en-US"/>
              </w:rPr>
              <w:t xml:space="preserve"> </w:t>
            </w:r>
            <w:r w:rsidR="00C637DD">
              <w:rPr>
                <w:rFonts w:ascii="Arial" w:hAnsi="Arial"/>
                <w:sz w:val="20"/>
                <w:szCs w:val="20"/>
                <w:lang w:val="en-AU" w:eastAsia="en-US"/>
              </w:rPr>
              <w:t xml:space="preserve">This exceeded the target of 450 business and $350 million set for the reporting period. </w:t>
            </w:r>
            <w:r w:rsidR="0074483E">
              <w:rPr>
                <w:rFonts w:ascii="Arial" w:hAnsi="Arial"/>
                <w:sz w:val="20"/>
                <w:szCs w:val="20"/>
                <w:lang w:val="en-AU" w:eastAsia="en-US"/>
              </w:rPr>
              <w:t xml:space="preserve">This was </w:t>
            </w:r>
            <w:r w:rsidR="00C637DD">
              <w:rPr>
                <w:rFonts w:ascii="Arial" w:hAnsi="Arial"/>
                <w:sz w:val="20"/>
                <w:szCs w:val="20"/>
                <w:lang w:val="en-AU" w:eastAsia="en-US"/>
              </w:rPr>
              <w:t xml:space="preserve">also </w:t>
            </w:r>
            <w:r w:rsidR="0074483E">
              <w:rPr>
                <w:rFonts w:ascii="Arial" w:hAnsi="Arial"/>
                <w:sz w:val="20"/>
                <w:szCs w:val="20"/>
                <w:lang w:val="en-AU" w:eastAsia="en-US"/>
              </w:rPr>
              <w:t xml:space="preserve">an increase from </w:t>
            </w:r>
            <w:r w:rsidR="0074483E" w:rsidRPr="0074483E">
              <w:rPr>
                <w:rFonts w:ascii="Arial" w:hAnsi="Arial"/>
                <w:sz w:val="20"/>
                <w:szCs w:val="20"/>
                <w:lang w:val="en-AU" w:eastAsia="en-US"/>
              </w:rPr>
              <w:t xml:space="preserve">2018–2019, </w:t>
            </w:r>
            <w:r w:rsidR="00216732">
              <w:rPr>
                <w:rFonts w:ascii="Arial" w:hAnsi="Arial"/>
                <w:sz w:val="20"/>
                <w:szCs w:val="20"/>
                <w:lang w:val="en-AU" w:eastAsia="en-US"/>
              </w:rPr>
              <w:t xml:space="preserve">where </w:t>
            </w:r>
            <w:r w:rsidR="0074483E" w:rsidRPr="0074483E">
              <w:rPr>
                <w:rFonts w:ascii="Arial" w:hAnsi="Arial"/>
                <w:sz w:val="20"/>
                <w:szCs w:val="20"/>
                <w:lang w:val="en-AU" w:eastAsia="en-US"/>
              </w:rPr>
              <w:t xml:space="preserve">the Queensland Government procured goods and services </w:t>
            </w:r>
            <w:r w:rsidR="00216732">
              <w:rPr>
                <w:rFonts w:ascii="Arial" w:hAnsi="Arial"/>
                <w:sz w:val="20"/>
                <w:szCs w:val="20"/>
                <w:lang w:val="en-AU" w:eastAsia="en-US"/>
              </w:rPr>
              <w:t xml:space="preserve">from 421 </w:t>
            </w:r>
            <w:r w:rsidR="0074483E" w:rsidRPr="0074483E">
              <w:rPr>
                <w:rFonts w:ascii="Arial" w:hAnsi="Arial"/>
                <w:sz w:val="20"/>
                <w:szCs w:val="20"/>
                <w:lang w:val="en-AU" w:eastAsia="en-US"/>
              </w:rPr>
              <w:t>Aboriginal and Torres Strait Islander businesses</w:t>
            </w:r>
            <w:r w:rsidR="00216732">
              <w:rPr>
                <w:rFonts w:ascii="Arial" w:hAnsi="Arial"/>
                <w:sz w:val="20"/>
                <w:szCs w:val="20"/>
                <w:lang w:val="en-AU" w:eastAsia="en-US"/>
              </w:rPr>
              <w:t xml:space="preserve"> </w:t>
            </w:r>
            <w:r w:rsidR="00216732" w:rsidRPr="0074483E">
              <w:rPr>
                <w:rFonts w:ascii="Arial" w:hAnsi="Arial"/>
                <w:sz w:val="20"/>
                <w:szCs w:val="20"/>
                <w:lang w:val="en-AU" w:eastAsia="en-US"/>
              </w:rPr>
              <w:t>worth $329 million</w:t>
            </w:r>
            <w:r w:rsidR="0074483E" w:rsidRPr="0074483E">
              <w:rPr>
                <w:rFonts w:ascii="Arial" w:hAnsi="Arial"/>
                <w:sz w:val="20"/>
                <w:szCs w:val="20"/>
                <w:lang w:val="en-AU" w:eastAsia="en-US"/>
              </w:rPr>
              <w:t>.</w:t>
            </w:r>
          </w:p>
        </w:tc>
        <w:tc>
          <w:tcPr>
            <w:tcW w:w="1275" w:type="dxa"/>
          </w:tcPr>
          <w:p w14:paraId="6224660E" w14:textId="77777777" w:rsidR="008F2A04" w:rsidRPr="00066254" w:rsidRDefault="008F2A04" w:rsidP="008F2A04">
            <w:pPr>
              <w:tabs>
                <w:tab w:val="left" w:pos="426"/>
              </w:tabs>
              <w:spacing w:before="60" w:after="60"/>
              <w:rPr>
                <w:rFonts w:ascii="Arial" w:hAnsi="Arial"/>
                <w:sz w:val="20"/>
                <w:szCs w:val="20"/>
                <w:lang w:val="en-AU" w:eastAsia="en-US"/>
              </w:rPr>
            </w:pPr>
            <w:r w:rsidRPr="00066254">
              <w:rPr>
                <w:rFonts w:ascii="Arial" w:hAnsi="Arial"/>
                <w:sz w:val="20"/>
                <w:szCs w:val="20"/>
                <w:lang w:val="en-AU" w:eastAsia="en-US"/>
              </w:rPr>
              <w:t>30 June 2020</w:t>
            </w:r>
          </w:p>
        </w:tc>
        <w:tc>
          <w:tcPr>
            <w:tcW w:w="1378" w:type="dxa"/>
          </w:tcPr>
          <w:p w14:paraId="296C1DA0" w14:textId="455C4404" w:rsidR="008F2A04" w:rsidRPr="00066254" w:rsidRDefault="00B57E70" w:rsidP="008F2A04">
            <w:pPr>
              <w:tabs>
                <w:tab w:val="left" w:pos="426"/>
              </w:tabs>
              <w:spacing w:before="60" w:after="60"/>
              <w:rPr>
                <w:rFonts w:ascii="Arial" w:hAnsi="Arial"/>
                <w:sz w:val="20"/>
                <w:szCs w:val="20"/>
                <w:lang w:val="en-AU" w:eastAsia="en-US"/>
              </w:rPr>
            </w:pPr>
            <w:r w:rsidRPr="00066254">
              <w:rPr>
                <w:rFonts w:ascii="Arial" w:hAnsi="Arial"/>
                <w:sz w:val="20"/>
                <w:szCs w:val="20"/>
                <w:lang w:val="en-AU" w:eastAsia="en-US"/>
              </w:rPr>
              <w:t>Completed</w:t>
            </w:r>
          </w:p>
        </w:tc>
      </w:tr>
    </w:tbl>
    <w:p w14:paraId="3E9C6ADB" w14:textId="56090BA3" w:rsidR="00572252" w:rsidRPr="00B87E7E" w:rsidRDefault="00572252" w:rsidP="00BD0F92">
      <w:pPr>
        <w:pStyle w:val="Heading4"/>
      </w:pPr>
      <w:r w:rsidRPr="00B87E7E">
        <w:t>Action 3.3 Increase industry employment and business supply opportunities.</w:t>
      </w:r>
    </w:p>
    <w:tbl>
      <w:tblPr>
        <w:tblStyle w:val="TableGrid"/>
        <w:tblW w:w="9876" w:type="dxa"/>
        <w:tblLayout w:type="fixed"/>
        <w:tblLook w:val="04A0" w:firstRow="1" w:lastRow="0" w:firstColumn="1" w:lastColumn="0" w:noHBand="0" w:noVBand="1"/>
      </w:tblPr>
      <w:tblGrid>
        <w:gridCol w:w="662"/>
        <w:gridCol w:w="2474"/>
        <w:gridCol w:w="3947"/>
        <w:gridCol w:w="1417"/>
        <w:gridCol w:w="1376"/>
      </w:tblGrid>
      <w:tr w:rsidR="008F2A04" w:rsidRPr="008F2A04" w14:paraId="79E9BC75" w14:textId="77777777" w:rsidTr="000A0899">
        <w:trPr>
          <w:cantSplit/>
        </w:trPr>
        <w:tc>
          <w:tcPr>
            <w:tcW w:w="662" w:type="dxa"/>
          </w:tcPr>
          <w:p w14:paraId="65C6C5A8"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474" w:type="dxa"/>
          </w:tcPr>
          <w:p w14:paraId="1599A80F"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3947" w:type="dxa"/>
          </w:tcPr>
          <w:p w14:paraId="42D0FBC0"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417" w:type="dxa"/>
          </w:tcPr>
          <w:p w14:paraId="6656C658"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376" w:type="dxa"/>
          </w:tcPr>
          <w:p w14:paraId="2A0416C1"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904193" w:rsidRPr="00B065E6" w14:paraId="405E61AC" w14:textId="77777777" w:rsidTr="00904193">
        <w:trPr>
          <w:cantSplit/>
        </w:trPr>
        <w:tc>
          <w:tcPr>
            <w:tcW w:w="662" w:type="dxa"/>
            <w:shd w:val="clear" w:color="auto" w:fill="D9D9D9" w:themeFill="background1" w:themeFillShade="D9"/>
          </w:tcPr>
          <w:p w14:paraId="68A0B074" w14:textId="7FD5E3EA" w:rsidR="00904193" w:rsidRPr="00876D9B" w:rsidRDefault="00904193" w:rsidP="00876D9B">
            <w:pPr>
              <w:tabs>
                <w:tab w:val="left" w:pos="426"/>
              </w:tabs>
              <w:spacing w:before="60" w:after="60"/>
              <w:jc w:val="both"/>
              <w:rPr>
                <w:rFonts w:ascii="Arial" w:hAnsi="Arial"/>
                <w:sz w:val="20"/>
                <w:szCs w:val="20"/>
                <w:lang w:val="en-AU" w:eastAsia="en-US"/>
              </w:rPr>
            </w:pPr>
            <w:r w:rsidRPr="00876D9B">
              <w:rPr>
                <w:rFonts w:ascii="Arial" w:hAnsi="Arial"/>
                <w:sz w:val="20"/>
                <w:szCs w:val="20"/>
                <w:lang w:val="en-AU" w:eastAsia="en-US"/>
              </w:rPr>
              <w:t>3.3.1</w:t>
            </w:r>
          </w:p>
        </w:tc>
        <w:tc>
          <w:tcPr>
            <w:tcW w:w="2474" w:type="dxa"/>
            <w:shd w:val="clear" w:color="auto" w:fill="D9D9D9" w:themeFill="background1" w:themeFillShade="D9"/>
          </w:tcPr>
          <w:p w14:paraId="779E4155" w14:textId="7443812B" w:rsidR="00904193" w:rsidRPr="00876D9B" w:rsidRDefault="00904193" w:rsidP="00876D9B">
            <w:pPr>
              <w:tabs>
                <w:tab w:val="left" w:pos="426"/>
              </w:tabs>
              <w:spacing w:before="60" w:after="60"/>
              <w:rPr>
                <w:rFonts w:ascii="Arial" w:hAnsi="Arial"/>
                <w:sz w:val="20"/>
                <w:szCs w:val="20"/>
                <w:lang w:val="en-AU" w:eastAsia="en-US"/>
              </w:rPr>
            </w:pPr>
            <w:r w:rsidRPr="00876D9B">
              <w:rPr>
                <w:rFonts w:ascii="Arial" w:hAnsi="Arial"/>
                <w:sz w:val="20"/>
                <w:szCs w:val="20"/>
                <w:lang w:val="en-AU" w:eastAsia="en-US"/>
              </w:rPr>
              <w:t>Continue development and implementation of Strategic Industry Partnerships</w:t>
            </w:r>
            <w:r>
              <w:rPr>
                <w:rFonts w:ascii="Arial" w:hAnsi="Arial"/>
                <w:sz w:val="20"/>
                <w:szCs w:val="20"/>
                <w:lang w:val="en-AU" w:eastAsia="en-US"/>
              </w:rPr>
              <w:t>. (</w:t>
            </w:r>
            <w:r w:rsidRPr="0029106E">
              <w:rPr>
                <w:rFonts w:ascii="Arial" w:hAnsi="Arial"/>
                <w:i/>
                <w:sz w:val="20"/>
                <w:szCs w:val="20"/>
                <w:lang w:val="en-AU" w:eastAsia="en-US"/>
              </w:rPr>
              <w:t>DATSIP)</w:t>
            </w:r>
          </w:p>
        </w:tc>
        <w:tc>
          <w:tcPr>
            <w:tcW w:w="3947" w:type="dxa"/>
            <w:shd w:val="clear" w:color="auto" w:fill="D9D9D9" w:themeFill="background1" w:themeFillShade="D9"/>
          </w:tcPr>
          <w:p w14:paraId="31CCC4AF" w14:textId="77777777" w:rsidR="00904193" w:rsidRPr="00876D9B" w:rsidRDefault="00904193" w:rsidP="00876D9B">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417" w:type="dxa"/>
            <w:shd w:val="clear" w:color="auto" w:fill="D9D9D9" w:themeFill="background1" w:themeFillShade="D9"/>
          </w:tcPr>
          <w:p w14:paraId="032646DE" w14:textId="6E8CFCD7" w:rsidR="00904193" w:rsidRPr="00876D9B" w:rsidRDefault="00904193" w:rsidP="00876D9B">
            <w:pPr>
              <w:tabs>
                <w:tab w:val="left" w:pos="426"/>
              </w:tabs>
              <w:spacing w:before="60" w:after="60"/>
              <w:rPr>
                <w:rFonts w:ascii="Arial" w:hAnsi="Arial"/>
                <w:sz w:val="20"/>
                <w:szCs w:val="20"/>
                <w:lang w:val="en-AU" w:eastAsia="en-US"/>
              </w:rPr>
            </w:pPr>
          </w:p>
        </w:tc>
        <w:tc>
          <w:tcPr>
            <w:tcW w:w="1376" w:type="dxa"/>
            <w:shd w:val="clear" w:color="auto" w:fill="D9D9D9" w:themeFill="background1" w:themeFillShade="D9"/>
          </w:tcPr>
          <w:p w14:paraId="6E795929" w14:textId="2493564B" w:rsidR="00904193" w:rsidRPr="00876D9B" w:rsidRDefault="00904193" w:rsidP="00876D9B">
            <w:pPr>
              <w:tabs>
                <w:tab w:val="left" w:pos="426"/>
              </w:tabs>
              <w:spacing w:before="60" w:after="60"/>
              <w:rPr>
                <w:rFonts w:ascii="Arial" w:hAnsi="Arial"/>
                <w:sz w:val="20"/>
                <w:szCs w:val="20"/>
                <w:lang w:val="en-AU" w:eastAsia="en-US"/>
              </w:rPr>
            </w:pPr>
            <w:r w:rsidRPr="00876D9B">
              <w:rPr>
                <w:rFonts w:ascii="Arial" w:hAnsi="Arial"/>
                <w:sz w:val="20"/>
                <w:szCs w:val="20"/>
                <w:lang w:val="en-AU" w:eastAsia="en-US"/>
              </w:rPr>
              <w:t>Completed</w:t>
            </w:r>
          </w:p>
        </w:tc>
      </w:tr>
      <w:tr w:rsidR="00876D9B" w:rsidRPr="00B065E6" w14:paraId="4BFA5223" w14:textId="77777777" w:rsidTr="00904193">
        <w:tc>
          <w:tcPr>
            <w:tcW w:w="662" w:type="dxa"/>
            <w:shd w:val="clear" w:color="auto" w:fill="auto"/>
          </w:tcPr>
          <w:p w14:paraId="16EFC63F" w14:textId="175A8EB0" w:rsidR="00876D9B" w:rsidRPr="00B065E6" w:rsidRDefault="00876D9B" w:rsidP="00876D9B">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3.3.</w:t>
            </w:r>
            <w:r>
              <w:rPr>
                <w:rFonts w:ascii="Arial" w:hAnsi="Arial"/>
                <w:sz w:val="20"/>
                <w:szCs w:val="20"/>
                <w:lang w:val="en-AU" w:eastAsia="en-US"/>
              </w:rPr>
              <w:t>2</w:t>
            </w:r>
          </w:p>
        </w:tc>
        <w:tc>
          <w:tcPr>
            <w:tcW w:w="2474" w:type="dxa"/>
          </w:tcPr>
          <w:p w14:paraId="07952E8A" w14:textId="5CBF3712" w:rsidR="00876D9B" w:rsidRPr="00B065E6" w:rsidRDefault="00876D9B" w:rsidP="00876D9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Indigenous projects selected under the Queensland Government Building and Construction Training Policy. Opportunities selected based on local employment and business supply capacity over 2018-2019 and ongoing</w:t>
            </w:r>
            <w:r w:rsidR="0029106E">
              <w:rPr>
                <w:rFonts w:ascii="Arial" w:hAnsi="Arial"/>
                <w:sz w:val="20"/>
                <w:szCs w:val="20"/>
                <w:lang w:val="en-AU" w:eastAsia="en-US"/>
              </w:rPr>
              <w:t>. (</w:t>
            </w:r>
            <w:r w:rsidR="0029106E" w:rsidRPr="0029106E">
              <w:rPr>
                <w:rFonts w:ascii="Arial" w:hAnsi="Arial"/>
                <w:i/>
                <w:sz w:val="20"/>
                <w:szCs w:val="20"/>
                <w:lang w:val="en-AU" w:eastAsia="en-US"/>
              </w:rPr>
              <w:t>DATSIP lead</w:t>
            </w:r>
            <w:r w:rsidR="0029106E">
              <w:rPr>
                <w:rFonts w:ascii="Arial" w:hAnsi="Arial"/>
                <w:sz w:val="20"/>
                <w:szCs w:val="20"/>
                <w:lang w:val="en-AU" w:eastAsia="en-US"/>
              </w:rPr>
              <w:t>)</w:t>
            </w:r>
          </w:p>
        </w:tc>
        <w:tc>
          <w:tcPr>
            <w:tcW w:w="3947" w:type="dxa"/>
          </w:tcPr>
          <w:p w14:paraId="4FB949F0" w14:textId="77777777" w:rsidR="00A54790" w:rsidRPr="00BD0F92" w:rsidRDefault="00A54790" w:rsidP="00A54790">
            <w:pPr>
              <w:spacing w:before="60" w:after="60"/>
              <w:rPr>
                <w:rFonts w:ascii="Arial" w:hAnsi="Arial"/>
                <w:sz w:val="20"/>
                <w:szCs w:val="20"/>
                <w:lang w:val="en-AU"/>
              </w:rPr>
            </w:pPr>
            <w:r w:rsidRPr="00BD0F92">
              <w:rPr>
                <w:rFonts w:ascii="Arial" w:hAnsi="Arial"/>
                <w:sz w:val="20"/>
                <w:szCs w:val="20"/>
              </w:rPr>
              <w:t>During 2019-2020, DATSIP continued to increase industry employment and business supply opportunities under the Queensland Government Building and Construction Training Policy, by facilitating Indigenous Economic Opportunity Plans on eligible projects with procuring agencies, contractors and Councils.</w:t>
            </w:r>
          </w:p>
          <w:p w14:paraId="14910355" w14:textId="77777777" w:rsidR="00A54790" w:rsidRPr="00BD0F92" w:rsidRDefault="00A54790" w:rsidP="00A54790">
            <w:pPr>
              <w:spacing w:before="60" w:after="60"/>
              <w:rPr>
                <w:rFonts w:ascii="Arial" w:hAnsi="Arial"/>
                <w:sz w:val="20"/>
                <w:szCs w:val="20"/>
              </w:rPr>
            </w:pPr>
            <w:r w:rsidRPr="00BD0F92">
              <w:rPr>
                <w:rFonts w:ascii="Arial" w:hAnsi="Arial"/>
                <w:sz w:val="20"/>
                <w:szCs w:val="20"/>
              </w:rPr>
              <w:t>Key achievements included:</w:t>
            </w:r>
          </w:p>
          <w:p w14:paraId="1A398363" w14:textId="77777777" w:rsidR="00A54790" w:rsidRPr="00BD0F92" w:rsidRDefault="00A54790" w:rsidP="00BD0F92">
            <w:pPr>
              <w:pStyle w:val="ListParagraph"/>
              <w:numPr>
                <w:ilvl w:val="0"/>
                <w:numId w:val="18"/>
              </w:numPr>
              <w:tabs>
                <w:tab w:val="left" w:pos="305"/>
              </w:tabs>
              <w:spacing w:before="60" w:after="60"/>
              <w:ind w:left="305" w:hanging="284"/>
              <w:rPr>
                <w:rFonts w:ascii="Arial" w:hAnsi="Arial"/>
                <w:sz w:val="20"/>
                <w:szCs w:val="20"/>
              </w:rPr>
            </w:pPr>
            <w:r w:rsidRPr="00BD0F92">
              <w:rPr>
                <w:rFonts w:ascii="Arial" w:hAnsi="Arial"/>
                <w:sz w:val="20"/>
                <w:szCs w:val="20"/>
              </w:rPr>
              <w:t>completing 19 selected Aboriginal and Torres Strait Islander projects, under the Queensland Government Building and Construction Training Policy, achieving $5,868,629 in combined (jobs and procurement) economic outcomes for Aboriginal peoples and Torres Strait Islander peoples</w:t>
            </w:r>
          </w:p>
          <w:p w14:paraId="2B722696" w14:textId="57C9280B" w:rsidR="00A54790" w:rsidRPr="00BD0F92" w:rsidRDefault="00A54790" w:rsidP="00BD0F92">
            <w:pPr>
              <w:pStyle w:val="ListParagraph"/>
              <w:numPr>
                <w:ilvl w:val="0"/>
                <w:numId w:val="18"/>
              </w:numPr>
              <w:tabs>
                <w:tab w:val="left" w:pos="305"/>
              </w:tabs>
              <w:spacing w:before="60" w:after="60"/>
              <w:ind w:left="305" w:hanging="284"/>
              <w:rPr>
                <w:rFonts w:ascii="Arial" w:hAnsi="Arial"/>
                <w:sz w:val="20"/>
                <w:szCs w:val="20"/>
              </w:rPr>
            </w:pPr>
            <w:r w:rsidRPr="00BD0F92">
              <w:rPr>
                <w:rFonts w:ascii="Arial" w:hAnsi="Arial"/>
                <w:sz w:val="20"/>
                <w:szCs w:val="20"/>
              </w:rPr>
              <w:t xml:space="preserve">completing </w:t>
            </w:r>
            <w:r w:rsidR="00996DF6">
              <w:rPr>
                <w:rFonts w:ascii="Arial" w:hAnsi="Arial"/>
                <w:sz w:val="20"/>
                <w:szCs w:val="20"/>
              </w:rPr>
              <w:t>six</w:t>
            </w:r>
            <w:r w:rsidRPr="00BD0F92">
              <w:rPr>
                <w:rFonts w:ascii="Arial" w:hAnsi="Arial"/>
                <w:sz w:val="20"/>
                <w:szCs w:val="20"/>
              </w:rPr>
              <w:t xml:space="preserve"> construction projects</w:t>
            </w:r>
          </w:p>
          <w:p w14:paraId="553F161E" w14:textId="77777777" w:rsidR="00A54790" w:rsidRPr="00BD0F92" w:rsidRDefault="00A54790" w:rsidP="00BD0F92">
            <w:pPr>
              <w:pStyle w:val="ListParagraph"/>
              <w:numPr>
                <w:ilvl w:val="0"/>
                <w:numId w:val="18"/>
              </w:numPr>
              <w:tabs>
                <w:tab w:val="left" w:pos="305"/>
              </w:tabs>
              <w:spacing w:before="60" w:after="60"/>
              <w:ind w:left="305" w:hanging="284"/>
              <w:rPr>
                <w:rFonts w:ascii="Arial" w:hAnsi="Arial"/>
                <w:sz w:val="20"/>
                <w:szCs w:val="20"/>
              </w:rPr>
            </w:pPr>
            <w:r w:rsidRPr="00BD0F92">
              <w:rPr>
                <w:rFonts w:ascii="Arial" w:hAnsi="Arial"/>
                <w:sz w:val="20"/>
                <w:szCs w:val="20"/>
              </w:rPr>
              <w:t xml:space="preserve">530 employment outcomes for Aboriginal peoples and Torres Strait Islander peoples resulting from the Queensland Government Building and </w:t>
            </w:r>
            <w:r w:rsidRPr="00BD0F92">
              <w:rPr>
                <w:rFonts w:ascii="Arial" w:hAnsi="Arial"/>
                <w:sz w:val="20"/>
                <w:szCs w:val="20"/>
              </w:rPr>
              <w:lastRenderedPageBreak/>
              <w:t>Construction Training Policy eligible projects</w:t>
            </w:r>
          </w:p>
          <w:p w14:paraId="70405DA1" w14:textId="77777777" w:rsidR="00A54790" w:rsidRPr="00BD0F92" w:rsidRDefault="00A54790" w:rsidP="00BD0F92">
            <w:pPr>
              <w:pStyle w:val="ListParagraph"/>
              <w:numPr>
                <w:ilvl w:val="0"/>
                <w:numId w:val="18"/>
              </w:numPr>
              <w:tabs>
                <w:tab w:val="left" w:pos="305"/>
              </w:tabs>
              <w:spacing w:before="60" w:after="60"/>
              <w:ind w:left="305" w:hanging="284"/>
              <w:rPr>
                <w:rFonts w:ascii="Arial" w:hAnsi="Arial"/>
                <w:sz w:val="20"/>
                <w:szCs w:val="20"/>
              </w:rPr>
            </w:pPr>
            <w:r w:rsidRPr="00BD0F92">
              <w:rPr>
                <w:rFonts w:ascii="Arial" w:hAnsi="Arial"/>
                <w:sz w:val="20"/>
                <w:szCs w:val="20"/>
              </w:rPr>
              <w:t>48 Aboriginal peoples and Torres Strait peoples engaged as either an apprentice or trainee</w:t>
            </w:r>
          </w:p>
          <w:p w14:paraId="5E3EF8F8" w14:textId="5B12024A" w:rsidR="00BD0F92" w:rsidRPr="00BD0F92" w:rsidRDefault="00A54790" w:rsidP="00BD0F92">
            <w:pPr>
              <w:pStyle w:val="ListParagraph"/>
              <w:numPr>
                <w:ilvl w:val="0"/>
                <w:numId w:val="18"/>
              </w:numPr>
              <w:tabs>
                <w:tab w:val="left" w:pos="305"/>
              </w:tabs>
              <w:spacing w:before="60" w:after="60"/>
              <w:ind w:left="305" w:hanging="284"/>
              <w:rPr>
                <w:rFonts w:ascii="Arial" w:hAnsi="Arial"/>
                <w:sz w:val="20"/>
                <w:szCs w:val="20"/>
              </w:rPr>
            </w:pPr>
            <w:r w:rsidRPr="00BD0F92">
              <w:rPr>
                <w:rFonts w:ascii="Arial" w:hAnsi="Arial"/>
                <w:sz w:val="20"/>
                <w:szCs w:val="20"/>
              </w:rPr>
              <w:t xml:space="preserve">accredited training for </w:t>
            </w:r>
            <w:r w:rsidR="00996DF6">
              <w:rPr>
                <w:rFonts w:ascii="Arial" w:hAnsi="Arial"/>
                <w:sz w:val="20"/>
                <w:szCs w:val="20"/>
              </w:rPr>
              <w:t>two</w:t>
            </w:r>
            <w:r w:rsidRPr="00BD0F92">
              <w:rPr>
                <w:rFonts w:ascii="Arial" w:hAnsi="Arial"/>
                <w:sz w:val="20"/>
                <w:szCs w:val="20"/>
              </w:rPr>
              <w:t xml:space="preserve"> Aboriginal peoples and Torres Strait Islander workers</w:t>
            </w:r>
          </w:p>
          <w:p w14:paraId="543D27C8" w14:textId="55E36768" w:rsidR="00876D9B" w:rsidRPr="00BD0F92" w:rsidRDefault="00A54790" w:rsidP="00BD0F92">
            <w:pPr>
              <w:pStyle w:val="ListParagraph"/>
              <w:numPr>
                <w:ilvl w:val="0"/>
                <w:numId w:val="18"/>
              </w:numPr>
              <w:tabs>
                <w:tab w:val="left" w:pos="321"/>
              </w:tabs>
              <w:ind w:left="295" w:hanging="283"/>
              <w:rPr>
                <w:rFonts w:ascii="Arial" w:hAnsi="Arial"/>
                <w:sz w:val="20"/>
                <w:szCs w:val="20"/>
                <w:lang w:val="en-AU" w:eastAsia="en-US"/>
              </w:rPr>
            </w:pPr>
            <w:r w:rsidRPr="00BD0F92">
              <w:rPr>
                <w:rFonts w:ascii="Arial" w:hAnsi="Arial"/>
                <w:sz w:val="20"/>
                <w:szCs w:val="20"/>
              </w:rPr>
              <w:t>awarding over $6.89 million to Aboriginal and Torres Strait Islander business supply for contracts through the Indigenous Economic Opportunity Plans for government funded infrastructure projects.</w:t>
            </w:r>
          </w:p>
        </w:tc>
        <w:tc>
          <w:tcPr>
            <w:tcW w:w="1417" w:type="dxa"/>
          </w:tcPr>
          <w:p w14:paraId="492C0BA8" w14:textId="2BAADBE8" w:rsidR="00876D9B" w:rsidRPr="00B065E6" w:rsidRDefault="00876D9B" w:rsidP="00876D9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376" w:type="dxa"/>
          </w:tcPr>
          <w:p w14:paraId="39C815D5" w14:textId="2B9BCDED" w:rsidR="00876D9B" w:rsidRPr="00B065E6" w:rsidRDefault="00876D9B" w:rsidP="00876D9B">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876D9B" w:rsidRPr="00B065E6" w14:paraId="5A9CD0AE" w14:textId="77777777" w:rsidTr="000A0899">
        <w:trPr>
          <w:cantSplit/>
        </w:trPr>
        <w:tc>
          <w:tcPr>
            <w:tcW w:w="662" w:type="dxa"/>
            <w:shd w:val="clear" w:color="auto" w:fill="auto"/>
          </w:tcPr>
          <w:p w14:paraId="7A03C33A" w14:textId="77777777" w:rsidR="00876D9B" w:rsidRDefault="00876D9B" w:rsidP="00876D9B">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3.3.</w:t>
            </w:r>
            <w:r>
              <w:rPr>
                <w:rFonts w:ascii="Arial" w:hAnsi="Arial"/>
                <w:sz w:val="20"/>
                <w:szCs w:val="20"/>
                <w:lang w:val="en-AU" w:eastAsia="en-US"/>
              </w:rPr>
              <w:t>3</w:t>
            </w:r>
          </w:p>
          <w:p w14:paraId="38F090C9" w14:textId="77777777" w:rsidR="00876D9B" w:rsidRDefault="00876D9B" w:rsidP="00876D9B">
            <w:pPr>
              <w:tabs>
                <w:tab w:val="left" w:pos="426"/>
              </w:tabs>
              <w:spacing w:before="60" w:after="60"/>
              <w:jc w:val="both"/>
              <w:rPr>
                <w:rFonts w:ascii="Arial" w:hAnsi="Arial"/>
                <w:sz w:val="20"/>
                <w:szCs w:val="20"/>
                <w:lang w:val="en-AU" w:eastAsia="en-US"/>
              </w:rPr>
            </w:pPr>
          </w:p>
          <w:p w14:paraId="5D2DE6AC" w14:textId="5C722A6D" w:rsidR="00876D9B" w:rsidRPr="00B065E6" w:rsidRDefault="00876D9B" w:rsidP="00876D9B">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New target</w:t>
            </w:r>
          </w:p>
        </w:tc>
        <w:tc>
          <w:tcPr>
            <w:tcW w:w="2474" w:type="dxa"/>
          </w:tcPr>
          <w:p w14:paraId="44F74C25" w14:textId="2EB08F79" w:rsidR="00876D9B" w:rsidRPr="00B065E6" w:rsidRDefault="00876D9B" w:rsidP="00876D9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Support Aboriginal and Torres Strait Islander Participation in the Back to Work program that leads to improved social and economic benefits through supporting employment opportunities and business development.</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DESBT</w:t>
            </w:r>
            <w:r w:rsidR="0029106E">
              <w:rPr>
                <w:rFonts w:ascii="Arial" w:hAnsi="Arial"/>
                <w:sz w:val="20"/>
                <w:szCs w:val="20"/>
                <w:lang w:val="en-AU" w:eastAsia="en-US"/>
              </w:rPr>
              <w:t>)</w:t>
            </w:r>
          </w:p>
        </w:tc>
        <w:tc>
          <w:tcPr>
            <w:tcW w:w="3947" w:type="dxa"/>
          </w:tcPr>
          <w:p w14:paraId="426DDB97" w14:textId="45BA4A22" w:rsidR="00876D9B" w:rsidRPr="00391DEF" w:rsidRDefault="00E16EFF" w:rsidP="00876D9B">
            <w:pPr>
              <w:tabs>
                <w:tab w:val="left" w:pos="426"/>
              </w:tabs>
              <w:spacing w:before="60" w:after="60"/>
              <w:rPr>
                <w:rFonts w:ascii="Arial" w:hAnsi="Arial"/>
                <w:sz w:val="20"/>
                <w:szCs w:val="20"/>
                <w:lang w:eastAsia="en-US"/>
              </w:rPr>
            </w:pPr>
            <w:r w:rsidRPr="00391DEF">
              <w:rPr>
                <w:rFonts w:ascii="Arial" w:hAnsi="Arial"/>
                <w:sz w:val="20"/>
                <w:szCs w:val="20"/>
                <w:lang w:eastAsia="en-US"/>
              </w:rPr>
              <w:t xml:space="preserve">During 2019-2020, the </w:t>
            </w:r>
            <w:r w:rsidR="00876D9B" w:rsidRPr="00391DEF">
              <w:rPr>
                <w:rFonts w:ascii="Arial" w:hAnsi="Arial"/>
                <w:sz w:val="20"/>
                <w:szCs w:val="20"/>
                <w:lang w:eastAsia="en-US"/>
              </w:rPr>
              <w:t xml:space="preserve">Back to Work program supported 278 Aboriginal </w:t>
            </w:r>
            <w:r w:rsidR="0058035C" w:rsidRPr="00391DEF">
              <w:rPr>
                <w:rFonts w:ascii="Arial" w:hAnsi="Arial"/>
                <w:sz w:val="20"/>
                <w:szCs w:val="20"/>
                <w:lang w:eastAsia="en-US"/>
              </w:rPr>
              <w:t xml:space="preserve">peoples </w:t>
            </w:r>
            <w:r w:rsidR="00876D9B" w:rsidRPr="00391DEF">
              <w:rPr>
                <w:rFonts w:ascii="Arial" w:hAnsi="Arial"/>
                <w:sz w:val="20"/>
                <w:szCs w:val="20"/>
                <w:lang w:eastAsia="en-US"/>
              </w:rPr>
              <w:t>and Torres Strait Islander peoples into jobs. This represents $3.5 million in funding for 253 employers.</w:t>
            </w:r>
          </w:p>
          <w:p w14:paraId="7ABE3C1D" w14:textId="77777777" w:rsidR="00C07F32" w:rsidRPr="00391DEF" w:rsidRDefault="00C07F32" w:rsidP="00C07F32">
            <w:pPr>
              <w:tabs>
                <w:tab w:val="left" w:pos="426"/>
              </w:tabs>
              <w:spacing w:before="60" w:after="60"/>
              <w:rPr>
                <w:rFonts w:ascii="Arial" w:hAnsi="Arial"/>
                <w:sz w:val="20"/>
                <w:szCs w:val="20"/>
                <w:lang w:eastAsia="en-US"/>
              </w:rPr>
            </w:pPr>
            <w:r w:rsidRPr="00391DEF">
              <w:rPr>
                <w:rFonts w:ascii="Arial" w:hAnsi="Arial"/>
                <w:sz w:val="20"/>
                <w:szCs w:val="20"/>
                <w:lang w:eastAsia="en-US"/>
              </w:rPr>
              <w:t>Since the program began in July 2016, there have been a total of 2,158 Aboriginal and Torres Strait Islander jobseekers supported, with $21.2 million provided to 1,463 employers.</w:t>
            </w:r>
          </w:p>
          <w:p w14:paraId="1980D387" w14:textId="6DADAA54" w:rsidR="00876D9B" w:rsidRPr="00391DEF" w:rsidRDefault="00C07F32" w:rsidP="00C07F32">
            <w:pPr>
              <w:tabs>
                <w:tab w:val="left" w:pos="426"/>
              </w:tabs>
              <w:spacing w:before="60" w:after="60"/>
              <w:rPr>
                <w:rFonts w:ascii="Arial" w:hAnsi="Arial"/>
                <w:sz w:val="20"/>
                <w:szCs w:val="20"/>
                <w:lang w:val="en-AU" w:eastAsia="en-US"/>
              </w:rPr>
            </w:pPr>
            <w:r w:rsidRPr="00391DEF">
              <w:rPr>
                <w:rFonts w:ascii="Arial" w:hAnsi="Arial"/>
                <w:sz w:val="20"/>
                <w:szCs w:val="20"/>
                <w:lang w:eastAsia="en-US"/>
              </w:rPr>
              <w:t>Total Aboriginal and Torres Strait Islander participation in the program from 1 July 2016 to 30 June 2020 is 9.5</w:t>
            </w:r>
            <w:r w:rsidR="00E75E04">
              <w:rPr>
                <w:rFonts w:ascii="Arial" w:hAnsi="Arial"/>
                <w:sz w:val="20"/>
                <w:szCs w:val="20"/>
                <w:lang w:eastAsia="en-US"/>
              </w:rPr>
              <w:t xml:space="preserve"> per cent</w:t>
            </w:r>
            <w:r w:rsidRPr="00391DEF">
              <w:rPr>
                <w:rFonts w:ascii="Arial" w:hAnsi="Arial"/>
                <w:sz w:val="20"/>
                <w:szCs w:val="20"/>
                <w:lang w:eastAsia="en-US"/>
              </w:rPr>
              <w:t>.</w:t>
            </w:r>
          </w:p>
        </w:tc>
        <w:tc>
          <w:tcPr>
            <w:tcW w:w="1417" w:type="dxa"/>
          </w:tcPr>
          <w:p w14:paraId="7E3FABEB" w14:textId="1795B7B5" w:rsidR="00876D9B" w:rsidRPr="00A90F72" w:rsidRDefault="00876D9B" w:rsidP="00AF65FA">
            <w:pPr>
              <w:tabs>
                <w:tab w:val="left" w:pos="426"/>
              </w:tabs>
              <w:spacing w:before="60" w:after="60"/>
              <w:rPr>
                <w:rFonts w:ascii="Arial" w:hAnsi="Arial"/>
                <w:color w:val="FF0000"/>
                <w:sz w:val="20"/>
                <w:szCs w:val="20"/>
                <w:lang w:val="en-AU" w:eastAsia="en-US"/>
              </w:rPr>
            </w:pPr>
            <w:r w:rsidRPr="00B065E6">
              <w:rPr>
                <w:rFonts w:ascii="Arial" w:hAnsi="Arial"/>
                <w:sz w:val="20"/>
                <w:szCs w:val="20"/>
                <w:lang w:val="en-AU" w:eastAsia="en-US"/>
              </w:rPr>
              <w:t>30 June 202</w:t>
            </w:r>
            <w:r w:rsidR="00AF65FA">
              <w:rPr>
                <w:rFonts w:ascii="Arial" w:hAnsi="Arial"/>
                <w:sz w:val="20"/>
                <w:szCs w:val="20"/>
                <w:lang w:val="en-AU" w:eastAsia="en-US"/>
              </w:rPr>
              <w:t>1, reported annually</w:t>
            </w:r>
          </w:p>
        </w:tc>
        <w:tc>
          <w:tcPr>
            <w:tcW w:w="1376" w:type="dxa"/>
          </w:tcPr>
          <w:p w14:paraId="6BB35A51" w14:textId="275A133F" w:rsidR="00876D9B" w:rsidRPr="00B065E6" w:rsidRDefault="00876D9B" w:rsidP="00876D9B">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010E78F0" w14:textId="4565B7BE" w:rsidR="00572252" w:rsidRPr="00B87E7E" w:rsidRDefault="00572252" w:rsidP="00BD0F92">
      <w:pPr>
        <w:pStyle w:val="Heading4"/>
      </w:pPr>
      <w:r w:rsidRPr="00B87E7E">
        <w:t>Action 3.4 Support capability and capacity development of Indigenous business sector.</w:t>
      </w:r>
    </w:p>
    <w:tbl>
      <w:tblPr>
        <w:tblStyle w:val="TableGrid"/>
        <w:tblW w:w="9873" w:type="dxa"/>
        <w:tblLayout w:type="fixed"/>
        <w:tblLook w:val="04A0" w:firstRow="1" w:lastRow="0" w:firstColumn="1" w:lastColumn="0" w:noHBand="0" w:noVBand="1"/>
      </w:tblPr>
      <w:tblGrid>
        <w:gridCol w:w="704"/>
        <w:gridCol w:w="2347"/>
        <w:gridCol w:w="4315"/>
        <w:gridCol w:w="1276"/>
        <w:gridCol w:w="1231"/>
      </w:tblGrid>
      <w:tr w:rsidR="008F2A04" w:rsidRPr="008F2A04" w14:paraId="55E81D36" w14:textId="77777777" w:rsidTr="000A0899">
        <w:trPr>
          <w:cantSplit/>
        </w:trPr>
        <w:tc>
          <w:tcPr>
            <w:tcW w:w="704" w:type="dxa"/>
          </w:tcPr>
          <w:p w14:paraId="0F922CA6" w14:textId="77777777" w:rsidR="008F2A04" w:rsidRPr="008F2A04" w:rsidRDefault="008F2A04" w:rsidP="008F2A04">
            <w:pPr>
              <w:tabs>
                <w:tab w:val="left" w:pos="426"/>
              </w:tabs>
              <w:spacing w:before="60" w:after="60"/>
              <w:jc w:val="both"/>
              <w:rPr>
                <w:rFonts w:ascii="Arial" w:hAnsi="Arial"/>
                <w:b/>
                <w:sz w:val="20"/>
                <w:szCs w:val="20"/>
                <w:lang w:val="en-AU" w:eastAsia="en-US"/>
              </w:rPr>
            </w:pPr>
          </w:p>
        </w:tc>
        <w:tc>
          <w:tcPr>
            <w:tcW w:w="2347" w:type="dxa"/>
          </w:tcPr>
          <w:p w14:paraId="75C7934D"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Target</w:t>
            </w:r>
          </w:p>
        </w:tc>
        <w:tc>
          <w:tcPr>
            <w:tcW w:w="4315" w:type="dxa"/>
          </w:tcPr>
          <w:p w14:paraId="046AD741"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Achievement</w:t>
            </w:r>
          </w:p>
        </w:tc>
        <w:tc>
          <w:tcPr>
            <w:tcW w:w="1276" w:type="dxa"/>
          </w:tcPr>
          <w:p w14:paraId="11D089D8"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Timeline</w:t>
            </w:r>
          </w:p>
        </w:tc>
        <w:tc>
          <w:tcPr>
            <w:tcW w:w="1231" w:type="dxa"/>
          </w:tcPr>
          <w:p w14:paraId="0844E3E9" w14:textId="77777777" w:rsidR="008F2A04" w:rsidRPr="008F2A04" w:rsidRDefault="008F2A04" w:rsidP="008F2A04">
            <w:pPr>
              <w:tabs>
                <w:tab w:val="left" w:pos="426"/>
              </w:tabs>
              <w:spacing w:before="60" w:after="60"/>
              <w:jc w:val="both"/>
              <w:rPr>
                <w:rFonts w:ascii="Arial" w:hAnsi="Arial"/>
                <w:b/>
                <w:sz w:val="20"/>
                <w:szCs w:val="20"/>
                <w:lang w:val="en-AU" w:eastAsia="en-US"/>
              </w:rPr>
            </w:pPr>
            <w:r w:rsidRPr="008F2A04">
              <w:rPr>
                <w:rFonts w:ascii="Arial" w:hAnsi="Arial"/>
                <w:b/>
                <w:sz w:val="20"/>
                <w:szCs w:val="20"/>
                <w:lang w:val="en-AU" w:eastAsia="en-US"/>
              </w:rPr>
              <w:t>Status</w:t>
            </w:r>
          </w:p>
        </w:tc>
      </w:tr>
      <w:tr w:rsidR="00904193" w:rsidRPr="00C81C5E" w14:paraId="75F0E46B" w14:textId="77777777" w:rsidTr="00904193">
        <w:trPr>
          <w:cantSplit/>
        </w:trPr>
        <w:tc>
          <w:tcPr>
            <w:tcW w:w="704" w:type="dxa"/>
            <w:shd w:val="clear" w:color="auto" w:fill="D9D9D9" w:themeFill="background1" w:themeFillShade="D9"/>
          </w:tcPr>
          <w:p w14:paraId="6CC065D9" w14:textId="3577CA58" w:rsidR="00904193" w:rsidRPr="00C81C5E" w:rsidRDefault="00904193" w:rsidP="00C81C5E">
            <w:pPr>
              <w:tabs>
                <w:tab w:val="left" w:pos="426"/>
              </w:tabs>
              <w:spacing w:before="60" w:after="60"/>
              <w:jc w:val="both"/>
              <w:rPr>
                <w:rFonts w:ascii="Arial" w:hAnsi="Arial"/>
                <w:sz w:val="20"/>
                <w:szCs w:val="20"/>
                <w:lang w:val="en-AU" w:eastAsia="en-US"/>
              </w:rPr>
            </w:pPr>
            <w:r w:rsidRPr="00C81C5E">
              <w:rPr>
                <w:rFonts w:ascii="Arial" w:hAnsi="Arial"/>
                <w:sz w:val="20"/>
                <w:szCs w:val="20"/>
                <w:lang w:val="en-AU" w:eastAsia="en-US"/>
              </w:rPr>
              <w:t>3.4.1</w:t>
            </w:r>
          </w:p>
        </w:tc>
        <w:tc>
          <w:tcPr>
            <w:tcW w:w="2347" w:type="dxa"/>
            <w:shd w:val="clear" w:color="auto" w:fill="D9D9D9" w:themeFill="background1" w:themeFillShade="D9"/>
          </w:tcPr>
          <w:p w14:paraId="2C101CA3" w14:textId="467CD7F1" w:rsidR="00904193" w:rsidRPr="00C81C5E" w:rsidRDefault="00904193" w:rsidP="00C81C5E">
            <w:pPr>
              <w:tabs>
                <w:tab w:val="left" w:pos="426"/>
              </w:tabs>
              <w:spacing w:before="60" w:after="60"/>
              <w:rPr>
                <w:rFonts w:ascii="Arial" w:hAnsi="Arial"/>
                <w:sz w:val="20"/>
                <w:szCs w:val="20"/>
                <w:lang w:val="en-AU" w:eastAsia="en-US"/>
              </w:rPr>
            </w:pPr>
            <w:r w:rsidRPr="00C81C5E">
              <w:rPr>
                <w:rFonts w:ascii="Arial" w:hAnsi="Arial"/>
                <w:sz w:val="20"/>
                <w:szCs w:val="20"/>
                <w:lang w:val="en-AU" w:eastAsia="en-US"/>
              </w:rPr>
              <w:t>Continue implementation of the Enterprise Queensland Indigenous Program EQuIP (Moving Ahead).</w:t>
            </w:r>
            <w:r>
              <w:rPr>
                <w:rFonts w:ascii="Arial" w:hAnsi="Arial"/>
                <w:sz w:val="20"/>
                <w:szCs w:val="20"/>
                <w:lang w:val="en-AU" w:eastAsia="en-US"/>
              </w:rPr>
              <w:t xml:space="preserve"> (</w:t>
            </w:r>
            <w:r w:rsidRPr="0029106E">
              <w:rPr>
                <w:rFonts w:ascii="Arial" w:hAnsi="Arial"/>
                <w:i/>
                <w:sz w:val="20"/>
                <w:szCs w:val="20"/>
                <w:lang w:val="en-AU" w:eastAsia="en-US"/>
              </w:rPr>
              <w:t>DATSIP</w:t>
            </w:r>
            <w:r>
              <w:rPr>
                <w:rFonts w:ascii="Arial" w:hAnsi="Arial"/>
                <w:sz w:val="20"/>
                <w:szCs w:val="20"/>
                <w:lang w:val="en-AU" w:eastAsia="en-US"/>
              </w:rPr>
              <w:t>)</w:t>
            </w:r>
          </w:p>
        </w:tc>
        <w:tc>
          <w:tcPr>
            <w:tcW w:w="4315" w:type="dxa"/>
            <w:shd w:val="clear" w:color="auto" w:fill="D9D9D9" w:themeFill="background1" w:themeFillShade="D9"/>
          </w:tcPr>
          <w:p w14:paraId="56BC943D" w14:textId="77777777" w:rsidR="00904193" w:rsidRPr="00C81C5E" w:rsidRDefault="00904193" w:rsidP="00C81C5E">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5CEC6601" w14:textId="264C433F" w:rsidR="00904193" w:rsidRPr="00C81C5E" w:rsidRDefault="00904193" w:rsidP="00C81C5E">
            <w:pPr>
              <w:tabs>
                <w:tab w:val="left" w:pos="426"/>
              </w:tabs>
              <w:spacing w:before="60" w:after="60"/>
              <w:rPr>
                <w:rFonts w:ascii="Arial" w:hAnsi="Arial"/>
                <w:sz w:val="20"/>
                <w:szCs w:val="20"/>
                <w:lang w:val="en-AU" w:eastAsia="en-US"/>
              </w:rPr>
            </w:pPr>
          </w:p>
        </w:tc>
        <w:tc>
          <w:tcPr>
            <w:tcW w:w="1231" w:type="dxa"/>
            <w:shd w:val="clear" w:color="auto" w:fill="D9D9D9" w:themeFill="background1" w:themeFillShade="D9"/>
          </w:tcPr>
          <w:p w14:paraId="74121D09" w14:textId="11FB471B" w:rsidR="00904193" w:rsidRPr="00C81C5E" w:rsidRDefault="00904193" w:rsidP="00C81C5E">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C81C5E" w:rsidRPr="00B065E6" w14:paraId="21F1EE38" w14:textId="77777777" w:rsidTr="00904193">
        <w:tc>
          <w:tcPr>
            <w:tcW w:w="704" w:type="dxa"/>
            <w:shd w:val="clear" w:color="auto" w:fill="auto"/>
          </w:tcPr>
          <w:p w14:paraId="44B589F7" w14:textId="7EC7744B" w:rsidR="00C81C5E" w:rsidRPr="00B065E6" w:rsidRDefault="00C81C5E" w:rsidP="00C81C5E">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3.4</w:t>
            </w:r>
            <w:r>
              <w:rPr>
                <w:rFonts w:ascii="Arial" w:hAnsi="Arial"/>
                <w:sz w:val="20"/>
                <w:szCs w:val="20"/>
                <w:lang w:val="en-AU" w:eastAsia="en-US"/>
              </w:rPr>
              <w:t>.2</w:t>
            </w:r>
          </w:p>
        </w:tc>
        <w:tc>
          <w:tcPr>
            <w:tcW w:w="2347" w:type="dxa"/>
          </w:tcPr>
          <w:p w14:paraId="037AB169" w14:textId="37352167" w:rsidR="00C81C5E" w:rsidRPr="00B065E6" w:rsidRDefault="00C81C5E" w:rsidP="00C81C5E">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Continue implementation of the Advancing Indigenous Business Initiative</w:t>
            </w:r>
            <w:r w:rsidR="0029106E">
              <w:rPr>
                <w:rFonts w:ascii="Arial" w:hAnsi="Arial"/>
                <w:sz w:val="20"/>
                <w:szCs w:val="20"/>
                <w:lang w:val="en-AU" w:eastAsia="en-US"/>
              </w:rPr>
              <w:t xml:space="preserve"> (</w:t>
            </w:r>
            <w:r w:rsidR="0029106E" w:rsidRPr="0029106E">
              <w:rPr>
                <w:rFonts w:ascii="Arial" w:hAnsi="Arial"/>
                <w:i/>
                <w:sz w:val="20"/>
                <w:szCs w:val="20"/>
                <w:lang w:val="en-AU" w:eastAsia="en-US"/>
              </w:rPr>
              <w:t>DESBT</w:t>
            </w:r>
            <w:r w:rsidR="0029106E">
              <w:rPr>
                <w:rFonts w:ascii="Arial" w:hAnsi="Arial"/>
                <w:sz w:val="20"/>
                <w:szCs w:val="20"/>
                <w:lang w:val="en-AU" w:eastAsia="en-US"/>
              </w:rPr>
              <w:t>)</w:t>
            </w:r>
          </w:p>
        </w:tc>
        <w:tc>
          <w:tcPr>
            <w:tcW w:w="4315" w:type="dxa"/>
          </w:tcPr>
          <w:p w14:paraId="7721E80D" w14:textId="0FE57B5E" w:rsidR="00E16EFF" w:rsidRPr="00111EF6" w:rsidRDefault="00E16EFF" w:rsidP="00C81C5E">
            <w:pPr>
              <w:tabs>
                <w:tab w:val="left" w:pos="426"/>
              </w:tabs>
              <w:spacing w:before="60" w:after="60"/>
              <w:rPr>
                <w:rFonts w:ascii="Arial" w:hAnsi="Arial"/>
                <w:sz w:val="20"/>
                <w:szCs w:val="20"/>
                <w:lang w:val="en-AU" w:eastAsia="en-US"/>
              </w:rPr>
            </w:pPr>
            <w:r w:rsidRPr="00AF65FA">
              <w:rPr>
                <w:rFonts w:ascii="Arial" w:hAnsi="Arial"/>
                <w:sz w:val="20"/>
                <w:szCs w:val="20"/>
                <w:lang w:val="en-AU" w:eastAsia="en-US"/>
              </w:rPr>
              <w:t>DESBT, through the Advancing Indigenous Business initiative, has continued to support Aboriginal and Torres Strait Islander businesses through the provision of grants and support programs</w:t>
            </w:r>
            <w:r w:rsidRPr="00111EF6">
              <w:rPr>
                <w:rFonts w:ascii="Arial" w:hAnsi="Arial"/>
                <w:sz w:val="20"/>
                <w:szCs w:val="20"/>
                <w:lang w:val="en-AU" w:eastAsia="en-US"/>
              </w:rPr>
              <w:t xml:space="preserve"> in the 2019-2020 reporting period.</w:t>
            </w:r>
          </w:p>
          <w:p w14:paraId="10235E98" w14:textId="18C0EEAA" w:rsidR="00C81C5E" w:rsidRPr="00B11EBB" w:rsidRDefault="00C81C5E" w:rsidP="008C6E0E">
            <w:pPr>
              <w:pStyle w:val="ListParagraph"/>
              <w:numPr>
                <w:ilvl w:val="0"/>
                <w:numId w:val="18"/>
              </w:numPr>
              <w:tabs>
                <w:tab w:val="left" w:pos="305"/>
              </w:tabs>
              <w:spacing w:before="60" w:after="60"/>
              <w:ind w:left="305" w:hanging="284"/>
              <w:rPr>
                <w:rFonts w:ascii="Arial" w:hAnsi="Arial"/>
                <w:sz w:val="20"/>
                <w:szCs w:val="20"/>
                <w:lang w:val="en-AU" w:eastAsia="en-US"/>
              </w:rPr>
            </w:pPr>
            <w:r w:rsidRPr="00111EF6">
              <w:rPr>
                <w:rFonts w:ascii="Arial" w:hAnsi="Arial"/>
                <w:sz w:val="20"/>
                <w:szCs w:val="20"/>
                <w:lang w:val="en-AU" w:eastAsia="en-US"/>
              </w:rPr>
              <w:t xml:space="preserve">Delivered 12 Aboriginal and </w:t>
            </w:r>
            <w:r w:rsidRPr="0060755E">
              <w:rPr>
                <w:rFonts w:ascii="Arial" w:hAnsi="Arial"/>
                <w:sz w:val="20"/>
                <w:szCs w:val="20"/>
                <w:lang w:val="en-AU" w:eastAsia="en-US"/>
              </w:rPr>
              <w:t>Torres Strait Isla</w:t>
            </w:r>
            <w:r w:rsidRPr="00B11EBB">
              <w:rPr>
                <w:rFonts w:ascii="Arial" w:hAnsi="Arial"/>
                <w:sz w:val="20"/>
                <w:szCs w:val="20"/>
                <w:lang w:val="en-AU" w:eastAsia="en-US"/>
              </w:rPr>
              <w:t>nder business development support programs.</w:t>
            </w:r>
          </w:p>
          <w:p w14:paraId="37F0B3BA" w14:textId="77777777" w:rsidR="00C81C5E" w:rsidRPr="00B11EBB" w:rsidRDefault="00C81C5E" w:rsidP="008C6E0E">
            <w:pPr>
              <w:pStyle w:val="ListParagraph"/>
              <w:numPr>
                <w:ilvl w:val="0"/>
                <w:numId w:val="18"/>
              </w:numPr>
              <w:tabs>
                <w:tab w:val="left" w:pos="305"/>
              </w:tabs>
              <w:spacing w:before="60" w:after="60"/>
              <w:ind w:left="305" w:hanging="284"/>
              <w:rPr>
                <w:rFonts w:ascii="Arial" w:hAnsi="Arial"/>
                <w:sz w:val="20"/>
                <w:szCs w:val="20"/>
                <w:lang w:val="en-AU" w:eastAsia="en-US"/>
              </w:rPr>
            </w:pPr>
            <w:r w:rsidRPr="00B11EBB">
              <w:rPr>
                <w:rFonts w:ascii="Arial" w:hAnsi="Arial"/>
                <w:sz w:val="20"/>
                <w:szCs w:val="20"/>
                <w:lang w:val="en-AU" w:eastAsia="en-US"/>
              </w:rPr>
              <w:t>Hosted eight Aboriginal and Torres Strait Islander marketplaces which supported 56 businesses establish new markets and sell products locally.</w:t>
            </w:r>
          </w:p>
          <w:p w14:paraId="282BBD7D" w14:textId="77777777" w:rsidR="00C81C5E" w:rsidRPr="00373284" w:rsidRDefault="00C81C5E" w:rsidP="008C6E0E">
            <w:pPr>
              <w:pStyle w:val="ListParagraph"/>
              <w:numPr>
                <w:ilvl w:val="0"/>
                <w:numId w:val="18"/>
              </w:numPr>
              <w:tabs>
                <w:tab w:val="left" w:pos="305"/>
              </w:tabs>
              <w:spacing w:before="60" w:after="60"/>
              <w:ind w:left="305" w:hanging="284"/>
              <w:rPr>
                <w:rFonts w:ascii="Arial" w:hAnsi="Arial"/>
                <w:sz w:val="20"/>
                <w:szCs w:val="20"/>
                <w:lang w:val="en-AU" w:eastAsia="en-US"/>
              </w:rPr>
            </w:pPr>
            <w:r w:rsidRPr="00BF5948">
              <w:rPr>
                <w:rFonts w:ascii="Arial" w:hAnsi="Arial"/>
                <w:sz w:val="20"/>
                <w:szCs w:val="20"/>
                <w:lang w:val="en-AU" w:eastAsia="en-US"/>
              </w:rPr>
              <w:t>Delivered the first Aboriginal and Torres Strait Islander Constructio</w:t>
            </w:r>
            <w:r w:rsidRPr="00D0517B">
              <w:rPr>
                <w:rFonts w:ascii="Arial" w:hAnsi="Arial"/>
                <w:sz w:val="20"/>
                <w:szCs w:val="20"/>
                <w:lang w:val="en-AU" w:eastAsia="en-US"/>
              </w:rPr>
              <w:t>n Symposium in September 2019 promoting 18 Aboriginal and Torres Strait Islander businesses from across Queensland to key indu</w:t>
            </w:r>
            <w:r w:rsidRPr="00373284">
              <w:rPr>
                <w:rFonts w:ascii="Arial" w:hAnsi="Arial"/>
                <w:sz w:val="20"/>
                <w:szCs w:val="20"/>
                <w:lang w:val="en-AU" w:eastAsia="en-US"/>
              </w:rPr>
              <w:t>stry and government representatives.</w:t>
            </w:r>
          </w:p>
          <w:p w14:paraId="311132DC" w14:textId="5CEEB7FC" w:rsidR="00C81C5E" w:rsidRPr="00AF65FA" w:rsidRDefault="00C81C5E" w:rsidP="008C6E0E">
            <w:pPr>
              <w:pStyle w:val="ListParagraph"/>
              <w:numPr>
                <w:ilvl w:val="0"/>
                <w:numId w:val="18"/>
              </w:numPr>
              <w:tabs>
                <w:tab w:val="left" w:pos="305"/>
              </w:tabs>
              <w:spacing w:before="60" w:after="60"/>
              <w:ind w:left="305" w:hanging="284"/>
              <w:rPr>
                <w:rFonts w:ascii="Arial" w:hAnsi="Arial"/>
                <w:sz w:val="20"/>
                <w:szCs w:val="20"/>
                <w:lang w:val="en-AU" w:eastAsia="en-US"/>
              </w:rPr>
            </w:pPr>
            <w:r w:rsidRPr="00AF65FA">
              <w:rPr>
                <w:rFonts w:ascii="Arial" w:hAnsi="Arial"/>
                <w:sz w:val="20"/>
                <w:szCs w:val="20"/>
                <w:lang w:val="en-AU" w:eastAsia="en-US"/>
              </w:rPr>
              <w:lastRenderedPageBreak/>
              <w:t>Awarded 1</w:t>
            </w:r>
            <w:r w:rsidR="00AF65FA">
              <w:rPr>
                <w:rFonts w:ascii="Arial" w:hAnsi="Arial"/>
                <w:sz w:val="20"/>
                <w:szCs w:val="20"/>
                <w:lang w:val="en-AU" w:eastAsia="en-US"/>
              </w:rPr>
              <w:t>56</w:t>
            </w:r>
            <w:r w:rsidRPr="00AF65FA">
              <w:rPr>
                <w:rFonts w:ascii="Arial" w:hAnsi="Arial"/>
                <w:sz w:val="20"/>
                <w:szCs w:val="20"/>
                <w:lang w:val="en-AU" w:eastAsia="en-US"/>
              </w:rPr>
              <w:t xml:space="preserve"> small business grants to Aboriginal and Torres Strait Islander businesses</w:t>
            </w:r>
            <w:r w:rsidR="00AF65FA">
              <w:rPr>
                <w:rFonts w:ascii="Arial" w:hAnsi="Arial"/>
                <w:sz w:val="20"/>
                <w:szCs w:val="20"/>
                <w:lang w:val="en-AU" w:eastAsia="en-US"/>
              </w:rPr>
              <w:t xml:space="preserve"> with total funding of $1.3</w:t>
            </w:r>
            <w:r w:rsidR="00996DF6">
              <w:rPr>
                <w:rFonts w:ascii="Arial" w:hAnsi="Arial"/>
                <w:sz w:val="20"/>
                <w:szCs w:val="20"/>
                <w:lang w:val="en-AU" w:eastAsia="en-US"/>
              </w:rPr>
              <w:t> </w:t>
            </w:r>
            <w:r w:rsidR="00AF65FA">
              <w:rPr>
                <w:rFonts w:ascii="Arial" w:hAnsi="Arial"/>
                <w:sz w:val="20"/>
                <w:szCs w:val="20"/>
                <w:lang w:val="en-AU" w:eastAsia="en-US"/>
              </w:rPr>
              <w:t>million</w:t>
            </w:r>
            <w:r w:rsidRPr="00AF65FA">
              <w:rPr>
                <w:rFonts w:ascii="Arial" w:hAnsi="Arial"/>
                <w:sz w:val="20"/>
                <w:szCs w:val="20"/>
                <w:lang w:val="en-AU" w:eastAsia="en-US"/>
              </w:rPr>
              <w:t>.</w:t>
            </w:r>
          </w:p>
          <w:p w14:paraId="6FE3A495" w14:textId="4D1515FD" w:rsidR="00C81C5E" w:rsidRPr="00111EF6" w:rsidRDefault="00C81C5E" w:rsidP="008C6E0E">
            <w:pPr>
              <w:pStyle w:val="ListParagraph"/>
              <w:numPr>
                <w:ilvl w:val="0"/>
                <w:numId w:val="18"/>
              </w:numPr>
              <w:tabs>
                <w:tab w:val="left" w:pos="305"/>
              </w:tabs>
              <w:spacing w:before="60" w:after="60"/>
              <w:ind w:left="305" w:hanging="284"/>
              <w:rPr>
                <w:rFonts w:ascii="Arial" w:hAnsi="Arial"/>
                <w:sz w:val="20"/>
                <w:szCs w:val="20"/>
                <w:lang w:val="en-AU" w:eastAsia="en-US"/>
              </w:rPr>
            </w:pPr>
            <w:r w:rsidRPr="00AF65FA">
              <w:rPr>
                <w:rFonts w:ascii="Arial" w:hAnsi="Arial"/>
                <w:sz w:val="20"/>
                <w:szCs w:val="20"/>
                <w:lang w:val="en-AU" w:eastAsia="en-US"/>
              </w:rPr>
              <w:t xml:space="preserve">During Indigenous Business Month, supported </w:t>
            </w:r>
            <w:r w:rsidR="00996DF6">
              <w:rPr>
                <w:rFonts w:ascii="Arial" w:hAnsi="Arial"/>
                <w:sz w:val="20"/>
                <w:szCs w:val="20"/>
                <w:lang w:val="en-AU" w:eastAsia="en-US"/>
              </w:rPr>
              <w:t>four</w:t>
            </w:r>
            <w:r w:rsidRPr="00AF65FA">
              <w:rPr>
                <w:rFonts w:ascii="Arial" w:hAnsi="Arial"/>
                <w:sz w:val="20"/>
                <w:szCs w:val="20"/>
                <w:lang w:val="en-AU" w:eastAsia="en-US"/>
              </w:rPr>
              <w:t xml:space="preserve"> Aboriginal businesses to run business development workshops, and backed the launch of a national online platform, BuyingBlack.com.au.</w:t>
            </w:r>
          </w:p>
          <w:p w14:paraId="359B6DA5" w14:textId="789634E3" w:rsidR="00C81C5E" w:rsidRPr="0060755E" w:rsidRDefault="00C81C5E" w:rsidP="00C81C5E">
            <w:pPr>
              <w:tabs>
                <w:tab w:val="left" w:pos="426"/>
              </w:tabs>
              <w:spacing w:before="60" w:after="60"/>
              <w:rPr>
                <w:rFonts w:ascii="Arial" w:hAnsi="Arial"/>
                <w:sz w:val="20"/>
                <w:szCs w:val="20"/>
                <w:lang w:val="en-AU" w:eastAsia="en-US"/>
              </w:rPr>
            </w:pPr>
            <w:r w:rsidRPr="00111EF6">
              <w:rPr>
                <w:rFonts w:ascii="Arial" w:hAnsi="Arial"/>
                <w:sz w:val="20"/>
                <w:szCs w:val="20"/>
                <w:lang w:val="en-AU" w:eastAsia="en-US"/>
              </w:rPr>
              <w:t>The Advancing Indigenous Business initiative finished on 30 June 2020.</w:t>
            </w:r>
          </w:p>
        </w:tc>
        <w:tc>
          <w:tcPr>
            <w:tcW w:w="1276" w:type="dxa"/>
          </w:tcPr>
          <w:p w14:paraId="26CA2716" w14:textId="77777777" w:rsidR="00C81C5E" w:rsidRPr="00B065E6" w:rsidRDefault="00C81C5E" w:rsidP="00C81C5E">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2020</w:t>
            </w:r>
          </w:p>
        </w:tc>
        <w:tc>
          <w:tcPr>
            <w:tcW w:w="1231" w:type="dxa"/>
          </w:tcPr>
          <w:p w14:paraId="344A5028" w14:textId="1C301FF2" w:rsidR="00C81C5E" w:rsidRPr="00B065E6" w:rsidRDefault="00C81C5E" w:rsidP="00C81C5E">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bl>
    <w:p w14:paraId="5F04D38C" w14:textId="77777777" w:rsidR="00572252" w:rsidRPr="00B87E7E" w:rsidRDefault="00572252" w:rsidP="00DF1ED4">
      <w:pPr>
        <w:pStyle w:val="Heading4"/>
        <w:jc w:val="both"/>
      </w:pPr>
      <w:r w:rsidRPr="00B87E7E">
        <w:t>Action 3.5 Grasp opportunities where government practice supports Aboriginal and Torres Strait Islander opportunities for reform.</w:t>
      </w:r>
    </w:p>
    <w:tbl>
      <w:tblPr>
        <w:tblStyle w:val="TableGrid"/>
        <w:tblW w:w="9866" w:type="dxa"/>
        <w:tblLayout w:type="fixed"/>
        <w:tblLook w:val="04A0" w:firstRow="1" w:lastRow="0" w:firstColumn="1" w:lastColumn="0" w:noHBand="0" w:noVBand="1"/>
      </w:tblPr>
      <w:tblGrid>
        <w:gridCol w:w="828"/>
        <w:gridCol w:w="2428"/>
        <w:gridCol w:w="4110"/>
        <w:gridCol w:w="1276"/>
        <w:gridCol w:w="1224"/>
      </w:tblGrid>
      <w:tr w:rsidR="00F64C5D" w:rsidRPr="00F64C5D" w14:paraId="5CE1ED4B" w14:textId="77777777" w:rsidTr="00692E29">
        <w:trPr>
          <w:cantSplit/>
        </w:trPr>
        <w:tc>
          <w:tcPr>
            <w:tcW w:w="828" w:type="dxa"/>
          </w:tcPr>
          <w:p w14:paraId="1729537F" w14:textId="77777777" w:rsidR="00F64C5D" w:rsidRPr="00F64C5D" w:rsidRDefault="00F64C5D" w:rsidP="00F64C5D">
            <w:pPr>
              <w:tabs>
                <w:tab w:val="left" w:pos="426"/>
              </w:tabs>
              <w:spacing w:before="60" w:after="60"/>
              <w:jc w:val="both"/>
              <w:rPr>
                <w:rFonts w:ascii="Arial" w:hAnsi="Arial"/>
                <w:b/>
                <w:sz w:val="20"/>
                <w:szCs w:val="20"/>
                <w:lang w:val="en-AU" w:eastAsia="en-US"/>
              </w:rPr>
            </w:pPr>
          </w:p>
        </w:tc>
        <w:tc>
          <w:tcPr>
            <w:tcW w:w="2428" w:type="dxa"/>
          </w:tcPr>
          <w:p w14:paraId="2774DBCC"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Target</w:t>
            </w:r>
          </w:p>
        </w:tc>
        <w:tc>
          <w:tcPr>
            <w:tcW w:w="4110" w:type="dxa"/>
          </w:tcPr>
          <w:p w14:paraId="4920DE7A"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Achievement</w:t>
            </w:r>
          </w:p>
        </w:tc>
        <w:tc>
          <w:tcPr>
            <w:tcW w:w="1276" w:type="dxa"/>
          </w:tcPr>
          <w:p w14:paraId="0D03BF19"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Timeline</w:t>
            </w:r>
          </w:p>
        </w:tc>
        <w:tc>
          <w:tcPr>
            <w:tcW w:w="1224" w:type="dxa"/>
          </w:tcPr>
          <w:p w14:paraId="63C6CE37"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Status</w:t>
            </w:r>
          </w:p>
        </w:tc>
      </w:tr>
      <w:tr w:rsidR="00FC1CEB" w:rsidRPr="00B065E6" w14:paraId="3EF6F7E5" w14:textId="77777777" w:rsidTr="0029106E">
        <w:tc>
          <w:tcPr>
            <w:tcW w:w="828" w:type="dxa"/>
            <w:shd w:val="clear" w:color="auto" w:fill="auto"/>
          </w:tcPr>
          <w:p w14:paraId="625943DD" w14:textId="77777777" w:rsidR="00FC1CEB" w:rsidRPr="00B065E6" w:rsidRDefault="00FC1CEB" w:rsidP="00FC1CEB">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3.5.1</w:t>
            </w:r>
          </w:p>
        </w:tc>
        <w:tc>
          <w:tcPr>
            <w:tcW w:w="2428" w:type="dxa"/>
          </w:tcPr>
          <w:p w14:paraId="158D6B86" w14:textId="0C4F2B10"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Implement a Cultural Capability Accreditation Framework to assess and improve the cultural capability of non</w:t>
            </w:r>
            <w:r>
              <w:rPr>
                <w:rFonts w:ascii="Arial" w:hAnsi="Arial"/>
                <w:sz w:val="20"/>
                <w:szCs w:val="20"/>
                <w:lang w:val="en-AU" w:eastAsia="en-US"/>
              </w:rPr>
              <w:noBreakHyphen/>
            </w:r>
            <w:r w:rsidRPr="00B065E6">
              <w:rPr>
                <w:rFonts w:ascii="Arial" w:hAnsi="Arial"/>
                <w:sz w:val="20"/>
                <w:szCs w:val="20"/>
                <w:lang w:val="en-AU" w:eastAsia="en-US"/>
              </w:rPr>
              <w:t>Indigenous service delivery organisations and businesses serving/partnering with Aboriginal and Torres Strait Islander clients</w:t>
            </w:r>
            <w:r w:rsidR="0029106E">
              <w:rPr>
                <w:rFonts w:ascii="Arial" w:hAnsi="Arial"/>
                <w:sz w:val="20"/>
                <w:szCs w:val="20"/>
                <w:lang w:val="en-AU" w:eastAsia="en-US"/>
              </w:rPr>
              <w:t>. (</w:t>
            </w:r>
            <w:r w:rsidR="0029106E" w:rsidRPr="0029106E">
              <w:rPr>
                <w:rFonts w:ascii="Arial" w:hAnsi="Arial"/>
                <w:i/>
                <w:sz w:val="20"/>
                <w:szCs w:val="20"/>
                <w:lang w:val="en-AU" w:eastAsia="en-US"/>
              </w:rPr>
              <w:t>DATSIP</w:t>
            </w:r>
            <w:r w:rsidR="0029106E">
              <w:rPr>
                <w:rFonts w:ascii="Arial" w:hAnsi="Arial"/>
                <w:sz w:val="20"/>
                <w:szCs w:val="20"/>
                <w:lang w:val="en-AU" w:eastAsia="en-US"/>
              </w:rPr>
              <w:t>)</w:t>
            </w:r>
          </w:p>
        </w:tc>
        <w:tc>
          <w:tcPr>
            <w:tcW w:w="4110" w:type="dxa"/>
          </w:tcPr>
          <w:p w14:paraId="7A7E71E1" w14:textId="26B3070C" w:rsidR="00FC1CEB" w:rsidRPr="00B065E6" w:rsidRDefault="00996DF6" w:rsidP="00FC1CEB">
            <w:pPr>
              <w:tabs>
                <w:tab w:val="left" w:pos="426"/>
              </w:tabs>
              <w:spacing w:before="60" w:after="60"/>
              <w:rPr>
                <w:rFonts w:ascii="Arial" w:hAnsi="Arial"/>
                <w:sz w:val="20"/>
                <w:szCs w:val="20"/>
                <w:lang w:eastAsia="en-US"/>
              </w:rPr>
            </w:pPr>
            <w:r>
              <w:rPr>
                <w:rFonts w:ascii="Arial" w:hAnsi="Arial"/>
                <w:sz w:val="20"/>
                <w:szCs w:val="20"/>
                <w:lang w:eastAsia="en-US"/>
              </w:rPr>
              <w:t>DC</w:t>
            </w:r>
            <w:r w:rsidR="008A7368">
              <w:rPr>
                <w:rFonts w:ascii="Arial" w:hAnsi="Arial"/>
                <w:sz w:val="20"/>
                <w:szCs w:val="20"/>
                <w:lang w:eastAsia="en-US"/>
              </w:rPr>
              <w:t>DSS</w:t>
            </w:r>
            <w:r w:rsidR="00923AA9">
              <w:rPr>
                <w:rFonts w:ascii="Arial" w:hAnsi="Arial"/>
                <w:sz w:val="20"/>
                <w:szCs w:val="20"/>
                <w:lang w:eastAsia="en-US"/>
              </w:rPr>
              <w:t xml:space="preserve"> </w:t>
            </w:r>
            <w:r w:rsidR="00FC1CEB" w:rsidRPr="00B065E6">
              <w:rPr>
                <w:rFonts w:ascii="Arial" w:hAnsi="Arial"/>
                <w:sz w:val="20"/>
                <w:szCs w:val="20"/>
                <w:lang w:eastAsia="en-US"/>
              </w:rPr>
              <w:t>developed and published a Human Services Quality Framework (HSQF) for the human services sector within Queensland Government.</w:t>
            </w:r>
          </w:p>
          <w:p w14:paraId="5FE3C743" w14:textId="0D543C4F" w:rsidR="00FC1CEB" w:rsidRPr="00B065E6" w:rsidRDefault="00E16EFF" w:rsidP="00FC1CEB">
            <w:pPr>
              <w:tabs>
                <w:tab w:val="left" w:pos="426"/>
              </w:tabs>
              <w:spacing w:before="60" w:after="60"/>
              <w:rPr>
                <w:rFonts w:ascii="Arial" w:hAnsi="Arial"/>
                <w:sz w:val="20"/>
                <w:szCs w:val="20"/>
                <w:lang w:eastAsia="en-US"/>
              </w:rPr>
            </w:pPr>
            <w:r w:rsidRPr="00E16EFF">
              <w:rPr>
                <w:rFonts w:ascii="Arial" w:hAnsi="Arial"/>
                <w:sz w:val="20"/>
                <w:szCs w:val="20"/>
                <w:lang w:eastAsia="en-US"/>
              </w:rPr>
              <w:t>The HSQF is a system for certifying, assessing, and improving organisation's standards for quality human service delivery and achieves the intention of a Cultural Capability Accreditation Framework.</w:t>
            </w:r>
          </w:p>
          <w:p w14:paraId="57A6A0AC" w14:textId="16BAE6DA"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eastAsia="en-US"/>
              </w:rPr>
              <w:t xml:space="preserve">DATSIP led discussions with other Queensland Government providers of services to Aboriginal </w:t>
            </w:r>
            <w:r w:rsidR="0058035C">
              <w:rPr>
                <w:rFonts w:ascii="Arial" w:hAnsi="Arial"/>
                <w:sz w:val="20"/>
                <w:szCs w:val="20"/>
                <w:lang w:eastAsia="en-US"/>
              </w:rPr>
              <w:t xml:space="preserve">peoples </w:t>
            </w:r>
            <w:r w:rsidRPr="00B065E6">
              <w:rPr>
                <w:rFonts w:ascii="Arial" w:hAnsi="Arial"/>
                <w:sz w:val="20"/>
                <w:szCs w:val="20"/>
                <w:lang w:eastAsia="en-US"/>
              </w:rPr>
              <w:t>and Torres Strait Islander peoples about adopting the HSQF.</w:t>
            </w:r>
            <w:r w:rsidR="00E16EFF">
              <w:rPr>
                <w:rFonts w:ascii="Arial" w:hAnsi="Arial"/>
                <w:sz w:val="20"/>
                <w:szCs w:val="20"/>
                <w:lang w:eastAsia="en-US"/>
              </w:rPr>
              <w:t xml:space="preserve"> </w:t>
            </w:r>
            <w:r w:rsidR="00E16EFF" w:rsidRPr="00E16EFF">
              <w:rPr>
                <w:rFonts w:ascii="Arial" w:hAnsi="Arial"/>
                <w:sz w:val="20"/>
                <w:szCs w:val="20"/>
                <w:lang w:eastAsia="en-US"/>
              </w:rPr>
              <w:t xml:space="preserve">The following agencies are currently using the Framework: </w:t>
            </w:r>
            <w:r w:rsidR="008A7368">
              <w:rPr>
                <w:rFonts w:ascii="Arial" w:hAnsi="Arial"/>
                <w:sz w:val="20"/>
                <w:szCs w:val="20"/>
                <w:lang w:eastAsia="en-US"/>
              </w:rPr>
              <w:t>DCSYW; DCDSS and QH</w:t>
            </w:r>
            <w:r w:rsidR="00E16EFF" w:rsidRPr="00E16EFF">
              <w:rPr>
                <w:rFonts w:ascii="Arial" w:hAnsi="Arial"/>
                <w:sz w:val="20"/>
                <w:szCs w:val="20"/>
                <w:lang w:eastAsia="en-US"/>
              </w:rPr>
              <w:t>.</w:t>
            </w:r>
          </w:p>
        </w:tc>
        <w:tc>
          <w:tcPr>
            <w:tcW w:w="1276" w:type="dxa"/>
          </w:tcPr>
          <w:p w14:paraId="2E6ED18F" w14:textId="35B85303"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Dec</w:t>
            </w:r>
            <w:r>
              <w:rPr>
                <w:rFonts w:ascii="Arial" w:hAnsi="Arial"/>
                <w:sz w:val="20"/>
                <w:szCs w:val="20"/>
                <w:lang w:val="en-AU" w:eastAsia="en-US"/>
              </w:rPr>
              <w:t>ember</w:t>
            </w:r>
            <w:r w:rsidRPr="00B065E6">
              <w:rPr>
                <w:rFonts w:ascii="Arial" w:hAnsi="Arial"/>
                <w:sz w:val="20"/>
                <w:szCs w:val="20"/>
                <w:lang w:val="en-AU" w:eastAsia="en-US"/>
              </w:rPr>
              <w:t xml:space="preserve"> 2020</w:t>
            </w:r>
          </w:p>
        </w:tc>
        <w:tc>
          <w:tcPr>
            <w:tcW w:w="1224" w:type="dxa"/>
          </w:tcPr>
          <w:p w14:paraId="6C6A2414" w14:textId="7D464F11" w:rsidR="00FC1CEB" w:rsidRPr="00B065E6" w:rsidRDefault="00B57E70" w:rsidP="00FC1CEB">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FC1CEB" w:rsidRPr="00B065E6" w14:paraId="692A70D6" w14:textId="77777777" w:rsidTr="00904193">
        <w:tc>
          <w:tcPr>
            <w:tcW w:w="828" w:type="dxa"/>
            <w:shd w:val="clear" w:color="auto" w:fill="auto"/>
          </w:tcPr>
          <w:p w14:paraId="2390E3EF" w14:textId="77777777" w:rsidR="00FC1CEB" w:rsidRPr="00B065E6" w:rsidRDefault="00FC1CEB" w:rsidP="00FC1CEB">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3.5.2</w:t>
            </w:r>
          </w:p>
        </w:tc>
        <w:tc>
          <w:tcPr>
            <w:tcW w:w="2428" w:type="dxa"/>
          </w:tcPr>
          <w:p w14:paraId="08851634" w14:textId="3A6C4B3B" w:rsidR="00FC1CEB" w:rsidRPr="00B065E6" w:rsidRDefault="00FC1CEB" w:rsidP="007B50EA">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Support Aboriginal and Torres Strait Islander participation in vocational education and training (VET) that leads to improved social and economic benefits through VET initiatives, such as:</w:t>
            </w:r>
          </w:p>
          <w:p w14:paraId="74B17C37" w14:textId="77777777" w:rsidR="00FC1CEB" w:rsidRPr="00B065E6" w:rsidRDefault="00FC1CEB" w:rsidP="007B50EA">
            <w:pPr>
              <w:pStyle w:val="ListParagraph"/>
              <w:numPr>
                <w:ilvl w:val="0"/>
                <w:numId w:val="12"/>
              </w:numPr>
              <w:tabs>
                <w:tab w:val="left" w:pos="164"/>
              </w:tabs>
              <w:spacing w:before="60" w:after="60"/>
              <w:ind w:left="164" w:hanging="164"/>
              <w:rPr>
                <w:rFonts w:ascii="Arial" w:hAnsi="Arial"/>
                <w:sz w:val="20"/>
                <w:szCs w:val="20"/>
                <w:lang w:val="en-AU" w:eastAsia="en-US"/>
              </w:rPr>
            </w:pPr>
            <w:r w:rsidRPr="00B065E6">
              <w:rPr>
                <w:rFonts w:ascii="Arial" w:hAnsi="Arial"/>
                <w:sz w:val="20"/>
                <w:szCs w:val="20"/>
                <w:lang w:val="en-AU" w:eastAsia="en-US"/>
              </w:rPr>
              <w:t>User Choice</w:t>
            </w:r>
          </w:p>
          <w:p w14:paraId="57F73414" w14:textId="77777777" w:rsidR="00FC1CEB" w:rsidRPr="00B065E6" w:rsidRDefault="00FC1CEB" w:rsidP="007B50EA">
            <w:pPr>
              <w:pStyle w:val="ListParagraph"/>
              <w:numPr>
                <w:ilvl w:val="0"/>
                <w:numId w:val="12"/>
              </w:numPr>
              <w:tabs>
                <w:tab w:val="left" w:pos="164"/>
              </w:tabs>
              <w:spacing w:before="60" w:after="60"/>
              <w:ind w:left="164" w:hanging="164"/>
              <w:rPr>
                <w:rFonts w:ascii="Arial" w:hAnsi="Arial"/>
                <w:sz w:val="20"/>
                <w:szCs w:val="20"/>
                <w:lang w:val="en-AU" w:eastAsia="en-US"/>
              </w:rPr>
            </w:pPr>
            <w:r w:rsidRPr="00B065E6">
              <w:rPr>
                <w:rFonts w:ascii="Arial" w:hAnsi="Arial"/>
                <w:sz w:val="20"/>
                <w:szCs w:val="20"/>
                <w:lang w:val="en-AU" w:eastAsia="en-US"/>
              </w:rPr>
              <w:t>Certificate 3 guarantee</w:t>
            </w:r>
          </w:p>
          <w:p w14:paraId="4195C4E6" w14:textId="77777777" w:rsidR="00FC1CEB" w:rsidRPr="00B065E6" w:rsidRDefault="00FC1CEB" w:rsidP="007B50EA">
            <w:pPr>
              <w:pStyle w:val="ListParagraph"/>
              <w:numPr>
                <w:ilvl w:val="0"/>
                <w:numId w:val="12"/>
              </w:numPr>
              <w:tabs>
                <w:tab w:val="left" w:pos="164"/>
              </w:tabs>
              <w:spacing w:before="60" w:after="60"/>
              <w:ind w:left="164" w:hanging="164"/>
              <w:rPr>
                <w:rFonts w:ascii="Arial" w:hAnsi="Arial"/>
                <w:sz w:val="20"/>
                <w:szCs w:val="20"/>
                <w:lang w:val="en-AU" w:eastAsia="en-US"/>
              </w:rPr>
            </w:pPr>
            <w:r w:rsidRPr="00B065E6">
              <w:rPr>
                <w:rFonts w:ascii="Arial" w:hAnsi="Arial"/>
                <w:sz w:val="20"/>
                <w:szCs w:val="20"/>
                <w:lang w:val="en-AU" w:eastAsia="en-US"/>
              </w:rPr>
              <w:t>Higher Level Skills</w:t>
            </w:r>
          </w:p>
          <w:p w14:paraId="29AF7908" w14:textId="5E574A62" w:rsidR="00FC1CEB" w:rsidRPr="00B065E6" w:rsidRDefault="00FC1CEB" w:rsidP="007B50EA">
            <w:pPr>
              <w:pStyle w:val="ListParagraph"/>
              <w:numPr>
                <w:ilvl w:val="0"/>
                <w:numId w:val="12"/>
              </w:numPr>
              <w:tabs>
                <w:tab w:val="left" w:pos="164"/>
              </w:tabs>
              <w:spacing w:before="60" w:after="60"/>
              <w:ind w:left="164" w:hanging="164"/>
              <w:rPr>
                <w:rFonts w:ascii="Arial" w:hAnsi="Arial"/>
                <w:sz w:val="20"/>
                <w:szCs w:val="20"/>
                <w:lang w:val="en-AU" w:eastAsia="en-US"/>
              </w:rPr>
            </w:pPr>
            <w:r w:rsidRPr="00B065E6">
              <w:rPr>
                <w:rFonts w:ascii="Arial" w:hAnsi="Arial"/>
                <w:sz w:val="20"/>
                <w:szCs w:val="20"/>
                <w:lang w:val="en-AU" w:eastAsia="en-US"/>
              </w:rPr>
              <w:t>Skilling Queenslanders for Work</w:t>
            </w:r>
            <w:r w:rsidR="0029106E">
              <w:rPr>
                <w:rFonts w:ascii="Arial" w:hAnsi="Arial"/>
                <w:sz w:val="20"/>
                <w:szCs w:val="20"/>
                <w:lang w:val="en-AU" w:eastAsia="en-US"/>
              </w:rPr>
              <w:t xml:space="preserve"> (</w:t>
            </w:r>
            <w:r w:rsidR="0029106E" w:rsidRPr="00713DB1">
              <w:rPr>
                <w:rFonts w:ascii="Arial" w:hAnsi="Arial"/>
                <w:i/>
                <w:sz w:val="20"/>
                <w:szCs w:val="20"/>
                <w:lang w:val="en-AU" w:eastAsia="en-US"/>
              </w:rPr>
              <w:t>DESBT</w:t>
            </w:r>
            <w:r w:rsidR="0029106E">
              <w:rPr>
                <w:rFonts w:ascii="Arial" w:hAnsi="Arial"/>
                <w:sz w:val="20"/>
                <w:szCs w:val="20"/>
                <w:lang w:val="en-AU" w:eastAsia="en-US"/>
              </w:rPr>
              <w:t>)</w:t>
            </w:r>
          </w:p>
        </w:tc>
        <w:tc>
          <w:tcPr>
            <w:tcW w:w="4110" w:type="dxa"/>
          </w:tcPr>
          <w:p w14:paraId="05CB32D7" w14:textId="678EF3DE" w:rsidR="00E16EFF" w:rsidRPr="005C3DF9" w:rsidRDefault="00E16EFF" w:rsidP="00E4617D">
            <w:pPr>
              <w:tabs>
                <w:tab w:val="left" w:pos="426"/>
              </w:tabs>
              <w:spacing w:before="60" w:after="60"/>
              <w:rPr>
                <w:rFonts w:ascii="Arial" w:hAnsi="Arial"/>
                <w:sz w:val="20"/>
                <w:szCs w:val="20"/>
                <w:lang w:eastAsia="en-US"/>
              </w:rPr>
            </w:pPr>
            <w:r w:rsidRPr="005C3DF9">
              <w:rPr>
                <w:rFonts w:ascii="Arial" w:hAnsi="Arial"/>
                <w:sz w:val="20"/>
                <w:szCs w:val="20"/>
                <w:lang w:eastAsia="en-US"/>
              </w:rPr>
              <w:t>DESBT has supported Aboriginal and Torres Strait Islander participation in VET that leads to improved social and economic benefits through VET Investment initiatives such as User Choice, Certificate 3 guarantee, Higher Level Skills, and Skilling Queenslanders for Work.</w:t>
            </w:r>
          </w:p>
          <w:p w14:paraId="2887948E" w14:textId="56D9F7D1" w:rsidR="00FC1CEB" w:rsidRPr="005C3DF9" w:rsidRDefault="00FC1CEB" w:rsidP="008C6E0E">
            <w:pPr>
              <w:tabs>
                <w:tab w:val="left" w:pos="426"/>
              </w:tabs>
              <w:spacing w:before="60" w:after="0"/>
              <w:rPr>
                <w:rFonts w:ascii="Arial" w:hAnsi="Arial"/>
                <w:sz w:val="20"/>
                <w:szCs w:val="20"/>
                <w:lang w:eastAsia="en-US"/>
              </w:rPr>
            </w:pPr>
            <w:r w:rsidRPr="005C3DF9">
              <w:rPr>
                <w:rFonts w:ascii="Arial" w:hAnsi="Arial"/>
                <w:sz w:val="20"/>
                <w:szCs w:val="20"/>
                <w:lang w:eastAsia="en-US"/>
              </w:rPr>
              <w:t xml:space="preserve">Program participation during </w:t>
            </w:r>
            <w:r w:rsidR="00F33C91" w:rsidRPr="005C3DF9">
              <w:rPr>
                <w:rFonts w:ascii="Arial" w:hAnsi="Arial"/>
                <w:sz w:val="20"/>
                <w:szCs w:val="20"/>
                <w:lang w:eastAsia="en-US"/>
              </w:rPr>
              <w:t>2019-2020</w:t>
            </w:r>
            <w:r w:rsidRPr="005C3DF9">
              <w:rPr>
                <w:rFonts w:ascii="Arial" w:hAnsi="Arial"/>
                <w:sz w:val="20"/>
                <w:szCs w:val="20"/>
                <w:lang w:eastAsia="en-US"/>
              </w:rPr>
              <w:t xml:space="preserve"> was:</w:t>
            </w:r>
          </w:p>
          <w:p w14:paraId="745AD8AF" w14:textId="326875AB" w:rsidR="00FC1CEB" w:rsidRPr="005C3DF9" w:rsidRDefault="00FC1CEB" w:rsidP="008C6E0E">
            <w:pPr>
              <w:pStyle w:val="ListParagraph"/>
              <w:numPr>
                <w:ilvl w:val="0"/>
                <w:numId w:val="18"/>
              </w:numPr>
              <w:tabs>
                <w:tab w:val="left" w:pos="305"/>
              </w:tabs>
              <w:spacing w:before="0" w:after="60"/>
              <w:ind w:left="307" w:hanging="284"/>
              <w:rPr>
                <w:rFonts w:ascii="Arial" w:hAnsi="Arial"/>
                <w:sz w:val="20"/>
                <w:szCs w:val="20"/>
                <w:lang w:eastAsia="en-US"/>
              </w:rPr>
            </w:pPr>
            <w:r w:rsidRPr="005C3DF9">
              <w:rPr>
                <w:rFonts w:ascii="Arial" w:hAnsi="Arial"/>
                <w:sz w:val="20"/>
                <w:szCs w:val="20"/>
                <w:lang w:eastAsia="en-US"/>
              </w:rPr>
              <w:t>User Choice 6.9 per cent</w:t>
            </w:r>
          </w:p>
          <w:p w14:paraId="5C37AE41" w14:textId="6C76F065" w:rsidR="00FC1CEB" w:rsidRPr="005C3DF9" w:rsidRDefault="00FC1CEB" w:rsidP="003C7042">
            <w:pPr>
              <w:pStyle w:val="ListParagraph"/>
              <w:numPr>
                <w:ilvl w:val="0"/>
                <w:numId w:val="18"/>
              </w:numPr>
              <w:tabs>
                <w:tab w:val="left" w:pos="305"/>
              </w:tabs>
              <w:spacing w:before="60" w:after="60"/>
              <w:ind w:left="305" w:hanging="284"/>
              <w:rPr>
                <w:rFonts w:ascii="Arial" w:hAnsi="Arial"/>
                <w:sz w:val="20"/>
                <w:szCs w:val="20"/>
                <w:lang w:eastAsia="en-US"/>
              </w:rPr>
            </w:pPr>
            <w:r w:rsidRPr="005C3DF9">
              <w:rPr>
                <w:rFonts w:ascii="Arial" w:hAnsi="Arial"/>
                <w:sz w:val="20"/>
                <w:szCs w:val="20"/>
                <w:lang w:val="en-AU" w:eastAsia="en-US"/>
              </w:rPr>
              <w:t>Certificate</w:t>
            </w:r>
            <w:r w:rsidRPr="005C3DF9">
              <w:rPr>
                <w:rFonts w:ascii="Arial" w:hAnsi="Arial"/>
                <w:sz w:val="20"/>
                <w:szCs w:val="20"/>
                <w:lang w:eastAsia="en-US"/>
              </w:rPr>
              <w:t xml:space="preserve"> 3 Guarantee 11 per cent</w:t>
            </w:r>
          </w:p>
          <w:p w14:paraId="5F24D70B" w14:textId="77777777" w:rsidR="00FC1CEB" w:rsidRPr="005C3DF9" w:rsidRDefault="00FC1CEB" w:rsidP="00C855E9">
            <w:pPr>
              <w:pStyle w:val="ListParagraph"/>
              <w:numPr>
                <w:ilvl w:val="0"/>
                <w:numId w:val="18"/>
              </w:numPr>
              <w:tabs>
                <w:tab w:val="left" w:pos="305"/>
              </w:tabs>
              <w:spacing w:before="60" w:after="60"/>
              <w:ind w:left="305" w:hanging="284"/>
              <w:rPr>
                <w:rFonts w:ascii="Arial" w:hAnsi="Arial"/>
                <w:sz w:val="20"/>
                <w:szCs w:val="20"/>
                <w:lang w:eastAsia="en-US"/>
              </w:rPr>
            </w:pPr>
            <w:r w:rsidRPr="005C3DF9">
              <w:rPr>
                <w:rFonts w:ascii="Arial" w:hAnsi="Arial"/>
                <w:sz w:val="20"/>
                <w:szCs w:val="20"/>
                <w:lang w:val="en-AU" w:eastAsia="en-US"/>
              </w:rPr>
              <w:t>Higher</w:t>
            </w:r>
            <w:r w:rsidRPr="005C3DF9">
              <w:rPr>
                <w:rFonts w:ascii="Arial" w:hAnsi="Arial"/>
                <w:sz w:val="20"/>
                <w:szCs w:val="20"/>
                <w:lang w:eastAsia="en-US"/>
              </w:rPr>
              <w:t xml:space="preserve"> Level Skills 4.9 per cent </w:t>
            </w:r>
          </w:p>
          <w:p w14:paraId="235A9C43" w14:textId="7BE0BC95" w:rsidR="00FC1CEB" w:rsidRPr="005C3DF9" w:rsidRDefault="00FC1CEB" w:rsidP="00C855E9">
            <w:pPr>
              <w:pStyle w:val="ListParagraph"/>
              <w:numPr>
                <w:ilvl w:val="0"/>
                <w:numId w:val="18"/>
              </w:numPr>
              <w:tabs>
                <w:tab w:val="left" w:pos="305"/>
              </w:tabs>
              <w:spacing w:before="60" w:after="60"/>
              <w:ind w:left="305" w:hanging="284"/>
              <w:rPr>
                <w:rFonts w:ascii="Arial" w:hAnsi="Arial"/>
                <w:sz w:val="20"/>
                <w:szCs w:val="20"/>
                <w:lang w:eastAsia="en-US"/>
              </w:rPr>
            </w:pPr>
            <w:r w:rsidRPr="005C3DF9">
              <w:rPr>
                <w:rFonts w:ascii="Arial" w:hAnsi="Arial"/>
                <w:sz w:val="20"/>
                <w:szCs w:val="20"/>
                <w:lang w:val="en-AU" w:eastAsia="en-US"/>
              </w:rPr>
              <w:t>Skilling</w:t>
            </w:r>
            <w:r w:rsidRPr="005C3DF9">
              <w:rPr>
                <w:rFonts w:ascii="Arial" w:hAnsi="Arial"/>
                <w:sz w:val="20"/>
                <w:szCs w:val="20"/>
                <w:lang w:eastAsia="en-US"/>
              </w:rPr>
              <w:t xml:space="preserve"> Queenslanders for Work – 1</w:t>
            </w:r>
            <w:r w:rsidR="00D24117">
              <w:rPr>
                <w:rFonts w:ascii="Arial" w:hAnsi="Arial"/>
                <w:sz w:val="20"/>
                <w:szCs w:val="20"/>
                <w:lang w:eastAsia="en-US"/>
              </w:rPr>
              <w:t xml:space="preserve">8.8 </w:t>
            </w:r>
            <w:r w:rsidRPr="005C3DF9">
              <w:rPr>
                <w:rFonts w:ascii="Arial" w:hAnsi="Arial"/>
                <w:sz w:val="20"/>
                <w:szCs w:val="20"/>
                <w:lang w:eastAsia="en-US"/>
              </w:rPr>
              <w:t>per cent</w:t>
            </w:r>
          </w:p>
          <w:p w14:paraId="559895F6" w14:textId="0FBF713A" w:rsidR="00E4617D" w:rsidRPr="005C3DF9" w:rsidRDefault="00D24117" w:rsidP="00E4617D">
            <w:pPr>
              <w:rPr>
                <w:rFonts w:ascii="Arial" w:hAnsi="Arial"/>
                <w:sz w:val="20"/>
                <w:szCs w:val="20"/>
                <w:lang w:val="en-AU"/>
              </w:rPr>
            </w:pPr>
            <w:r>
              <w:rPr>
                <w:rFonts w:ascii="Arial" w:hAnsi="Arial"/>
                <w:sz w:val="20"/>
                <w:szCs w:val="20"/>
              </w:rPr>
              <w:t>To date</w:t>
            </w:r>
            <w:r w:rsidR="00E4617D" w:rsidRPr="005C3DF9">
              <w:rPr>
                <w:rFonts w:ascii="Arial" w:hAnsi="Arial"/>
                <w:sz w:val="20"/>
                <w:szCs w:val="20"/>
              </w:rPr>
              <w:t xml:space="preserve">, under the Skilling Queenslanders for Work (SQW), </w:t>
            </w:r>
            <w:r w:rsidR="00AF65FA" w:rsidRPr="005C3DF9">
              <w:rPr>
                <w:rFonts w:ascii="Arial" w:hAnsi="Arial"/>
                <w:sz w:val="20"/>
                <w:szCs w:val="20"/>
              </w:rPr>
              <w:t>18.</w:t>
            </w:r>
            <w:r>
              <w:rPr>
                <w:rFonts w:ascii="Arial" w:hAnsi="Arial"/>
                <w:sz w:val="20"/>
                <w:szCs w:val="20"/>
              </w:rPr>
              <w:t>9</w:t>
            </w:r>
            <w:r w:rsidR="00E4617D" w:rsidRPr="005C3DF9">
              <w:rPr>
                <w:rFonts w:ascii="Arial" w:hAnsi="Arial"/>
                <w:sz w:val="20"/>
                <w:szCs w:val="20"/>
              </w:rPr>
              <w:t xml:space="preserve"> per cent or 1</w:t>
            </w:r>
            <w:r>
              <w:rPr>
                <w:rFonts w:ascii="Arial" w:hAnsi="Arial"/>
                <w:sz w:val="20"/>
                <w:szCs w:val="20"/>
              </w:rPr>
              <w:t>1,207</w:t>
            </w:r>
            <w:r w:rsidR="00E4617D" w:rsidRPr="005C3DF9">
              <w:rPr>
                <w:rFonts w:ascii="Arial" w:hAnsi="Arial"/>
                <w:sz w:val="20"/>
                <w:szCs w:val="20"/>
              </w:rPr>
              <w:t>of total participants assisted (</w:t>
            </w:r>
            <w:r>
              <w:rPr>
                <w:rFonts w:ascii="Arial" w:hAnsi="Arial"/>
                <w:sz w:val="20"/>
                <w:szCs w:val="20"/>
              </w:rPr>
              <w:t>59,390</w:t>
            </w:r>
            <w:r w:rsidR="00E4617D" w:rsidRPr="005C3DF9">
              <w:rPr>
                <w:rFonts w:ascii="Arial" w:hAnsi="Arial"/>
                <w:sz w:val="20"/>
                <w:szCs w:val="20"/>
              </w:rPr>
              <w:t>) identified as Aboriginal and Torres Strait Islander Queenslanders.</w:t>
            </w:r>
          </w:p>
          <w:p w14:paraId="65556151" w14:textId="3E67681B" w:rsidR="00E4617D" w:rsidRPr="005C3DF9" w:rsidRDefault="00E4617D" w:rsidP="00E4617D">
            <w:pPr>
              <w:rPr>
                <w:rFonts w:ascii="Arial" w:hAnsi="Arial"/>
                <w:color w:val="000000"/>
                <w:sz w:val="20"/>
                <w:szCs w:val="20"/>
              </w:rPr>
            </w:pPr>
            <w:r w:rsidRPr="005C3DF9">
              <w:rPr>
                <w:rFonts w:ascii="Arial" w:hAnsi="Arial"/>
                <w:color w:val="000000"/>
                <w:sz w:val="20"/>
                <w:szCs w:val="20"/>
              </w:rPr>
              <w:t>The current participation rate across all programs</w:t>
            </w:r>
            <w:r w:rsidR="004145DA" w:rsidRPr="005C3DF9">
              <w:rPr>
                <w:rFonts w:ascii="Arial" w:hAnsi="Arial"/>
                <w:color w:val="000000"/>
                <w:sz w:val="20"/>
                <w:szCs w:val="20"/>
              </w:rPr>
              <w:t xml:space="preserve"> for Aboriginal </w:t>
            </w:r>
            <w:r w:rsidR="0058035C">
              <w:rPr>
                <w:rFonts w:ascii="Arial" w:hAnsi="Arial"/>
                <w:color w:val="000000"/>
                <w:sz w:val="20"/>
                <w:szCs w:val="20"/>
              </w:rPr>
              <w:t xml:space="preserve">peoples </w:t>
            </w:r>
            <w:r w:rsidR="004145DA" w:rsidRPr="005C3DF9">
              <w:rPr>
                <w:rFonts w:ascii="Arial" w:hAnsi="Arial"/>
                <w:color w:val="000000"/>
                <w:sz w:val="20"/>
                <w:szCs w:val="20"/>
              </w:rPr>
              <w:t>and Torres Strait Islander people</w:t>
            </w:r>
            <w:r w:rsidRPr="005C3DF9">
              <w:rPr>
                <w:rFonts w:ascii="Arial" w:hAnsi="Arial"/>
                <w:color w:val="000000"/>
                <w:sz w:val="20"/>
                <w:szCs w:val="20"/>
              </w:rPr>
              <w:t xml:space="preserve"> is 18.</w:t>
            </w:r>
            <w:r w:rsidR="00D24117">
              <w:rPr>
                <w:rFonts w:ascii="Arial" w:hAnsi="Arial"/>
                <w:color w:val="000000"/>
                <w:sz w:val="20"/>
                <w:szCs w:val="20"/>
              </w:rPr>
              <w:t>9</w:t>
            </w:r>
            <w:r w:rsidR="00E011B8" w:rsidRPr="005C3DF9">
              <w:rPr>
                <w:rFonts w:ascii="Arial" w:hAnsi="Arial"/>
                <w:color w:val="000000"/>
                <w:sz w:val="20"/>
                <w:szCs w:val="20"/>
              </w:rPr>
              <w:t xml:space="preserve"> per cent</w:t>
            </w:r>
            <w:r w:rsidRPr="005C3DF9">
              <w:rPr>
                <w:rFonts w:ascii="Arial" w:hAnsi="Arial"/>
                <w:color w:val="000000"/>
                <w:sz w:val="20"/>
                <w:szCs w:val="20"/>
              </w:rPr>
              <w:t>.</w:t>
            </w:r>
          </w:p>
          <w:p w14:paraId="2480E4C9" w14:textId="60ACF192" w:rsidR="00E4617D" w:rsidRPr="005C3DF9" w:rsidRDefault="00E4617D" w:rsidP="00E4617D">
            <w:pPr>
              <w:rPr>
                <w:rFonts w:ascii="Arial" w:hAnsi="Arial"/>
                <w:color w:val="000000"/>
                <w:sz w:val="20"/>
                <w:szCs w:val="20"/>
              </w:rPr>
            </w:pPr>
            <w:r w:rsidRPr="005C3DF9">
              <w:rPr>
                <w:rFonts w:ascii="Arial" w:hAnsi="Arial"/>
                <w:color w:val="000000"/>
                <w:sz w:val="20"/>
                <w:szCs w:val="20"/>
              </w:rPr>
              <w:lastRenderedPageBreak/>
              <w:t xml:space="preserve">In 2019-2020, </w:t>
            </w:r>
            <w:r w:rsidR="00D24117">
              <w:rPr>
                <w:rFonts w:ascii="Arial" w:hAnsi="Arial"/>
                <w:color w:val="000000"/>
                <w:sz w:val="20"/>
                <w:szCs w:val="20"/>
              </w:rPr>
              <w:t>2,084</w:t>
            </w:r>
            <w:r w:rsidRPr="005C3DF9">
              <w:rPr>
                <w:rFonts w:ascii="Arial" w:hAnsi="Arial"/>
                <w:color w:val="000000"/>
                <w:sz w:val="20"/>
                <w:szCs w:val="20"/>
              </w:rPr>
              <w:t xml:space="preserve"> Aboriginal </w:t>
            </w:r>
            <w:r w:rsidR="0058035C">
              <w:rPr>
                <w:rFonts w:ascii="Arial" w:hAnsi="Arial"/>
                <w:color w:val="000000"/>
                <w:sz w:val="20"/>
                <w:szCs w:val="20"/>
              </w:rPr>
              <w:t xml:space="preserve">peoples </w:t>
            </w:r>
            <w:r w:rsidRPr="005C3DF9">
              <w:rPr>
                <w:rFonts w:ascii="Arial" w:hAnsi="Arial"/>
                <w:color w:val="000000"/>
                <w:sz w:val="20"/>
                <w:szCs w:val="20"/>
              </w:rPr>
              <w:t>and Torres Strait Islander people participated in SQW with a participation rate in 2019–2020 of 1</w:t>
            </w:r>
            <w:r w:rsidR="00D24117">
              <w:rPr>
                <w:rFonts w:ascii="Arial" w:hAnsi="Arial"/>
                <w:color w:val="000000"/>
                <w:sz w:val="20"/>
                <w:szCs w:val="20"/>
              </w:rPr>
              <w:t>8.8</w:t>
            </w:r>
            <w:r w:rsidR="00E011B8" w:rsidRPr="005C3DF9">
              <w:rPr>
                <w:rFonts w:ascii="Arial" w:hAnsi="Arial"/>
                <w:color w:val="000000"/>
                <w:sz w:val="20"/>
                <w:szCs w:val="20"/>
              </w:rPr>
              <w:t xml:space="preserve"> per cent</w:t>
            </w:r>
            <w:r w:rsidRPr="005C3DF9">
              <w:rPr>
                <w:rFonts w:ascii="Arial" w:hAnsi="Arial"/>
                <w:color w:val="000000"/>
                <w:sz w:val="20"/>
                <w:szCs w:val="20"/>
              </w:rPr>
              <w:t xml:space="preserve">. </w:t>
            </w:r>
          </w:p>
          <w:p w14:paraId="4F72459F" w14:textId="66E528A2" w:rsidR="00DF4C49" w:rsidRPr="005C3DF9" w:rsidRDefault="00E4617D" w:rsidP="00AF65FA">
            <w:pPr>
              <w:rPr>
                <w:rFonts w:ascii="Arial" w:hAnsi="Arial"/>
                <w:sz w:val="20"/>
                <w:szCs w:val="20"/>
                <w:lang w:val="en-AU" w:eastAsia="en-US"/>
              </w:rPr>
            </w:pPr>
            <w:r w:rsidRPr="005C3DF9">
              <w:rPr>
                <w:rFonts w:ascii="Arial" w:hAnsi="Arial"/>
                <w:sz w:val="20"/>
                <w:szCs w:val="20"/>
              </w:rPr>
              <w:t xml:space="preserve">To date, </w:t>
            </w:r>
            <w:r w:rsidR="00AF65FA" w:rsidRPr="005C3DF9">
              <w:rPr>
                <w:rFonts w:ascii="Arial" w:hAnsi="Arial"/>
                <w:sz w:val="20"/>
                <w:szCs w:val="20"/>
              </w:rPr>
              <w:t>10,</w:t>
            </w:r>
            <w:r w:rsidR="00D24117">
              <w:rPr>
                <w:rFonts w:ascii="Arial" w:hAnsi="Arial"/>
                <w:sz w:val="20"/>
                <w:szCs w:val="20"/>
              </w:rPr>
              <w:t>481</w:t>
            </w:r>
            <w:r w:rsidR="00D24117" w:rsidRPr="005C3DF9">
              <w:rPr>
                <w:rFonts w:ascii="Arial" w:hAnsi="Arial"/>
                <w:sz w:val="20"/>
                <w:szCs w:val="20"/>
              </w:rPr>
              <w:t xml:space="preserve"> </w:t>
            </w:r>
            <w:r w:rsidRPr="005C3DF9">
              <w:rPr>
                <w:rFonts w:ascii="Arial" w:hAnsi="Arial"/>
                <w:sz w:val="20"/>
                <w:szCs w:val="20"/>
              </w:rPr>
              <w:t xml:space="preserve">Aboriginal </w:t>
            </w:r>
            <w:r w:rsidR="0058035C">
              <w:rPr>
                <w:rFonts w:ascii="Arial" w:hAnsi="Arial"/>
                <w:sz w:val="20"/>
                <w:szCs w:val="20"/>
              </w:rPr>
              <w:t xml:space="preserve">peoples </w:t>
            </w:r>
            <w:r w:rsidRPr="005C3DF9">
              <w:rPr>
                <w:rFonts w:ascii="Arial" w:hAnsi="Arial"/>
                <w:sz w:val="20"/>
                <w:szCs w:val="20"/>
              </w:rPr>
              <w:t xml:space="preserve">and Torres Strait Islander peoples have exited a SQW program, and of those </w:t>
            </w:r>
            <w:r w:rsidR="00AF65FA" w:rsidRPr="005C3DF9">
              <w:rPr>
                <w:rFonts w:ascii="Arial" w:hAnsi="Arial"/>
                <w:sz w:val="20"/>
                <w:szCs w:val="20"/>
              </w:rPr>
              <w:t>5,</w:t>
            </w:r>
            <w:r w:rsidR="00D24117">
              <w:rPr>
                <w:rFonts w:ascii="Arial" w:hAnsi="Arial"/>
                <w:sz w:val="20"/>
                <w:szCs w:val="20"/>
              </w:rPr>
              <w:t>693</w:t>
            </w:r>
            <w:r w:rsidR="00D24117" w:rsidRPr="005C3DF9">
              <w:rPr>
                <w:rFonts w:ascii="Arial" w:hAnsi="Arial"/>
                <w:sz w:val="20"/>
                <w:szCs w:val="20"/>
              </w:rPr>
              <w:t xml:space="preserve"> </w:t>
            </w:r>
            <w:r w:rsidR="00AF65FA" w:rsidRPr="005C3DF9">
              <w:rPr>
                <w:rFonts w:ascii="Arial" w:hAnsi="Arial"/>
                <w:sz w:val="20"/>
                <w:szCs w:val="20"/>
              </w:rPr>
              <w:t>or 54.</w:t>
            </w:r>
            <w:r w:rsidR="00D24117">
              <w:rPr>
                <w:rFonts w:ascii="Arial" w:hAnsi="Arial"/>
                <w:sz w:val="20"/>
                <w:szCs w:val="20"/>
              </w:rPr>
              <w:t>3</w:t>
            </w:r>
            <w:r w:rsidRPr="005C3DF9">
              <w:rPr>
                <w:rFonts w:ascii="Arial" w:hAnsi="Arial"/>
                <w:sz w:val="20"/>
                <w:szCs w:val="20"/>
              </w:rPr>
              <w:t xml:space="preserve"> per cent have gained employment or are engaged in further training or education.</w:t>
            </w:r>
          </w:p>
        </w:tc>
        <w:tc>
          <w:tcPr>
            <w:tcW w:w="1276" w:type="dxa"/>
          </w:tcPr>
          <w:p w14:paraId="6DE5D561" w14:textId="37C87631" w:rsidR="00FC1CEB" w:rsidRPr="00B065E6" w:rsidRDefault="00FC1CEB" w:rsidP="00FC1CEB">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224" w:type="dxa"/>
          </w:tcPr>
          <w:p w14:paraId="2537CFC5" w14:textId="0D0BB817" w:rsidR="00FC1CEB" w:rsidRPr="00B065E6" w:rsidRDefault="00FC1CEB" w:rsidP="00FC1CEB">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On track</w:t>
            </w:r>
          </w:p>
        </w:tc>
      </w:tr>
      <w:tr w:rsidR="00904193" w:rsidRPr="00B065E6" w14:paraId="49078A01" w14:textId="77777777" w:rsidTr="00904193">
        <w:tc>
          <w:tcPr>
            <w:tcW w:w="828" w:type="dxa"/>
            <w:shd w:val="clear" w:color="auto" w:fill="D9D9D9" w:themeFill="background1" w:themeFillShade="D9"/>
          </w:tcPr>
          <w:p w14:paraId="198D9D68" w14:textId="43250641" w:rsidR="00904193" w:rsidRPr="00C81C5E" w:rsidRDefault="00904193" w:rsidP="00C81C5E">
            <w:pPr>
              <w:tabs>
                <w:tab w:val="left" w:pos="426"/>
              </w:tabs>
              <w:spacing w:before="60" w:after="60"/>
              <w:jc w:val="both"/>
              <w:rPr>
                <w:rFonts w:ascii="Arial" w:hAnsi="Arial"/>
                <w:sz w:val="20"/>
                <w:szCs w:val="20"/>
                <w:lang w:val="en-AU" w:eastAsia="en-US"/>
              </w:rPr>
            </w:pPr>
            <w:r w:rsidRPr="00C81C5E">
              <w:rPr>
                <w:rFonts w:ascii="Arial" w:hAnsi="Arial"/>
                <w:sz w:val="20"/>
                <w:szCs w:val="20"/>
                <w:lang w:val="en-AU" w:eastAsia="en-US"/>
              </w:rPr>
              <w:t>3.5.3</w:t>
            </w:r>
          </w:p>
        </w:tc>
        <w:tc>
          <w:tcPr>
            <w:tcW w:w="2428" w:type="dxa"/>
            <w:shd w:val="clear" w:color="auto" w:fill="D9D9D9" w:themeFill="background1" w:themeFillShade="D9"/>
          </w:tcPr>
          <w:p w14:paraId="7BE2A311" w14:textId="6143B712" w:rsidR="00904193" w:rsidRPr="00C81C5E" w:rsidRDefault="00904193" w:rsidP="00C81C5E">
            <w:pPr>
              <w:tabs>
                <w:tab w:val="left" w:pos="426"/>
              </w:tabs>
              <w:spacing w:before="60" w:after="60"/>
              <w:rPr>
                <w:rFonts w:ascii="Arial" w:hAnsi="Arial"/>
                <w:sz w:val="20"/>
                <w:szCs w:val="20"/>
                <w:lang w:val="en-AU" w:eastAsia="en-US"/>
              </w:rPr>
            </w:pPr>
            <w:r w:rsidRPr="00C81C5E">
              <w:rPr>
                <w:rFonts w:ascii="Arial" w:hAnsi="Arial"/>
                <w:sz w:val="20"/>
                <w:szCs w:val="20"/>
                <w:lang w:val="en-AU" w:eastAsia="en-US"/>
              </w:rPr>
              <w:t>Undertake a three-year trial of domestic and family violence integrated service responses in one discrete Aboriginal community, one regional community and one urban community. This is to improve the safety of victims and their children and better hold perpetrators to account, in response to recommendations in the Not Now, Not Ever report.</w:t>
            </w:r>
            <w:r>
              <w:rPr>
                <w:rFonts w:ascii="Arial" w:hAnsi="Arial"/>
                <w:sz w:val="20"/>
                <w:szCs w:val="20"/>
                <w:lang w:val="en-AU" w:eastAsia="en-US"/>
              </w:rPr>
              <w:t xml:space="preserve"> (</w:t>
            </w:r>
            <w:r w:rsidRPr="0029106E">
              <w:rPr>
                <w:rFonts w:ascii="Arial" w:hAnsi="Arial"/>
                <w:i/>
                <w:sz w:val="20"/>
                <w:szCs w:val="20"/>
                <w:lang w:val="en-AU" w:eastAsia="en-US"/>
              </w:rPr>
              <w:t>DCSYW lead, DJAG, QPS, DHPW, DoE, DATSIP, QCS</w:t>
            </w:r>
            <w:r>
              <w:rPr>
                <w:rFonts w:ascii="Arial" w:hAnsi="Arial"/>
                <w:sz w:val="20"/>
                <w:szCs w:val="20"/>
                <w:lang w:val="en-AU" w:eastAsia="en-US"/>
              </w:rPr>
              <w:t>)</w:t>
            </w:r>
          </w:p>
        </w:tc>
        <w:tc>
          <w:tcPr>
            <w:tcW w:w="4110" w:type="dxa"/>
            <w:shd w:val="clear" w:color="auto" w:fill="D9D9D9" w:themeFill="background1" w:themeFillShade="D9"/>
          </w:tcPr>
          <w:p w14:paraId="6D648773" w14:textId="77777777" w:rsidR="00904193" w:rsidRPr="00C81C5E" w:rsidRDefault="00904193" w:rsidP="00C81C5E">
            <w:pPr>
              <w:tabs>
                <w:tab w:val="left" w:pos="426"/>
              </w:tabs>
              <w:spacing w:before="60" w:after="60"/>
              <w:jc w:val="both"/>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68DC68A9" w14:textId="329085AA" w:rsidR="00904193" w:rsidRPr="00C81C5E" w:rsidRDefault="00904193" w:rsidP="00C81C5E">
            <w:pPr>
              <w:tabs>
                <w:tab w:val="left" w:pos="426"/>
              </w:tabs>
              <w:spacing w:before="60" w:after="60"/>
              <w:jc w:val="both"/>
              <w:rPr>
                <w:rFonts w:ascii="Arial" w:hAnsi="Arial"/>
                <w:sz w:val="20"/>
                <w:szCs w:val="20"/>
                <w:lang w:val="en-AU" w:eastAsia="en-US"/>
              </w:rPr>
            </w:pPr>
          </w:p>
        </w:tc>
        <w:tc>
          <w:tcPr>
            <w:tcW w:w="1224" w:type="dxa"/>
            <w:shd w:val="clear" w:color="auto" w:fill="D9D9D9" w:themeFill="background1" w:themeFillShade="D9"/>
          </w:tcPr>
          <w:p w14:paraId="6AA7F8FA" w14:textId="26CDB198" w:rsidR="00904193" w:rsidRPr="00C81C5E" w:rsidRDefault="00904193" w:rsidP="00C81C5E">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r w:rsidR="00904193" w:rsidRPr="00B065E6" w14:paraId="3F128680" w14:textId="77777777" w:rsidTr="00904193">
        <w:trPr>
          <w:cantSplit/>
        </w:trPr>
        <w:tc>
          <w:tcPr>
            <w:tcW w:w="828" w:type="dxa"/>
            <w:shd w:val="clear" w:color="auto" w:fill="D9D9D9" w:themeFill="background1" w:themeFillShade="D9"/>
          </w:tcPr>
          <w:p w14:paraId="7BB67E03" w14:textId="2B4FEB74" w:rsidR="00904193" w:rsidRPr="00C81C5E" w:rsidRDefault="00904193" w:rsidP="009A5912">
            <w:pPr>
              <w:tabs>
                <w:tab w:val="left" w:pos="426"/>
              </w:tabs>
              <w:spacing w:before="60" w:after="60"/>
              <w:jc w:val="both"/>
              <w:rPr>
                <w:rFonts w:ascii="Arial" w:hAnsi="Arial"/>
                <w:sz w:val="20"/>
                <w:szCs w:val="20"/>
                <w:lang w:val="en-AU" w:eastAsia="en-US"/>
              </w:rPr>
            </w:pPr>
            <w:r w:rsidRPr="00C81C5E">
              <w:rPr>
                <w:rFonts w:ascii="Arial" w:hAnsi="Arial"/>
                <w:sz w:val="20"/>
                <w:szCs w:val="20"/>
                <w:lang w:val="en-AU" w:eastAsia="en-US"/>
              </w:rPr>
              <w:t>3.5.4</w:t>
            </w:r>
          </w:p>
        </w:tc>
        <w:tc>
          <w:tcPr>
            <w:tcW w:w="2428" w:type="dxa"/>
            <w:shd w:val="clear" w:color="auto" w:fill="D9D9D9" w:themeFill="background1" w:themeFillShade="D9"/>
          </w:tcPr>
          <w:p w14:paraId="61A06CF1" w14:textId="421099F9" w:rsidR="00904193" w:rsidRPr="00C81C5E" w:rsidRDefault="00904193" w:rsidP="009A5912">
            <w:pPr>
              <w:tabs>
                <w:tab w:val="left" w:pos="426"/>
              </w:tabs>
              <w:spacing w:before="60" w:after="60"/>
              <w:rPr>
                <w:rFonts w:ascii="Arial" w:hAnsi="Arial"/>
                <w:sz w:val="20"/>
                <w:szCs w:val="20"/>
                <w:lang w:val="en-AU" w:eastAsia="en-US"/>
              </w:rPr>
            </w:pPr>
            <w:r w:rsidRPr="00C81C5E">
              <w:rPr>
                <w:rFonts w:ascii="Arial" w:hAnsi="Arial"/>
                <w:sz w:val="20"/>
                <w:szCs w:val="20"/>
                <w:lang w:val="en-AU" w:eastAsia="en-US"/>
              </w:rPr>
              <w:t>Close the gap in life outcomes and address the disproportionate representation of Aboriginal and Torres Strait Islander children in the child protection system by implementing the Our Way generational strategy 2017–2037 and the Changing Tracks action plan 2017–2019.</w:t>
            </w:r>
            <w:r>
              <w:rPr>
                <w:rFonts w:ascii="Arial" w:hAnsi="Arial"/>
                <w:sz w:val="20"/>
                <w:szCs w:val="20"/>
                <w:lang w:val="en-AU" w:eastAsia="en-US"/>
              </w:rPr>
              <w:t xml:space="preserve"> (</w:t>
            </w:r>
            <w:r w:rsidRPr="0029106E">
              <w:rPr>
                <w:rFonts w:ascii="Arial" w:hAnsi="Arial"/>
                <w:i/>
                <w:sz w:val="20"/>
                <w:szCs w:val="20"/>
                <w:lang w:val="en-AU" w:eastAsia="en-US"/>
              </w:rPr>
              <w:t>DCSYW and DATSIP co-lead</w:t>
            </w:r>
            <w:r>
              <w:rPr>
                <w:rFonts w:ascii="Arial" w:hAnsi="Arial"/>
                <w:sz w:val="20"/>
                <w:szCs w:val="20"/>
                <w:lang w:val="en-AU" w:eastAsia="en-US"/>
              </w:rPr>
              <w:t>)</w:t>
            </w:r>
          </w:p>
        </w:tc>
        <w:tc>
          <w:tcPr>
            <w:tcW w:w="4110" w:type="dxa"/>
            <w:shd w:val="clear" w:color="auto" w:fill="D9D9D9" w:themeFill="background1" w:themeFillShade="D9"/>
          </w:tcPr>
          <w:p w14:paraId="0FFC2659" w14:textId="77777777" w:rsidR="00904193" w:rsidRPr="00391DEF" w:rsidRDefault="00904193" w:rsidP="009A5912">
            <w:pPr>
              <w:tabs>
                <w:tab w:val="left" w:pos="426"/>
              </w:tabs>
              <w:spacing w:before="60" w:after="60"/>
              <w:jc w:val="both"/>
              <w:rPr>
                <w:sz w:val="20"/>
                <w:szCs w:val="20"/>
                <w:lang w:val="en-AU" w:eastAsia="en-US"/>
              </w:rPr>
            </w:pPr>
            <w:r w:rsidRPr="00391DEF">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230D2F1B" w14:textId="454F5852" w:rsidR="00904193" w:rsidRPr="00391DEF" w:rsidRDefault="00904193" w:rsidP="009A5912">
            <w:pPr>
              <w:tabs>
                <w:tab w:val="left" w:pos="426"/>
              </w:tabs>
              <w:spacing w:before="60" w:after="60"/>
              <w:jc w:val="both"/>
              <w:rPr>
                <w:rFonts w:ascii="Arial" w:hAnsi="Arial"/>
                <w:sz w:val="20"/>
                <w:szCs w:val="20"/>
                <w:lang w:val="en-AU" w:eastAsia="en-US"/>
              </w:rPr>
            </w:pPr>
          </w:p>
        </w:tc>
        <w:tc>
          <w:tcPr>
            <w:tcW w:w="1224" w:type="dxa"/>
            <w:shd w:val="clear" w:color="auto" w:fill="D9D9D9" w:themeFill="background1" w:themeFillShade="D9"/>
          </w:tcPr>
          <w:p w14:paraId="4BD4D595" w14:textId="7C98B051" w:rsidR="00904193" w:rsidRPr="00C81C5E" w:rsidRDefault="00904193" w:rsidP="009A5912">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r w:rsidR="00904193" w:rsidRPr="000C0AD4" w14:paraId="4BF6FDED" w14:textId="77777777" w:rsidTr="00904193">
        <w:tc>
          <w:tcPr>
            <w:tcW w:w="828" w:type="dxa"/>
            <w:shd w:val="clear" w:color="auto" w:fill="D9D9D9" w:themeFill="background1" w:themeFillShade="D9"/>
          </w:tcPr>
          <w:p w14:paraId="4D736B6C" w14:textId="3FF07AC9" w:rsidR="00904193" w:rsidRPr="000C0AD4" w:rsidRDefault="00904193" w:rsidP="009A5912">
            <w:pPr>
              <w:tabs>
                <w:tab w:val="left" w:pos="426"/>
              </w:tabs>
              <w:spacing w:before="60" w:after="60"/>
              <w:jc w:val="both"/>
              <w:rPr>
                <w:rFonts w:ascii="Arial" w:hAnsi="Arial"/>
                <w:sz w:val="20"/>
                <w:szCs w:val="20"/>
                <w:lang w:val="en-AU" w:eastAsia="en-US"/>
              </w:rPr>
            </w:pPr>
            <w:r w:rsidRPr="000C0AD4">
              <w:rPr>
                <w:rFonts w:ascii="Arial" w:hAnsi="Arial"/>
                <w:sz w:val="20"/>
                <w:szCs w:val="20"/>
                <w:lang w:val="en-AU" w:eastAsia="en-US"/>
              </w:rPr>
              <w:t>3.5.5</w:t>
            </w:r>
          </w:p>
        </w:tc>
        <w:tc>
          <w:tcPr>
            <w:tcW w:w="2428" w:type="dxa"/>
            <w:shd w:val="clear" w:color="auto" w:fill="D9D9D9" w:themeFill="background1" w:themeFillShade="D9"/>
          </w:tcPr>
          <w:p w14:paraId="60C48DE9" w14:textId="77777777" w:rsidR="00904193" w:rsidRPr="000C0AD4" w:rsidRDefault="00904193" w:rsidP="009A5912">
            <w:pPr>
              <w:tabs>
                <w:tab w:val="left" w:pos="426"/>
              </w:tabs>
              <w:spacing w:before="60" w:after="60"/>
              <w:rPr>
                <w:rFonts w:ascii="Arial" w:hAnsi="Arial"/>
                <w:sz w:val="20"/>
                <w:szCs w:val="20"/>
                <w:lang w:val="en-AU" w:eastAsia="en-US"/>
              </w:rPr>
            </w:pPr>
            <w:r w:rsidRPr="000C0AD4">
              <w:rPr>
                <w:rFonts w:ascii="Arial" w:hAnsi="Arial"/>
                <w:sz w:val="20"/>
                <w:szCs w:val="20"/>
                <w:lang w:val="en-AU" w:eastAsia="en-US"/>
              </w:rPr>
              <w:t>Facilitate discussions with Aboriginal and Torres Strait Islander shire councils and regional councils to identify projects that enhance livability and support community sustainability:</w:t>
            </w:r>
          </w:p>
          <w:p w14:paraId="08F72CF8" w14:textId="77777777" w:rsidR="00904193" w:rsidRPr="000C0AD4" w:rsidRDefault="00904193" w:rsidP="009A5912">
            <w:pPr>
              <w:pStyle w:val="ListParagraph"/>
              <w:numPr>
                <w:ilvl w:val="0"/>
                <w:numId w:val="18"/>
              </w:numPr>
              <w:tabs>
                <w:tab w:val="left" w:pos="305"/>
              </w:tabs>
              <w:spacing w:before="60" w:after="60"/>
              <w:ind w:left="305" w:hanging="284"/>
              <w:rPr>
                <w:rFonts w:ascii="Arial" w:hAnsi="Arial"/>
                <w:sz w:val="20"/>
                <w:szCs w:val="20"/>
                <w:lang w:val="en-AU" w:eastAsia="en-US"/>
              </w:rPr>
            </w:pPr>
            <w:r w:rsidRPr="000C0AD4">
              <w:rPr>
                <w:rFonts w:ascii="Arial" w:hAnsi="Arial"/>
                <w:sz w:val="20"/>
                <w:szCs w:val="20"/>
                <w:lang w:val="en-AU" w:eastAsia="en-US"/>
              </w:rPr>
              <w:t xml:space="preserve">Palm Island — complete sporting precinct upgrade works associated with the Building our </w:t>
            </w:r>
            <w:r w:rsidRPr="000C0AD4">
              <w:rPr>
                <w:rFonts w:ascii="Arial" w:hAnsi="Arial"/>
                <w:sz w:val="20"/>
                <w:szCs w:val="20"/>
                <w:lang w:val="en-AU" w:eastAsia="en-US"/>
              </w:rPr>
              <w:lastRenderedPageBreak/>
              <w:t>Regions grant and Get Playing Plus grant</w:t>
            </w:r>
          </w:p>
          <w:p w14:paraId="462634A4" w14:textId="77777777" w:rsidR="00904193" w:rsidRPr="000C0AD4" w:rsidRDefault="00904193" w:rsidP="009A5912">
            <w:pPr>
              <w:pStyle w:val="ListParagraph"/>
              <w:numPr>
                <w:ilvl w:val="0"/>
                <w:numId w:val="18"/>
              </w:numPr>
              <w:tabs>
                <w:tab w:val="left" w:pos="305"/>
              </w:tabs>
              <w:spacing w:before="60" w:after="60"/>
              <w:ind w:left="305" w:hanging="284"/>
              <w:rPr>
                <w:rFonts w:ascii="Arial" w:hAnsi="Arial"/>
                <w:sz w:val="20"/>
                <w:szCs w:val="20"/>
                <w:lang w:val="en-AU" w:eastAsia="en-US"/>
              </w:rPr>
            </w:pPr>
            <w:r w:rsidRPr="000C0AD4">
              <w:rPr>
                <w:rFonts w:ascii="Arial" w:hAnsi="Arial"/>
                <w:sz w:val="20"/>
                <w:szCs w:val="20"/>
                <w:lang w:val="en-AU" w:eastAsia="en-US"/>
              </w:rPr>
              <w:t>Yarrabah — complete an economic needs assessment and complete the CBD public realm project</w:t>
            </w:r>
          </w:p>
          <w:p w14:paraId="3E8BE795" w14:textId="7DD31922" w:rsidR="00904193" w:rsidRPr="000C0AD4" w:rsidRDefault="00904193" w:rsidP="009A5912">
            <w:pPr>
              <w:pStyle w:val="ListParagraph"/>
              <w:numPr>
                <w:ilvl w:val="0"/>
                <w:numId w:val="18"/>
              </w:numPr>
              <w:tabs>
                <w:tab w:val="left" w:pos="305"/>
              </w:tabs>
              <w:spacing w:before="60" w:after="60"/>
              <w:ind w:left="305" w:hanging="284"/>
              <w:rPr>
                <w:rFonts w:ascii="Arial" w:hAnsi="Arial"/>
                <w:sz w:val="20"/>
                <w:szCs w:val="20"/>
                <w:lang w:val="en-AU" w:eastAsia="en-US"/>
              </w:rPr>
            </w:pPr>
            <w:r w:rsidRPr="000C0AD4">
              <w:rPr>
                <w:rFonts w:ascii="Arial" w:hAnsi="Arial"/>
                <w:sz w:val="20"/>
                <w:szCs w:val="20"/>
                <w:lang w:val="en-AU" w:eastAsia="en-US"/>
              </w:rPr>
              <w:t>Economic Development Queensland to meet with five further communities to discuss potential projects.</w:t>
            </w:r>
            <w:r>
              <w:rPr>
                <w:rFonts w:ascii="Arial" w:hAnsi="Arial"/>
                <w:sz w:val="20"/>
                <w:szCs w:val="20"/>
                <w:lang w:val="en-AU" w:eastAsia="en-US"/>
              </w:rPr>
              <w:t xml:space="preserve"> (</w:t>
            </w:r>
            <w:r w:rsidRPr="0029106E">
              <w:rPr>
                <w:rFonts w:ascii="Arial" w:hAnsi="Arial"/>
                <w:i/>
                <w:sz w:val="20"/>
                <w:szCs w:val="20"/>
                <w:lang w:val="en-AU" w:eastAsia="en-US"/>
              </w:rPr>
              <w:t>DSDMIP</w:t>
            </w:r>
            <w:r>
              <w:rPr>
                <w:rFonts w:ascii="Arial" w:hAnsi="Arial"/>
                <w:sz w:val="20"/>
                <w:szCs w:val="20"/>
                <w:lang w:val="en-AU" w:eastAsia="en-US"/>
              </w:rPr>
              <w:t>)</w:t>
            </w:r>
          </w:p>
        </w:tc>
        <w:tc>
          <w:tcPr>
            <w:tcW w:w="4110" w:type="dxa"/>
            <w:shd w:val="clear" w:color="auto" w:fill="D9D9D9" w:themeFill="background1" w:themeFillShade="D9"/>
          </w:tcPr>
          <w:p w14:paraId="7792E33F" w14:textId="77777777" w:rsidR="00904193" w:rsidRPr="000C0AD4" w:rsidRDefault="00904193" w:rsidP="009A5912">
            <w:pPr>
              <w:tabs>
                <w:tab w:val="left" w:pos="426"/>
              </w:tabs>
              <w:spacing w:before="60" w:after="60"/>
              <w:jc w:val="both"/>
              <w:rPr>
                <w:sz w:val="20"/>
                <w:szCs w:val="20"/>
                <w:lang w:val="en-AU" w:eastAsia="en-US"/>
              </w:rPr>
            </w:pPr>
            <w:r>
              <w:rPr>
                <w:rFonts w:ascii="Arial" w:hAnsi="Arial"/>
                <w:sz w:val="20"/>
                <w:szCs w:val="20"/>
                <w:lang w:val="en-AU" w:eastAsia="en-US"/>
              </w:rPr>
              <w:lastRenderedPageBreak/>
              <w:t>Completed in the 2018-2019 reporting period. See RAP Annual Report 2018-2019 for further information.</w:t>
            </w:r>
          </w:p>
        </w:tc>
        <w:tc>
          <w:tcPr>
            <w:tcW w:w="1276" w:type="dxa"/>
            <w:shd w:val="clear" w:color="auto" w:fill="D9D9D9" w:themeFill="background1" w:themeFillShade="D9"/>
          </w:tcPr>
          <w:p w14:paraId="5FECFBDA" w14:textId="65AB4C16" w:rsidR="00904193" w:rsidRPr="000C0AD4" w:rsidRDefault="00904193" w:rsidP="009A5912">
            <w:pPr>
              <w:tabs>
                <w:tab w:val="left" w:pos="426"/>
              </w:tabs>
              <w:spacing w:before="60" w:after="60"/>
              <w:jc w:val="both"/>
              <w:rPr>
                <w:rFonts w:ascii="Arial" w:hAnsi="Arial"/>
                <w:sz w:val="20"/>
                <w:szCs w:val="20"/>
                <w:lang w:val="en-AU" w:eastAsia="en-US"/>
              </w:rPr>
            </w:pPr>
          </w:p>
        </w:tc>
        <w:tc>
          <w:tcPr>
            <w:tcW w:w="1224" w:type="dxa"/>
            <w:shd w:val="clear" w:color="auto" w:fill="D9D9D9" w:themeFill="background1" w:themeFillShade="D9"/>
          </w:tcPr>
          <w:p w14:paraId="2186D06F" w14:textId="5539327D" w:rsidR="00904193" w:rsidRPr="000C0AD4" w:rsidRDefault="00904193" w:rsidP="009A5912">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r w:rsidR="00904193" w:rsidRPr="000C0AD4" w14:paraId="33C2430E" w14:textId="77777777" w:rsidTr="00904193">
        <w:trPr>
          <w:cantSplit/>
        </w:trPr>
        <w:tc>
          <w:tcPr>
            <w:tcW w:w="828" w:type="dxa"/>
            <w:shd w:val="clear" w:color="auto" w:fill="D9D9D9" w:themeFill="background1" w:themeFillShade="D9"/>
          </w:tcPr>
          <w:p w14:paraId="64BA7602" w14:textId="42BE443B" w:rsidR="00904193" w:rsidRPr="000C0AD4" w:rsidRDefault="00904193" w:rsidP="009A5912">
            <w:pPr>
              <w:tabs>
                <w:tab w:val="left" w:pos="426"/>
              </w:tabs>
              <w:spacing w:before="60" w:after="60"/>
              <w:jc w:val="both"/>
              <w:rPr>
                <w:rFonts w:ascii="Arial" w:hAnsi="Arial"/>
                <w:sz w:val="20"/>
                <w:szCs w:val="20"/>
                <w:lang w:val="en-AU" w:eastAsia="en-US"/>
              </w:rPr>
            </w:pPr>
            <w:r w:rsidRPr="000C0AD4">
              <w:rPr>
                <w:rFonts w:ascii="Arial" w:hAnsi="Arial"/>
                <w:sz w:val="20"/>
                <w:szCs w:val="20"/>
                <w:lang w:val="en-AU" w:eastAsia="en-US"/>
              </w:rPr>
              <w:t>3.5.6</w:t>
            </w:r>
          </w:p>
        </w:tc>
        <w:tc>
          <w:tcPr>
            <w:tcW w:w="2428" w:type="dxa"/>
            <w:shd w:val="clear" w:color="auto" w:fill="D9D9D9" w:themeFill="background1" w:themeFillShade="D9"/>
          </w:tcPr>
          <w:p w14:paraId="5A56BBA8" w14:textId="26782743" w:rsidR="00904193" w:rsidRPr="000C0AD4" w:rsidRDefault="00904193" w:rsidP="009A5912">
            <w:pPr>
              <w:tabs>
                <w:tab w:val="left" w:pos="426"/>
              </w:tabs>
              <w:spacing w:before="60" w:after="60"/>
              <w:rPr>
                <w:rFonts w:ascii="Arial" w:hAnsi="Arial"/>
                <w:sz w:val="20"/>
                <w:szCs w:val="20"/>
                <w:lang w:val="en-AU" w:eastAsia="en-US"/>
              </w:rPr>
            </w:pPr>
            <w:r w:rsidRPr="000C0AD4">
              <w:rPr>
                <w:rFonts w:ascii="Arial" w:hAnsi="Arial"/>
                <w:sz w:val="20"/>
                <w:szCs w:val="20"/>
                <w:lang w:val="en-AU" w:eastAsia="en-US"/>
              </w:rPr>
              <w:t>Improve the capability of Aboriginal and Torres Strait Islander councils to identify projects that will deliver enduring economic outcomes in their communities and prepare suitable applications when competing for funding under Round 4 of the Building our Regions program.</w:t>
            </w:r>
            <w:r>
              <w:rPr>
                <w:rFonts w:ascii="Arial" w:hAnsi="Arial"/>
                <w:sz w:val="20"/>
                <w:szCs w:val="20"/>
                <w:lang w:val="en-AU" w:eastAsia="en-US"/>
              </w:rPr>
              <w:t xml:space="preserve"> (</w:t>
            </w:r>
            <w:r w:rsidRPr="0029106E">
              <w:rPr>
                <w:rFonts w:ascii="Arial" w:hAnsi="Arial"/>
                <w:i/>
                <w:sz w:val="20"/>
                <w:szCs w:val="20"/>
                <w:lang w:val="en-AU" w:eastAsia="en-US"/>
              </w:rPr>
              <w:t>DSDMIP</w:t>
            </w:r>
            <w:r>
              <w:rPr>
                <w:rFonts w:ascii="Arial" w:hAnsi="Arial"/>
                <w:sz w:val="20"/>
                <w:szCs w:val="20"/>
                <w:lang w:val="en-AU" w:eastAsia="en-US"/>
              </w:rPr>
              <w:t>)</w:t>
            </w:r>
          </w:p>
        </w:tc>
        <w:tc>
          <w:tcPr>
            <w:tcW w:w="4110" w:type="dxa"/>
            <w:shd w:val="clear" w:color="auto" w:fill="D9D9D9" w:themeFill="background1" w:themeFillShade="D9"/>
          </w:tcPr>
          <w:p w14:paraId="464FF82B" w14:textId="77777777" w:rsidR="00904193" w:rsidRPr="000C0AD4" w:rsidRDefault="00904193" w:rsidP="009A5912">
            <w:pPr>
              <w:tabs>
                <w:tab w:val="left" w:pos="426"/>
              </w:tabs>
              <w:spacing w:before="60" w:after="60"/>
              <w:jc w:val="both"/>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276" w:type="dxa"/>
            <w:shd w:val="clear" w:color="auto" w:fill="D9D9D9" w:themeFill="background1" w:themeFillShade="D9"/>
          </w:tcPr>
          <w:p w14:paraId="604E14E6" w14:textId="78894CB0" w:rsidR="00904193" w:rsidRPr="000C0AD4" w:rsidRDefault="00904193" w:rsidP="009A5912">
            <w:pPr>
              <w:tabs>
                <w:tab w:val="left" w:pos="426"/>
              </w:tabs>
              <w:spacing w:before="60" w:after="60"/>
              <w:jc w:val="both"/>
              <w:rPr>
                <w:rFonts w:ascii="Arial" w:hAnsi="Arial"/>
                <w:sz w:val="20"/>
                <w:szCs w:val="20"/>
                <w:lang w:val="en-AU" w:eastAsia="en-US"/>
              </w:rPr>
            </w:pPr>
          </w:p>
        </w:tc>
        <w:tc>
          <w:tcPr>
            <w:tcW w:w="1224" w:type="dxa"/>
            <w:shd w:val="clear" w:color="auto" w:fill="D9D9D9" w:themeFill="background1" w:themeFillShade="D9"/>
          </w:tcPr>
          <w:p w14:paraId="2E84B28B" w14:textId="5C6B288F" w:rsidR="00904193" w:rsidRPr="000C0AD4" w:rsidRDefault="00904193" w:rsidP="009A5912">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r w:rsidR="009A5912" w:rsidRPr="00B065E6" w14:paraId="531BA648" w14:textId="77777777" w:rsidTr="00904193">
        <w:tc>
          <w:tcPr>
            <w:tcW w:w="828" w:type="dxa"/>
            <w:shd w:val="clear" w:color="auto" w:fill="auto"/>
          </w:tcPr>
          <w:p w14:paraId="75CCDEAD" w14:textId="797D6B73" w:rsidR="009A5912" w:rsidRPr="00B065E6" w:rsidRDefault="009A5912" w:rsidP="009A5912">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3.5.</w:t>
            </w:r>
            <w:r>
              <w:rPr>
                <w:rFonts w:ascii="Arial" w:hAnsi="Arial"/>
                <w:sz w:val="20"/>
                <w:szCs w:val="20"/>
                <w:lang w:val="en-AU" w:eastAsia="en-US"/>
              </w:rPr>
              <w:t>7</w:t>
            </w:r>
          </w:p>
        </w:tc>
        <w:tc>
          <w:tcPr>
            <w:tcW w:w="2428" w:type="dxa"/>
          </w:tcPr>
          <w:p w14:paraId="3DE0D02D" w14:textId="77777777" w:rsidR="009A5912"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Increase jobs and opportunities for Aboriginal peoples and Torres Strait Islander peoples by:</w:t>
            </w:r>
          </w:p>
          <w:p w14:paraId="634A50DB" w14:textId="77777777" w:rsidR="009A5912" w:rsidRPr="0052099D" w:rsidRDefault="009A5912" w:rsidP="009A5912">
            <w:pPr>
              <w:pStyle w:val="ListParagraph"/>
              <w:numPr>
                <w:ilvl w:val="0"/>
                <w:numId w:val="18"/>
              </w:numPr>
              <w:tabs>
                <w:tab w:val="left" w:pos="305"/>
              </w:tabs>
              <w:spacing w:before="60" w:after="60"/>
              <w:ind w:left="305" w:hanging="284"/>
              <w:rPr>
                <w:sz w:val="20"/>
                <w:szCs w:val="20"/>
                <w:lang w:val="en-AU" w:eastAsia="en-US"/>
              </w:rPr>
            </w:pPr>
            <w:r w:rsidRPr="00B065E6">
              <w:rPr>
                <w:rFonts w:ascii="Arial" w:hAnsi="Arial"/>
                <w:sz w:val="20"/>
                <w:szCs w:val="20"/>
                <w:lang w:val="en-AU" w:eastAsia="en-US"/>
              </w:rPr>
              <w:t>Continuing support for 15 QPWS Indigenous Ranger positions in Far North Queensland</w:t>
            </w:r>
          </w:p>
          <w:p w14:paraId="190B2511" w14:textId="77777777" w:rsidR="009A5912" w:rsidRPr="0052099D" w:rsidRDefault="009A5912" w:rsidP="009A5912">
            <w:pPr>
              <w:pStyle w:val="ListParagraph"/>
              <w:numPr>
                <w:ilvl w:val="0"/>
                <w:numId w:val="18"/>
              </w:numPr>
              <w:tabs>
                <w:tab w:val="left" w:pos="305"/>
              </w:tabs>
              <w:spacing w:before="60" w:after="60"/>
              <w:ind w:left="305" w:hanging="284"/>
              <w:rPr>
                <w:sz w:val="20"/>
                <w:szCs w:val="20"/>
                <w:lang w:val="en-AU" w:eastAsia="en-US"/>
              </w:rPr>
            </w:pPr>
            <w:r w:rsidRPr="00B065E6">
              <w:rPr>
                <w:rFonts w:ascii="Arial" w:hAnsi="Arial"/>
                <w:sz w:val="20"/>
                <w:szCs w:val="20"/>
                <w:lang w:val="en-AU" w:eastAsia="en-US"/>
              </w:rPr>
              <w:t>Continuing support for five Ranger positions under the Indigenous Land and Sea Ranger program (Quandamooka People, North Stradbroke Island Economic Transition Strategy (NSIETS) initiative)</w:t>
            </w:r>
          </w:p>
          <w:p w14:paraId="503803B8" w14:textId="6A86FD32" w:rsidR="009A5912" w:rsidRPr="0052099D" w:rsidRDefault="009A5912" w:rsidP="009A5912">
            <w:pPr>
              <w:pStyle w:val="ListParagraph"/>
              <w:numPr>
                <w:ilvl w:val="0"/>
                <w:numId w:val="18"/>
              </w:numPr>
              <w:tabs>
                <w:tab w:val="left" w:pos="305"/>
              </w:tabs>
              <w:spacing w:before="60" w:after="60"/>
              <w:ind w:left="305" w:hanging="284"/>
              <w:rPr>
                <w:sz w:val="20"/>
                <w:szCs w:val="20"/>
                <w:lang w:val="en-AU" w:eastAsia="en-US"/>
              </w:rPr>
            </w:pPr>
            <w:r w:rsidRPr="00B065E6">
              <w:rPr>
                <w:rFonts w:ascii="Arial" w:hAnsi="Arial"/>
                <w:sz w:val="20"/>
                <w:szCs w:val="20"/>
                <w:lang w:val="en-AU" w:eastAsia="en-US"/>
              </w:rPr>
              <w:t xml:space="preserve">Supporting emerging Indigenous business development opportunities on North Stradbroke Island through the Indigenous Business Development Fund, </w:t>
            </w:r>
            <w:r w:rsidRPr="00B065E6">
              <w:rPr>
                <w:rFonts w:ascii="Arial" w:hAnsi="Arial"/>
                <w:sz w:val="20"/>
                <w:szCs w:val="20"/>
                <w:lang w:val="en-AU" w:eastAsia="en-US"/>
              </w:rPr>
              <w:lastRenderedPageBreak/>
              <w:t>an initiative under the NSIETS (total project funding is $0.85 million).</w:t>
            </w:r>
            <w:r>
              <w:rPr>
                <w:rFonts w:ascii="Arial" w:hAnsi="Arial"/>
                <w:sz w:val="20"/>
                <w:szCs w:val="20"/>
                <w:lang w:val="en-AU" w:eastAsia="en-US"/>
              </w:rPr>
              <w:t xml:space="preserve"> (</w:t>
            </w:r>
            <w:r w:rsidRPr="0029106E">
              <w:rPr>
                <w:rFonts w:ascii="Arial" w:hAnsi="Arial"/>
                <w:i/>
                <w:sz w:val="20"/>
                <w:szCs w:val="20"/>
                <w:lang w:val="en-AU" w:eastAsia="en-US"/>
              </w:rPr>
              <w:t>DES</w:t>
            </w:r>
            <w:r>
              <w:rPr>
                <w:rFonts w:ascii="Arial" w:hAnsi="Arial"/>
                <w:sz w:val="20"/>
                <w:szCs w:val="20"/>
                <w:lang w:val="en-AU" w:eastAsia="en-US"/>
              </w:rPr>
              <w:t>)</w:t>
            </w:r>
          </w:p>
        </w:tc>
        <w:tc>
          <w:tcPr>
            <w:tcW w:w="4110" w:type="dxa"/>
          </w:tcPr>
          <w:p w14:paraId="6F34484F" w14:textId="3DDFF666" w:rsidR="009A5912"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lastRenderedPageBreak/>
              <w:t xml:space="preserve">DES continues to support the 15 QPWS Indigenous Ranger positions in Far North Queensland. In 2019-2020, </w:t>
            </w:r>
            <w:r w:rsidRPr="00B065E6">
              <w:rPr>
                <w:rFonts w:ascii="Arial" w:hAnsi="Arial"/>
                <w:sz w:val="20"/>
                <w:szCs w:val="20"/>
                <w:lang w:val="en-AU" w:eastAsia="en-US"/>
              </w:rPr>
              <w:t>1</w:t>
            </w:r>
            <w:r>
              <w:rPr>
                <w:rFonts w:ascii="Arial" w:hAnsi="Arial"/>
                <w:sz w:val="20"/>
                <w:szCs w:val="20"/>
                <w:lang w:val="en-AU" w:eastAsia="en-US"/>
              </w:rPr>
              <w:t>2</w:t>
            </w:r>
            <w:r w:rsidRPr="00B065E6">
              <w:rPr>
                <w:rFonts w:ascii="Arial" w:hAnsi="Arial"/>
                <w:sz w:val="20"/>
                <w:szCs w:val="20"/>
                <w:lang w:val="en-AU" w:eastAsia="en-US"/>
              </w:rPr>
              <w:t xml:space="preserve"> of the 15 positions </w:t>
            </w:r>
            <w:r>
              <w:rPr>
                <w:rFonts w:ascii="Arial" w:hAnsi="Arial"/>
                <w:sz w:val="20"/>
                <w:szCs w:val="20"/>
                <w:lang w:val="en-AU" w:eastAsia="en-US"/>
              </w:rPr>
              <w:t>have been permanently filled. One of the vacant positions was actively filled in a temporary capacity and the two remaining positions are proposed to be recruited to.</w:t>
            </w:r>
          </w:p>
          <w:p w14:paraId="36A68EDC" w14:textId="2E06B54A" w:rsidR="009A5912" w:rsidRDefault="009A5912" w:rsidP="009A5912">
            <w:pPr>
              <w:tabs>
                <w:tab w:val="left" w:pos="426"/>
              </w:tabs>
              <w:spacing w:before="60" w:after="60"/>
              <w:rPr>
                <w:rFonts w:ascii="Arial" w:hAnsi="Arial"/>
                <w:sz w:val="20"/>
                <w:szCs w:val="20"/>
                <w:lang w:val="en-AU" w:eastAsia="en-US"/>
              </w:rPr>
            </w:pPr>
          </w:p>
          <w:p w14:paraId="21D18E48" w14:textId="5CEB449B" w:rsidR="009A5912" w:rsidRDefault="009A5912" w:rsidP="009A5912">
            <w:pPr>
              <w:tabs>
                <w:tab w:val="left" w:pos="426"/>
              </w:tabs>
              <w:spacing w:before="60" w:after="60"/>
              <w:rPr>
                <w:rFonts w:ascii="Arial" w:hAnsi="Arial"/>
                <w:sz w:val="20"/>
                <w:szCs w:val="20"/>
                <w:lang w:val="en-AU" w:eastAsia="en-US"/>
              </w:rPr>
            </w:pPr>
            <w:bookmarkStart w:id="48" w:name="_Hlk75362179"/>
            <w:r w:rsidRPr="00E36DD2">
              <w:rPr>
                <w:rFonts w:ascii="Arial" w:hAnsi="Arial"/>
                <w:sz w:val="20"/>
                <w:szCs w:val="20"/>
                <w:lang w:val="en-AU" w:eastAsia="en-US"/>
              </w:rPr>
              <w:t xml:space="preserve">In December 2019, DES continued to support and provide funding for six Quandamooka Yoolooburrabee Indigenous Joint Management Area Rangers on Minjerribah, four Indigenous Joint Management Rangers on Mulgumpin and two joint management coordinators, to work jointly with </w:t>
            </w:r>
            <w:r w:rsidR="00642F63">
              <w:rPr>
                <w:rFonts w:ascii="Arial" w:hAnsi="Arial"/>
                <w:sz w:val="20"/>
                <w:szCs w:val="20"/>
                <w:lang w:val="en-AU" w:eastAsia="en-US"/>
              </w:rPr>
              <w:t>QPWS</w:t>
            </w:r>
            <w:r w:rsidRPr="00E36DD2">
              <w:rPr>
                <w:rFonts w:ascii="Arial" w:hAnsi="Arial"/>
                <w:sz w:val="20"/>
                <w:szCs w:val="20"/>
                <w:lang w:val="en-AU" w:eastAsia="en-US"/>
              </w:rPr>
              <w:t xml:space="preserve"> Rangers and staff for the benefit of both islands.</w:t>
            </w:r>
          </w:p>
          <w:bookmarkEnd w:id="48"/>
          <w:p w14:paraId="5265AE03" w14:textId="77777777" w:rsidR="009A5912" w:rsidRDefault="009A5912" w:rsidP="009A5912">
            <w:pPr>
              <w:tabs>
                <w:tab w:val="left" w:pos="426"/>
              </w:tabs>
              <w:spacing w:before="60" w:after="60"/>
              <w:rPr>
                <w:rFonts w:ascii="Arial" w:hAnsi="Arial"/>
                <w:sz w:val="20"/>
                <w:szCs w:val="20"/>
                <w:lang w:val="en-AU" w:eastAsia="en-US"/>
              </w:rPr>
            </w:pPr>
          </w:p>
          <w:p w14:paraId="5992E8FD" w14:textId="21EBD40E" w:rsidR="009A5912"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DES is providing funding for the employment of five</w:t>
            </w:r>
            <w:r w:rsidRPr="00B065E6">
              <w:rPr>
                <w:rFonts w:ascii="Arial" w:hAnsi="Arial"/>
                <w:sz w:val="20"/>
                <w:szCs w:val="20"/>
                <w:lang w:val="en-AU" w:eastAsia="en-US"/>
              </w:rPr>
              <w:t xml:space="preserve"> Land and Sea Ranger positions with </w:t>
            </w:r>
            <w:r w:rsidRPr="005372B1">
              <w:rPr>
                <w:rFonts w:ascii="Arial" w:hAnsi="Arial"/>
                <w:sz w:val="20"/>
                <w:szCs w:val="20"/>
                <w:lang w:val="en-AU" w:eastAsia="en-US"/>
              </w:rPr>
              <w:t>Quandamooka Yoolooburrabee Aboriginal Corporation</w:t>
            </w:r>
            <w:r>
              <w:rPr>
                <w:rFonts w:ascii="Arial" w:hAnsi="Arial"/>
                <w:sz w:val="20"/>
                <w:szCs w:val="20"/>
                <w:lang w:val="en-AU" w:eastAsia="en-US"/>
              </w:rPr>
              <w:t xml:space="preserve"> to care for land and sea country, provide jobs and training, and engage future generations</w:t>
            </w:r>
            <w:r w:rsidRPr="00B065E6">
              <w:rPr>
                <w:rFonts w:ascii="Arial" w:hAnsi="Arial"/>
                <w:sz w:val="20"/>
                <w:szCs w:val="20"/>
                <w:lang w:val="en-AU" w:eastAsia="en-US"/>
              </w:rPr>
              <w:t>.</w:t>
            </w:r>
          </w:p>
          <w:p w14:paraId="660D5C7C" w14:textId="77777777" w:rsidR="009A5912" w:rsidRDefault="009A5912" w:rsidP="009A5912">
            <w:pPr>
              <w:tabs>
                <w:tab w:val="left" w:pos="426"/>
              </w:tabs>
              <w:spacing w:before="60" w:after="60"/>
              <w:rPr>
                <w:rFonts w:ascii="Arial" w:hAnsi="Arial"/>
                <w:sz w:val="20"/>
                <w:szCs w:val="20"/>
                <w:lang w:val="en-AU" w:eastAsia="en-US"/>
              </w:rPr>
            </w:pPr>
          </w:p>
          <w:p w14:paraId="49FD9205" w14:textId="0A888E25" w:rsidR="009A5912" w:rsidRDefault="009A5912" w:rsidP="009A5912">
            <w:pPr>
              <w:tabs>
                <w:tab w:val="left" w:pos="426"/>
              </w:tabs>
              <w:spacing w:before="60" w:after="60"/>
              <w:rPr>
                <w:sz w:val="20"/>
                <w:szCs w:val="20"/>
                <w:lang w:val="en-AU" w:eastAsia="en-US"/>
              </w:rPr>
            </w:pPr>
            <w:r w:rsidRPr="00870DD2">
              <w:rPr>
                <w:rFonts w:ascii="Arial" w:hAnsi="Arial"/>
                <w:color w:val="000000" w:themeColor="text1"/>
                <w:sz w:val="20"/>
                <w:szCs w:val="20"/>
                <w:lang w:val="en-AU" w:eastAsia="en-US"/>
              </w:rPr>
              <w:t>The Indigenous Business Development Fund was closed on 4 July 2019.</w:t>
            </w:r>
          </w:p>
        </w:tc>
        <w:tc>
          <w:tcPr>
            <w:tcW w:w="1276" w:type="dxa"/>
          </w:tcPr>
          <w:p w14:paraId="7632DF0A" w14:textId="61C93502" w:rsidR="009A5912" w:rsidRPr="0052099D" w:rsidRDefault="009A5912" w:rsidP="009A5912">
            <w:pPr>
              <w:spacing w:before="60" w:after="60"/>
              <w:rPr>
                <w:rFonts w:ascii="Arial" w:hAnsi="Arial"/>
                <w:color w:val="000000" w:themeColor="text1"/>
                <w:sz w:val="20"/>
                <w:szCs w:val="20"/>
                <w:lang w:val="en-AU" w:eastAsia="en-US"/>
              </w:rPr>
            </w:pPr>
            <w:r w:rsidRPr="00B065E6">
              <w:rPr>
                <w:rFonts w:ascii="Arial" w:hAnsi="Arial"/>
                <w:sz w:val="20"/>
                <w:szCs w:val="20"/>
                <w:lang w:val="en-AU" w:eastAsia="en-US"/>
              </w:rPr>
              <w:t>30 June 2021</w:t>
            </w:r>
            <w:r>
              <w:rPr>
                <w:rFonts w:ascii="Arial" w:hAnsi="Arial"/>
                <w:sz w:val="20"/>
                <w:szCs w:val="20"/>
                <w:lang w:val="en-AU" w:eastAsia="en-US"/>
              </w:rPr>
              <w:t>, reported annually</w:t>
            </w:r>
          </w:p>
        </w:tc>
        <w:tc>
          <w:tcPr>
            <w:tcW w:w="1224" w:type="dxa"/>
            <w:shd w:val="clear" w:color="auto" w:fill="auto"/>
          </w:tcPr>
          <w:p w14:paraId="18A37DBE" w14:textId="65AB74F9" w:rsidR="009A5912" w:rsidRPr="00B065E6" w:rsidRDefault="009A5912" w:rsidP="009A5912">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On track</w:t>
            </w:r>
          </w:p>
        </w:tc>
      </w:tr>
      <w:tr w:rsidR="009A5912" w:rsidRPr="0052099D" w14:paraId="6C458A46" w14:textId="77777777" w:rsidTr="000A0899">
        <w:trPr>
          <w:cantSplit/>
        </w:trPr>
        <w:tc>
          <w:tcPr>
            <w:tcW w:w="828" w:type="dxa"/>
            <w:shd w:val="clear" w:color="auto" w:fill="auto"/>
          </w:tcPr>
          <w:p w14:paraId="759DDE5C" w14:textId="45C66CF0" w:rsidR="009A5912" w:rsidRPr="0052099D" w:rsidRDefault="009A5912" w:rsidP="009A5912">
            <w:pPr>
              <w:tabs>
                <w:tab w:val="left" w:pos="426"/>
              </w:tabs>
              <w:spacing w:before="60" w:after="60"/>
              <w:rPr>
                <w:rFonts w:ascii="Arial" w:hAnsi="Arial"/>
                <w:sz w:val="20"/>
                <w:szCs w:val="20"/>
                <w:lang w:val="en-AU" w:eastAsia="en-US"/>
              </w:rPr>
            </w:pPr>
            <w:r w:rsidRPr="0052099D">
              <w:rPr>
                <w:rFonts w:ascii="Arial" w:hAnsi="Arial"/>
                <w:sz w:val="20"/>
                <w:szCs w:val="20"/>
                <w:lang w:val="en-AU" w:eastAsia="en-US"/>
              </w:rPr>
              <w:t>3.5.8</w:t>
            </w:r>
          </w:p>
        </w:tc>
        <w:tc>
          <w:tcPr>
            <w:tcW w:w="2428" w:type="dxa"/>
          </w:tcPr>
          <w:p w14:paraId="44686309" w14:textId="6F61BD46" w:rsidR="009A5912" w:rsidRPr="0052099D" w:rsidRDefault="009A5912" w:rsidP="009A5912">
            <w:pPr>
              <w:tabs>
                <w:tab w:val="left" w:pos="426"/>
              </w:tabs>
              <w:spacing w:before="60" w:after="60"/>
              <w:rPr>
                <w:rFonts w:ascii="Arial" w:hAnsi="Arial"/>
                <w:sz w:val="20"/>
                <w:szCs w:val="20"/>
                <w:lang w:val="en-AU" w:eastAsia="en-US"/>
              </w:rPr>
            </w:pPr>
            <w:r w:rsidRPr="0052099D">
              <w:rPr>
                <w:rFonts w:ascii="Arial" w:hAnsi="Arial"/>
                <w:sz w:val="20"/>
                <w:szCs w:val="20"/>
                <w:lang w:val="en-AU" w:eastAsia="en-US"/>
              </w:rPr>
              <w:t>Maintain or exceed an Aboriginal and Torres Strait Islander workforce of 6.6 per cent in the North Queensland Stadium development</w:t>
            </w:r>
            <w:r>
              <w:rPr>
                <w:rFonts w:ascii="Arial" w:hAnsi="Arial"/>
                <w:sz w:val="20"/>
                <w:szCs w:val="20"/>
                <w:lang w:val="en-AU" w:eastAsia="en-US"/>
              </w:rPr>
              <w:t>. (</w:t>
            </w:r>
            <w:r w:rsidRPr="00C357CF">
              <w:rPr>
                <w:rFonts w:ascii="Arial" w:hAnsi="Arial"/>
                <w:i/>
                <w:sz w:val="20"/>
                <w:szCs w:val="20"/>
                <w:lang w:val="en-AU" w:eastAsia="en-US"/>
              </w:rPr>
              <w:t>DHPW</w:t>
            </w:r>
            <w:r>
              <w:rPr>
                <w:rFonts w:ascii="Arial" w:hAnsi="Arial"/>
                <w:sz w:val="20"/>
                <w:szCs w:val="20"/>
                <w:lang w:val="en-AU" w:eastAsia="en-US"/>
              </w:rPr>
              <w:t>)</w:t>
            </w:r>
          </w:p>
        </w:tc>
        <w:tc>
          <w:tcPr>
            <w:tcW w:w="4110" w:type="dxa"/>
          </w:tcPr>
          <w:p w14:paraId="73AC3498" w14:textId="03765190" w:rsidR="009A5912" w:rsidRPr="0052099D" w:rsidRDefault="009A5912" w:rsidP="009A5912">
            <w:pPr>
              <w:tabs>
                <w:tab w:val="left" w:pos="426"/>
              </w:tabs>
              <w:spacing w:before="60" w:after="60"/>
              <w:rPr>
                <w:rFonts w:ascii="Arial" w:hAnsi="Arial"/>
                <w:sz w:val="20"/>
                <w:szCs w:val="20"/>
                <w:lang w:val="en-AU" w:eastAsia="en-US"/>
              </w:rPr>
            </w:pPr>
            <w:r w:rsidRPr="0062430A">
              <w:rPr>
                <w:rFonts w:ascii="Arial" w:hAnsi="Arial"/>
                <w:sz w:val="20"/>
                <w:szCs w:val="20"/>
                <w:lang w:val="en-AU" w:eastAsia="en-US"/>
              </w:rPr>
              <w:t xml:space="preserve">The project was completed in January 2020 and the final percentage of Aboriginal and Torres Strait Islander workforce across </w:t>
            </w:r>
            <w:r>
              <w:rPr>
                <w:rFonts w:ascii="Arial" w:hAnsi="Arial"/>
                <w:sz w:val="20"/>
                <w:szCs w:val="20"/>
                <w:lang w:val="en-AU" w:eastAsia="en-US"/>
              </w:rPr>
              <w:t>the project as a whole was 11.6 per cent.</w:t>
            </w:r>
          </w:p>
        </w:tc>
        <w:tc>
          <w:tcPr>
            <w:tcW w:w="1276" w:type="dxa"/>
          </w:tcPr>
          <w:p w14:paraId="306AB3BD" w14:textId="7453F16B" w:rsidR="009A5912" w:rsidRPr="0052099D"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30 June 2020</w:t>
            </w:r>
          </w:p>
        </w:tc>
        <w:tc>
          <w:tcPr>
            <w:tcW w:w="1224" w:type="dxa"/>
          </w:tcPr>
          <w:p w14:paraId="087E31B4" w14:textId="10505184" w:rsidR="009A5912" w:rsidRPr="0052099D"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9A5912" w:rsidRPr="00B065E6" w14:paraId="13813699" w14:textId="77777777" w:rsidTr="000A0899">
        <w:trPr>
          <w:cantSplit/>
        </w:trPr>
        <w:tc>
          <w:tcPr>
            <w:tcW w:w="828" w:type="dxa"/>
            <w:shd w:val="clear" w:color="auto" w:fill="auto"/>
          </w:tcPr>
          <w:p w14:paraId="33A195E9" w14:textId="5900EB67" w:rsidR="009A5912"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3.5.</w:t>
            </w:r>
            <w:r>
              <w:rPr>
                <w:rFonts w:ascii="Arial" w:hAnsi="Arial"/>
                <w:sz w:val="20"/>
                <w:szCs w:val="20"/>
                <w:lang w:val="en-AU" w:eastAsia="en-US"/>
              </w:rPr>
              <w:t>9</w:t>
            </w:r>
          </w:p>
          <w:p w14:paraId="31AAA181" w14:textId="77777777" w:rsidR="009A5912" w:rsidRDefault="009A5912" w:rsidP="009A5912">
            <w:pPr>
              <w:tabs>
                <w:tab w:val="left" w:pos="426"/>
              </w:tabs>
              <w:spacing w:before="60" w:after="60"/>
              <w:rPr>
                <w:rFonts w:ascii="Arial" w:hAnsi="Arial"/>
                <w:sz w:val="20"/>
                <w:szCs w:val="20"/>
                <w:lang w:val="en-AU" w:eastAsia="en-US"/>
              </w:rPr>
            </w:pPr>
          </w:p>
          <w:p w14:paraId="2B823A6C" w14:textId="407F36EB"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Refreshed action</w:t>
            </w:r>
          </w:p>
        </w:tc>
        <w:tc>
          <w:tcPr>
            <w:tcW w:w="2428" w:type="dxa"/>
          </w:tcPr>
          <w:p w14:paraId="3E081647" w14:textId="13A70DE9"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Return the ownership and management of identified Cape York Peninsula lands to Aboriginal Traditional Owners while establishing joint management of national parks and increasing opportunities for cultural protection and economic development</w:t>
            </w:r>
            <w:r>
              <w:rPr>
                <w:rFonts w:ascii="Arial" w:hAnsi="Arial"/>
                <w:sz w:val="20"/>
                <w:szCs w:val="20"/>
                <w:lang w:val="en-AU" w:eastAsia="en-US"/>
              </w:rPr>
              <w:t>. (</w:t>
            </w:r>
            <w:r w:rsidRPr="00C357CF">
              <w:rPr>
                <w:rFonts w:ascii="Arial" w:hAnsi="Arial"/>
                <w:i/>
                <w:sz w:val="20"/>
                <w:szCs w:val="20"/>
                <w:lang w:val="en-AU" w:eastAsia="en-US"/>
              </w:rPr>
              <w:t>DES</w:t>
            </w:r>
            <w:r>
              <w:rPr>
                <w:rFonts w:ascii="Arial" w:hAnsi="Arial"/>
                <w:sz w:val="20"/>
                <w:szCs w:val="20"/>
                <w:lang w:val="en-AU" w:eastAsia="en-US"/>
              </w:rPr>
              <w:t>)</w:t>
            </w:r>
          </w:p>
        </w:tc>
        <w:tc>
          <w:tcPr>
            <w:tcW w:w="4110" w:type="dxa"/>
          </w:tcPr>
          <w:p w14:paraId="574B81DA" w14:textId="460CBAC3" w:rsidR="009A5912" w:rsidRPr="00B065E6" w:rsidRDefault="009A5912" w:rsidP="009A5912">
            <w:pPr>
              <w:tabs>
                <w:tab w:val="left" w:pos="426"/>
              </w:tabs>
              <w:spacing w:before="60" w:after="60"/>
              <w:rPr>
                <w:rFonts w:ascii="Arial" w:hAnsi="Arial"/>
                <w:sz w:val="20"/>
                <w:szCs w:val="20"/>
                <w:lang w:val="en-AU" w:eastAsia="en-US"/>
              </w:rPr>
            </w:pPr>
            <w:r w:rsidRPr="003C7042">
              <w:rPr>
                <w:rFonts w:ascii="Arial" w:hAnsi="Arial"/>
                <w:sz w:val="20"/>
                <w:szCs w:val="20"/>
                <w:lang w:eastAsia="en-US"/>
              </w:rPr>
              <w:t>In 2019-</w:t>
            </w:r>
            <w:r>
              <w:rPr>
                <w:rFonts w:ascii="Arial" w:hAnsi="Arial"/>
                <w:sz w:val="20"/>
                <w:szCs w:val="20"/>
                <w:lang w:eastAsia="en-US"/>
              </w:rPr>
              <w:t>20</w:t>
            </w:r>
            <w:r w:rsidRPr="003C7042">
              <w:rPr>
                <w:rFonts w:ascii="Arial" w:hAnsi="Arial"/>
                <w:sz w:val="20"/>
                <w:szCs w:val="20"/>
                <w:lang w:eastAsia="en-US"/>
              </w:rPr>
              <w:t xml:space="preserve">20, DES officers </w:t>
            </w:r>
            <w:r>
              <w:rPr>
                <w:rFonts w:ascii="Arial" w:hAnsi="Arial"/>
                <w:sz w:val="20"/>
                <w:szCs w:val="20"/>
                <w:lang w:eastAsia="en-US"/>
              </w:rPr>
              <w:t xml:space="preserve">continued </w:t>
            </w:r>
            <w:r w:rsidRPr="003C7042">
              <w:rPr>
                <w:rFonts w:ascii="Arial" w:hAnsi="Arial"/>
                <w:sz w:val="20"/>
                <w:szCs w:val="20"/>
                <w:lang w:eastAsia="en-US"/>
              </w:rPr>
              <w:t xml:space="preserve">negotiation of </w:t>
            </w:r>
            <w:r>
              <w:rPr>
                <w:rFonts w:ascii="Arial" w:hAnsi="Arial"/>
                <w:sz w:val="20"/>
                <w:szCs w:val="20"/>
                <w:lang w:eastAsia="en-US"/>
              </w:rPr>
              <w:t>three</w:t>
            </w:r>
            <w:r w:rsidRPr="003C7042">
              <w:rPr>
                <w:rFonts w:ascii="Arial" w:hAnsi="Arial"/>
                <w:sz w:val="20"/>
                <w:szCs w:val="20"/>
                <w:lang w:eastAsia="en-US"/>
              </w:rPr>
              <w:t xml:space="preserve"> land </w:t>
            </w:r>
            <w:r>
              <w:rPr>
                <w:rFonts w:ascii="Arial" w:hAnsi="Arial"/>
                <w:sz w:val="20"/>
                <w:szCs w:val="20"/>
                <w:lang w:eastAsia="en-US"/>
              </w:rPr>
              <w:t xml:space="preserve">tenure </w:t>
            </w:r>
            <w:r w:rsidRPr="003C7042">
              <w:rPr>
                <w:rFonts w:ascii="Arial" w:hAnsi="Arial"/>
                <w:sz w:val="20"/>
                <w:szCs w:val="20"/>
                <w:lang w:eastAsia="en-US"/>
              </w:rPr>
              <w:t>dealing</w:t>
            </w:r>
            <w:r>
              <w:rPr>
                <w:rFonts w:ascii="Arial" w:hAnsi="Arial"/>
                <w:sz w:val="20"/>
                <w:szCs w:val="20"/>
                <w:lang w:eastAsia="en-US"/>
              </w:rPr>
              <w:t>s</w:t>
            </w:r>
            <w:r w:rsidRPr="003C7042">
              <w:rPr>
                <w:rFonts w:ascii="Arial" w:hAnsi="Arial"/>
                <w:sz w:val="20"/>
                <w:szCs w:val="20"/>
                <w:lang w:eastAsia="en-US"/>
              </w:rPr>
              <w:t xml:space="preserve"> with Cape York Peninsula Traditional Owners. Travel restrictions impacted the ability to negotiate land dealing arrangements, however the Eastern Kuku Yalanji People were comfortable to continue their negotiations to progress legal documents and the details of the tenure arrangements. Land dealing</w:t>
            </w:r>
            <w:r>
              <w:rPr>
                <w:rFonts w:ascii="Arial" w:hAnsi="Arial"/>
                <w:sz w:val="20"/>
                <w:szCs w:val="20"/>
                <w:lang w:eastAsia="en-US"/>
              </w:rPr>
              <w:t xml:space="preserve"> negotiations</w:t>
            </w:r>
            <w:r w:rsidRPr="003C7042">
              <w:rPr>
                <w:rFonts w:ascii="Arial" w:hAnsi="Arial"/>
                <w:sz w:val="20"/>
                <w:szCs w:val="20"/>
                <w:lang w:eastAsia="en-US"/>
              </w:rPr>
              <w:t xml:space="preserve"> will progress now restrictions have been lifted.</w:t>
            </w:r>
          </w:p>
        </w:tc>
        <w:tc>
          <w:tcPr>
            <w:tcW w:w="1276" w:type="dxa"/>
          </w:tcPr>
          <w:p w14:paraId="06C15CCB" w14:textId="050ACBC3"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Pr>
                <w:rFonts w:ascii="Arial" w:hAnsi="Arial"/>
                <w:sz w:val="20"/>
                <w:szCs w:val="20"/>
                <w:lang w:val="en-AU" w:eastAsia="en-US"/>
              </w:rPr>
              <w:t>, reported annually</w:t>
            </w:r>
          </w:p>
        </w:tc>
        <w:tc>
          <w:tcPr>
            <w:tcW w:w="1224" w:type="dxa"/>
          </w:tcPr>
          <w:p w14:paraId="43118DFF" w14:textId="5B900E3E"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A5912" w:rsidRPr="00B065E6" w14:paraId="3CC9A1CB" w14:textId="77777777" w:rsidTr="000A0899">
        <w:trPr>
          <w:cantSplit/>
        </w:trPr>
        <w:tc>
          <w:tcPr>
            <w:tcW w:w="828" w:type="dxa"/>
            <w:shd w:val="clear" w:color="auto" w:fill="auto"/>
          </w:tcPr>
          <w:p w14:paraId="5F183F95" w14:textId="36208D2B" w:rsidR="009A5912" w:rsidRPr="00B065E6" w:rsidRDefault="009A5912" w:rsidP="009A5912">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3.5.</w:t>
            </w:r>
            <w:r>
              <w:rPr>
                <w:rFonts w:ascii="Arial" w:hAnsi="Arial"/>
                <w:sz w:val="20"/>
                <w:szCs w:val="20"/>
                <w:lang w:val="en-AU" w:eastAsia="en-US"/>
              </w:rPr>
              <w:t>10</w:t>
            </w:r>
          </w:p>
        </w:tc>
        <w:tc>
          <w:tcPr>
            <w:tcW w:w="2428" w:type="dxa"/>
          </w:tcPr>
          <w:p w14:paraId="404C1337" w14:textId="0ACD5148"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Support joint management arrangements in the North Stradbroke Island area, including Naree Budjong Djara National Park, and on Cape York Peninsula Aboriginal land national parks</w:t>
            </w:r>
            <w:r>
              <w:rPr>
                <w:rFonts w:ascii="Arial" w:hAnsi="Arial"/>
                <w:sz w:val="20"/>
                <w:szCs w:val="20"/>
                <w:lang w:val="en-AU" w:eastAsia="en-US"/>
              </w:rPr>
              <w:t>. (</w:t>
            </w:r>
            <w:r w:rsidRPr="00C357CF">
              <w:rPr>
                <w:rFonts w:ascii="Arial" w:hAnsi="Arial"/>
                <w:i/>
                <w:sz w:val="20"/>
                <w:szCs w:val="20"/>
                <w:lang w:val="en-AU" w:eastAsia="en-US"/>
              </w:rPr>
              <w:t>DES</w:t>
            </w:r>
            <w:r>
              <w:rPr>
                <w:rFonts w:ascii="Arial" w:hAnsi="Arial"/>
                <w:sz w:val="20"/>
                <w:szCs w:val="20"/>
                <w:lang w:val="en-AU" w:eastAsia="en-US"/>
              </w:rPr>
              <w:t>)</w:t>
            </w:r>
          </w:p>
        </w:tc>
        <w:tc>
          <w:tcPr>
            <w:tcW w:w="4110" w:type="dxa"/>
          </w:tcPr>
          <w:p w14:paraId="16C33C88" w14:textId="7DCC4EFC" w:rsidR="009A5912" w:rsidRPr="00C922BD" w:rsidRDefault="009A5912" w:rsidP="009A5912">
            <w:pPr>
              <w:tabs>
                <w:tab w:val="left" w:pos="305"/>
              </w:tabs>
              <w:spacing w:before="60" w:after="60"/>
              <w:rPr>
                <w:rFonts w:ascii="Arial" w:hAnsi="Arial"/>
                <w:sz w:val="20"/>
                <w:szCs w:val="20"/>
              </w:rPr>
            </w:pPr>
            <w:r w:rsidRPr="00C922BD">
              <w:rPr>
                <w:rFonts w:ascii="Arial" w:hAnsi="Arial"/>
                <w:sz w:val="20"/>
                <w:szCs w:val="20"/>
              </w:rPr>
              <w:t xml:space="preserve">In 2019-2020, following consent determination on the Quandamooka #4 Native Title (Mulgumpin) claim and registration of the State negotiated Indigenous Land Use Agreement, </w:t>
            </w:r>
            <w:r>
              <w:rPr>
                <w:rFonts w:ascii="Arial" w:hAnsi="Arial"/>
                <w:sz w:val="20"/>
                <w:szCs w:val="20"/>
              </w:rPr>
              <w:t xml:space="preserve">the State committed to use its best </w:t>
            </w:r>
            <w:proofErr w:type="spellStart"/>
            <w:r>
              <w:rPr>
                <w:rFonts w:ascii="Arial" w:hAnsi="Arial"/>
                <w:sz w:val="20"/>
                <w:szCs w:val="20"/>
              </w:rPr>
              <w:t>endeavours</w:t>
            </w:r>
            <w:proofErr w:type="spellEnd"/>
            <w:r>
              <w:rPr>
                <w:rFonts w:ascii="Arial" w:hAnsi="Arial"/>
                <w:sz w:val="20"/>
                <w:szCs w:val="20"/>
              </w:rPr>
              <w:t xml:space="preserve"> to enter into a </w:t>
            </w:r>
            <w:r w:rsidRPr="00C922BD">
              <w:rPr>
                <w:rFonts w:ascii="Arial" w:hAnsi="Arial"/>
                <w:sz w:val="20"/>
                <w:szCs w:val="20"/>
              </w:rPr>
              <w:t xml:space="preserve">joint management arrangement for </w:t>
            </w:r>
            <w:proofErr w:type="spellStart"/>
            <w:r w:rsidRPr="00E36DD2">
              <w:rPr>
                <w:rFonts w:ascii="Arial" w:hAnsi="Arial"/>
                <w:sz w:val="20"/>
                <w:szCs w:val="20"/>
              </w:rPr>
              <w:t>Gheebulum</w:t>
            </w:r>
            <w:proofErr w:type="spellEnd"/>
            <w:r w:rsidRPr="00E36DD2">
              <w:rPr>
                <w:rFonts w:ascii="Arial" w:hAnsi="Arial"/>
                <w:sz w:val="20"/>
                <w:szCs w:val="20"/>
              </w:rPr>
              <w:t xml:space="preserve"> </w:t>
            </w:r>
            <w:proofErr w:type="spellStart"/>
            <w:r w:rsidRPr="00E36DD2">
              <w:rPr>
                <w:rFonts w:ascii="Arial" w:hAnsi="Arial"/>
                <w:sz w:val="20"/>
                <w:szCs w:val="20"/>
              </w:rPr>
              <w:t>Coonungai</w:t>
            </w:r>
            <w:proofErr w:type="spellEnd"/>
            <w:r w:rsidRPr="00E36DD2">
              <w:rPr>
                <w:rFonts w:ascii="Arial" w:hAnsi="Arial"/>
                <w:sz w:val="20"/>
                <w:szCs w:val="20"/>
              </w:rPr>
              <w:t xml:space="preserve"> (Moreton Island) National Park on </w:t>
            </w:r>
            <w:r w:rsidRPr="00C922BD">
              <w:rPr>
                <w:rFonts w:ascii="Arial" w:hAnsi="Arial"/>
                <w:sz w:val="20"/>
                <w:szCs w:val="20"/>
              </w:rPr>
              <w:t xml:space="preserve">Mulgumpin (Moreton Island). </w:t>
            </w:r>
            <w:r>
              <w:rPr>
                <w:rFonts w:ascii="Arial" w:hAnsi="Arial"/>
                <w:sz w:val="20"/>
                <w:szCs w:val="20"/>
              </w:rPr>
              <w:t xml:space="preserve">To facilitate this, </w:t>
            </w:r>
            <w:r w:rsidRPr="00C922BD">
              <w:rPr>
                <w:rFonts w:ascii="Arial" w:hAnsi="Arial"/>
                <w:sz w:val="20"/>
                <w:szCs w:val="20"/>
              </w:rPr>
              <w:t>DES</w:t>
            </w:r>
            <w:r>
              <w:rPr>
                <w:rFonts w:ascii="Arial" w:hAnsi="Arial"/>
                <w:sz w:val="20"/>
                <w:szCs w:val="20"/>
              </w:rPr>
              <w:t xml:space="preserve"> committed to progress </w:t>
            </w:r>
            <w:r w:rsidRPr="00C922BD">
              <w:rPr>
                <w:rFonts w:ascii="Arial" w:hAnsi="Arial"/>
                <w:sz w:val="20"/>
                <w:szCs w:val="20"/>
              </w:rPr>
              <w:t xml:space="preserve">legislative amendments contained in the </w:t>
            </w:r>
            <w:r w:rsidRPr="00C922BD">
              <w:rPr>
                <w:rFonts w:ascii="Arial" w:hAnsi="Arial"/>
                <w:i/>
                <w:sz w:val="20"/>
                <w:szCs w:val="20"/>
              </w:rPr>
              <w:t>Nature Conservation and Other Legislation (Indigenous Joint Management – Moreton Island) Amendment Bill 2020</w:t>
            </w:r>
            <w:r w:rsidRPr="00C922BD">
              <w:rPr>
                <w:rFonts w:ascii="Arial" w:hAnsi="Arial"/>
                <w:sz w:val="20"/>
                <w:szCs w:val="20"/>
              </w:rPr>
              <w:t xml:space="preserve"> to deliver formal joint management on Mulgumpin. </w:t>
            </w:r>
          </w:p>
          <w:p w14:paraId="282B13F8" w14:textId="21FF2165" w:rsidR="009A5912" w:rsidRPr="00C922BD" w:rsidRDefault="009A5912" w:rsidP="009A5912">
            <w:pPr>
              <w:tabs>
                <w:tab w:val="left" w:pos="305"/>
              </w:tabs>
              <w:spacing w:before="60" w:after="60"/>
              <w:rPr>
                <w:rFonts w:ascii="Arial" w:hAnsi="Arial"/>
                <w:sz w:val="20"/>
                <w:szCs w:val="20"/>
              </w:rPr>
            </w:pPr>
            <w:r w:rsidRPr="00C922BD">
              <w:rPr>
                <w:rFonts w:ascii="Arial" w:hAnsi="Arial"/>
                <w:sz w:val="20"/>
                <w:szCs w:val="20"/>
              </w:rPr>
              <w:t xml:space="preserve">To fulfil additional joint management objectives in 2019-2020, DES finalised changes to the Recreation Area and Service agreement to support </w:t>
            </w:r>
            <w:r w:rsidR="00D475FF" w:rsidRPr="005372B1">
              <w:rPr>
                <w:rFonts w:ascii="Arial" w:hAnsi="Arial"/>
                <w:sz w:val="20"/>
                <w:szCs w:val="20"/>
                <w:lang w:val="en-AU" w:eastAsia="en-US"/>
              </w:rPr>
              <w:t>Quandamooka Yoolooburrabee Aboriginal Corporation</w:t>
            </w:r>
            <w:r w:rsidRPr="00C922BD">
              <w:rPr>
                <w:rFonts w:ascii="Arial" w:hAnsi="Arial"/>
                <w:sz w:val="20"/>
                <w:szCs w:val="20"/>
              </w:rPr>
              <w:t xml:space="preserve"> management and progressed the traditional naming process for Moreton Island National Park</w:t>
            </w:r>
            <w:r>
              <w:rPr>
                <w:rFonts w:ascii="Arial" w:hAnsi="Arial"/>
                <w:sz w:val="20"/>
                <w:szCs w:val="20"/>
              </w:rPr>
              <w:t xml:space="preserve"> </w:t>
            </w:r>
            <w:r w:rsidRPr="00E36DD2">
              <w:rPr>
                <w:rFonts w:ascii="Arial" w:hAnsi="Arial"/>
                <w:sz w:val="20"/>
                <w:szCs w:val="20"/>
              </w:rPr>
              <w:t xml:space="preserve">to </w:t>
            </w:r>
            <w:proofErr w:type="spellStart"/>
            <w:r w:rsidRPr="00E36DD2">
              <w:rPr>
                <w:rFonts w:ascii="Arial" w:hAnsi="Arial"/>
                <w:sz w:val="20"/>
                <w:szCs w:val="20"/>
              </w:rPr>
              <w:t>Gheebulum</w:t>
            </w:r>
            <w:proofErr w:type="spellEnd"/>
            <w:r w:rsidRPr="00E36DD2">
              <w:rPr>
                <w:rFonts w:ascii="Arial" w:hAnsi="Arial"/>
                <w:sz w:val="20"/>
                <w:szCs w:val="20"/>
              </w:rPr>
              <w:t xml:space="preserve"> </w:t>
            </w:r>
            <w:proofErr w:type="spellStart"/>
            <w:r w:rsidRPr="00E36DD2">
              <w:rPr>
                <w:rFonts w:ascii="Arial" w:hAnsi="Arial"/>
                <w:sz w:val="20"/>
                <w:szCs w:val="20"/>
              </w:rPr>
              <w:t>Coonungai</w:t>
            </w:r>
            <w:proofErr w:type="spellEnd"/>
            <w:r w:rsidRPr="00E36DD2">
              <w:rPr>
                <w:rFonts w:ascii="Arial" w:hAnsi="Arial"/>
                <w:sz w:val="20"/>
                <w:szCs w:val="20"/>
              </w:rPr>
              <w:t xml:space="preserve"> (Moreton Island) National </w:t>
            </w:r>
            <w:r>
              <w:rPr>
                <w:rFonts w:ascii="Arial" w:hAnsi="Arial"/>
                <w:sz w:val="20"/>
                <w:szCs w:val="20"/>
              </w:rPr>
              <w:t>P</w:t>
            </w:r>
            <w:r w:rsidRPr="00E36DD2">
              <w:rPr>
                <w:rFonts w:ascii="Arial" w:hAnsi="Arial"/>
                <w:sz w:val="20"/>
                <w:szCs w:val="20"/>
              </w:rPr>
              <w:t>ark.</w:t>
            </w:r>
            <w:r w:rsidRPr="00C922BD">
              <w:rPr>
                <w:rFonts w:ascii="Arial" w:hAnsi="Arial"/>
                <w:sz w:val="20"/>
                <w:szCs w:val="20"/>
              </w:rPr>
              <w:t>.</w:t>
            </w:r>
          </w:p>
          <w:p w14:paraId="6C088B9B" w14:textId="121D0ED1" w:rsidR="009A5912" w:rsidRPr="00C922BD" w:rsidRDefault="009A5912" w:rsidP="009A5912">
            <w:pPr>
              <w:tabs>
                <w:tab w:val="left" w:pos="305"/>
              </w:tabs>
              <w:spacing w:before="60" w:after="60"/>
              <w:rPr>
                <w:rFonts w:ascii="Arial" w:hAnsi="Arial"/>
                <w:sz w:val="20"/>
                <w:szCs w:val="20"/>
              </w:rPr>
            </w:pPr>
            <w:r w:rsidRPr="00C922BD">
              <w:rPr>
                <w:rFonts w:ascii="Arial" w:hAnsi="Arial"/>
                <w:sz w:val="20"/>
                <w:szCs w:val="20"/>
              </w:rPr>
              <w:t>This arrangement is in addition to the existing joint management arrangements for North Stradbroke Island (Minjerribah) in place since 2011-2012.</w:t>
            </w:r>
          </w:p>
          <w:p w14:paraId="675D604F" w14:textId="6FC420F8" w:rsidR="009A5912" w:rsidRPr="00C922BD" w:rsidRDefault="009A5912" w:rsidP="009A5912">
            <w:pPr>
              <w:tabs>
                <w:tab w:val="left" w:pos="305"/>
              </w:tabs>
              <w:spacing w:before="60" w:after="60"/>
              <w:rPr>
                <w:rFonts w:ascii="Arial" w:hAnsi="Arial"/>
                <w:sz w:val="20"/>
                <w:szCs w:val="20"/>
                <w:lang w:val="en-AU" w:eastAsia="en-US"/>
              </w:rPr>
            </w:pPr>
            <w:r w:rsidRPr="00C922BD">
              <w:rPr>
                <w:rFonts w:ascii="Arial" w:hAnsi="Arial"/>
                <w:sz w:val="20"/>
                <w:szCs w:val="20"/>
              </w:rPr>
              <w:t>Delivery of joint management arrangements in the Cape York Peninsula Region are continuing.</w:t>
            </w:r>
            <w:r w:rsidRPr="00C922BD">
              <w:rPr>
                <w:rFonts w:ascii="Arial" w:hAnsi="Arial"/>
                <w:sz w:val="20"/>
                <w:szCs w:val="20"/>
                <w:lang w:val="en-AU" w:eastAsia="en-US"/>
              </w:rPr>
              <w:t xml:space="preserve"> </w:t>
            </w:r>
          </w:p>
        </w:tc>
        <w:tc>
          <w:tcPr>
            <w:tcW w:w="1276" w:type="dxa"/>
          </w:tcPr>
          <w:p w14:paraId="0444B688" w14:textId="09C7517B"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Pr>
                <w:rFonts w:ascii="Arial" w:hAnsi="Arial"/>
                <w:sz w:val="20"/>
                <w:szCs w:val="20"/>
                <w:lang w:val="en-AU" w:eastAsia="en-US"/>
              </w:rPr>
              <w:t>, reported annually</w:t>
            </w:r>
          </w:p>
        </w:tc>
        <w:tc>
          <w:tcPr>
            <w:tcW w:w="1224" w:type="dxa"/>
          </w:tcPr>
          <w:p w14:paraId="5B1B2E3C" w14:textId="3E8DA377"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A5912" w:rsidRPr="00B065E6" w14:paraId="4C96D78D" w14:textId="77777777" w:rsidTr="000A0899">
        <w:trPr>
          <w:cantSplit/>
        </w:trPr>
        <w:tc>
          <w:tcPr>
            <w:tcW w:w="828" w:type="dxa"/>
            <w:shd w:val="clear" w:color="auto" w:fill="auto"/>
          </w:tcPr>
          <w:p w14:paraId="1E50B51A" w14:textId="19D47E78" w:rsidR="009A5912" w:rsidRPr="00B065E6" w:rsidRDefault="009A5912" w:rsidP="009A5912">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lastRenderedPageBreak/>
              <w:t>3.5.</w:t>
            </w:r>
            <w:r>
              <w:rPr>
                <w:rFonts w:ascii="Arial" w:hAnsi="Arial"/>
                <w:sz w:val="20"/>
                <w:szCs w:val="20"/>
                <w:lang w:val="en-AU" w:eastAsia="en-US"/>
              </w:rPr>
              <w:t>11</w:t>
            </w:r>
          </w:p>
        </w:tc>
        <w:tc>
          <w:tcPr>
            <w:tcW w:w="2428" w:type="dxa"/>
          </w:tcPr>
          <w:p w14:paraId="19405D72" w14:textId="01B3DC06"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Build sustainable and ethical Aboriginal and Torres Strait Islander arts industries through the Backing Indigenous Arts initiative and Screen Queensland. $1.5 million in sales of work by Aboriginal and Torres Strait Islander artists represented by Indigenous Arts Centres</w:t>
            </w:r>
            <w:r>
              <w:rPr>
                <w:rFonts w:ascii="Arial" w:hAnsi="Arial"/>
                <w:sz w:val="20"/>
                <w:szCs w:val="20"/>
                <w:lang w:val="en-AU" w:eastAsia="en-US"/>
              </w:rPr>
              <w:t xml:space="preserve"> (</w:t>
            </w:r>
            <w:r w:rsidRPr="00C357CF">
              <w:rPr>
                <w:rFonts w:ascii="Arial" w:hAnsi="Arial"/>
                <w:i/>
                <w:sz w:val="20"/>
                <w:szCs w:val="20"/>
                <w:lang w:val="en-AU" w:eastAsia="en-US"/>
              </w:rPr>
              <w:t>DES</w:t>
            </w:r>
            <w:r>
              <w:rPr>
                <w:rFonts w:ascii="Arial" w:hAnsi="Arial"/>
                <w:sz w:val="20"/>
                <w:szCs w:val="20"/>
                <w:lang w:val="en-AU" w:eastAsia="en-US"/>
              </w:rPr>
              <w:t>)</w:t>
            </w:r>
          </w:p>
        </w:tc>
        <w:tc>
          <w:tcPr>
            <w:tcW w:w="4110" w:type="dxa"/>
          </w:tcPr>
          <w:p w14:paraId="164C4C2B" w14:textId="27D458DA" w:rsidR="009A5912"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In 2019-2020, $1,215,000 was invested to support 260 artists.</w:t>
            </w:r>
          </w:p>
          <w:p w14:paraId="633616BD" w14:textId="634B92DB"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 xml:space="preserve">In November 2019, $4.24 million in funding </w:t>
            </w:r>
            <w:r>
              <w:rPr>
                <w:rFonts w:ascii="Arial" w:hAnsi="Arial"/>
                <w:sz w:val="20"/>
                <w:szCs w:val="20"/>
                <w:lang w:val="en-AU" w:eastAsia="en-US"/>
              </w:rPr>
              <w:t xml:space="preserve">was provided </w:t>
            </w:r>
            <w:r w:rsidRPr="00B065E6">
              <w:rPr>
                <w:rFonts w:ascii="Arial" w:hAnsi="Arial"/>
                <w:sz w:val="20"/>
                <w:szCs w:val="20"/>
                <w:lang w:val="en-AU" w:eastAsia="en-US"/>
              </w:rPr>
              <w:t>over four years (</w:t>
            </w:r>
            <w:r>
              <w:rPr>
                <w:rFonts w:ascii="Arial" w:hAnsi="Arial"/>
                <w:sz w:val="20"/>
                <w:szCs w:val="20"/>
                <w:lang w:val="en-AU" w:eastAsia="en-US"/>
              </w:rPr>
              <w:t>2019-2020</w:t>
            </w:r>
            <w:r w:rsidRPr="00B065E6">
              <w:rPr>
                <w:rFonts w:ascii="Arial" w:hAnsi="Arial"/>
                <w:sz w:val="20"/>
                <w:szCs w:val="20"/>
                <w:lang w:val="en-AU" w:eastAsia="en-US"/>
              </w:rPr>
              <w:t xml:space="preserve"> to 2022-</w:t>
            </w:r>
            <w:r>
              <w:rPr>
                <w:rFonts w:ascii="Arial" w:hAnsi="Arial"/>
                <w:sz w:val="20"/>
                <w:szCs w:val="20"/>
                <w:lang w:val="en-AU" w:eastAsia="en-US"/>
              </w:rPr>
              <w:t>20</w:t>
            </w:r>
            <w:r w:rsidRPr="00B065E6">
              <w:rPr>
                <w:rFonts w:ascii="Arial" w:hAnsi="Arial"/>
                <w:sz w:val="20"/>
                <w:szCs w:val="20"/>
                <w:lang w:val="en-AU" w:eastAsia="en-US"/>
              </w:rPr>
              <w:t>23</w:t>
            </w:r>
            <w:r>
              <w:rPr>
                <w:rFonts w:ascii="Arial" w:hAnsi="Arial"/>
                <w:sz w:val="20"/>
                <w:szCs w:val="20"/>
                <w:lang w:val="en-AU" w:eastAsia="en-US"/>
              </w:rPr>
              <w:t>)</w:t>
            </w:r>
            <w:r>
              <w:rPr>
                <w:rFonts w:ascii="Arial" w:hAnsi="Arial"/>
                <w:sz w:val="20"/>
                <w:szCs w:val="20"/>
              </w:rPr>
              <w:t xml:space="preserve"> to 14 Indigenous Art Centres in regional and remote Aboriginal and Torres Strait Islander communities of Far North Queensland</w:t>
            </w:r>
            <w:r w:rsidRPr="00B065E6">
              <w:rPr>
                <w:rFonts w:ascii="Arial" w:hAnsi="Arial"/>
                <w:sz w:val="20"/>
                <w:szCs w:val="20"/>
                <w:lang w:val="en-AU" w:eastAsia="en-US"/>
              </w:rPr>
              <w:t>.</w:t>
            </w:r>
          </w:p>
        </w:tc>
        <w:tc>
          <w:tcPr>
            <w:tcW w:w="1276" w:type="dxa"/>
          </w:tcPr>
          <w:p w14:paraId="2D1336B7" w14:textId="38EAFDB0"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Pr>
                <w:rFonts w:ascii="Arial" w:hAnsi="Arial"/>
                <w:sz w:val="20"/>
                <w:szCs w:val="20"/>
                <w:lang w:val="en-AU" w:eastAsia="en-US"/>
              </w:rPr>
              <w:t>, reported annually</w:t>
            </w:r>
          </w:p>
        </w:tc>
        <w:tc>
          <w:tcPr>
            <w:tcW w:w="1224" w:type="dxa"/>
          </w:tcPr>
          <w:p w14:paraId="5526CD17" w14:textId="2A13172A"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A5912" w:rsidRPr="00B065E6" w14:paraId="34F27D9F" w14:textId="77777777" w:rsidTr="000A0899">
        <w:trPr>
          <w:cantSplit/>
        </w:trPr>
        <w:tc>
          <w:tcPr>
            <w:tcW w:w="828" w:type="dxa"/>
          </w:tcPr>
          <w:p w14:paraId="51D82126" w14:textId="41E525D3" w:rsidR="009A5912" w:rsidRPr="00B065E6" w:rsidRDefault="009A5912" w:rsidP="009A5912">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3.5.1</w:t>
            </w:r>
            <w:r>
              <w:rPr>
                <w:rFonts w:ascii="Arial" w:hAnsi="Arial"/>
                <w:sz w:val="20"/>
                <w:szCs w:val="20"/>
                <w:lang w:val="en-AU" w:eastAsia="en-US"/>
              </w:rPr>
              <w:t>2</w:t>
            </w:r>
          </w:p>
        </w:tc>
        <w:tc>
          <w:tcPr>
            <w:tcW w:w="2428" w:type="dxa"/>
          </w:tcPr>
          <w:p w14:paraId="6B7CA257" w14:textId="6C0C93BD"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Invest $2.1 million through new Backing Indigenous Arts Performing Arts funding to strengthen Queensland’s Aboriginal and Torres Strait Islander performing arts sector</w:t>
            </w:r>
            <w:r>
              <w:rPr>
                <w:rFonts w:ascii="Arial" w:hAnsi="Arial"/>
                <w:sz w:val="20"/>
                <w:szCs w:val="20"/>
                <w:lang w:val="en-AU" w:eastAsia="en-US"/>
              </w:rPr>
              <w:t>. (</w:t>
            </w:r>
            <w:r w:rsidRPr="00C357CF">
              <w:rPr>
                <w:rFonts w:ascii="Arial" w:hAnsi="Arial"/>
                <w:i/>
                <w:sz w:val="20"/>
                <w:szCs w:val="20"/>
                <w:lang w:val="en-AU" w:eastAsia="en-US"/>
              </w:rPr>
              <w:t>DES</w:t>
            </w:r>
            <w:r>
              <w:rPr>
                <w:rFonts w:ascii="Arial" w:hAnsi="Arial"/>
                <w:sz w:val="20"/>
                <w:szCs w:val="20"/>
                <w:lang w:val="en-AU" w:eastAsia="en-US"/>
              </w:rPr>
              <w:t>)</w:t>
            </w:r>
          </w:p>
        </w:tc>
        <w:tc>
          <w:tcPr>
            <w:tcW w:w="4110" w:type="dxa"/>
          </w:tcPr>
          <w:p w14:paraId="5CC1A52B" w14:textId="5EDB8D31" w:rsidR="009A5912"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$2.1 million was committed in the 2017-</w:t>
            </w:r>
            <w:r>
              <w:rPr>
                <w:rFonts w:ascii="Arial" w:hAnsi="Arial"/>
                <w:sz w:val="20"/>
                <w:szCs w:val="20"/>
                <w:lang w:val="en-AU" w:eastAsia="en-US"/>
              </w:rPr>
              <w:t>20</w:t>
            </w:r>
            <w:r w:rsidRPr="00B065E6">
              <w:rPr>
                <w:rFonts w:ascii="Arial" w:hAnsi="Arial"/>
                <w:sz w:val="20"/>
                <w:szCs w:val="20"/>
                <w:lang w:val="en-AU" w:eastAsia="en-US"/>
              </w:rPr>
              <w:t>18 State Budget to strengthen Aboriginal and Torres Strait Islander performing arts sector in Queensland.</w:t>
            </w:r>
          </w:p>
          <w:p w14:paraId="2AE139DD" w14:textId="20B0E928"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Of that, $753,000 was committed in 2019-2020 to strengthen Aboriginal and Torres Strait Islander performing arts sector in Queensland, </w:t>
            </w:r>
            <w:r>
              <w:rPr>
                <w:rFonts w:ascii="Arial" w:hAnsi="Arial"/>
                <w:sz w:val="20"/>
                <w:szCs w:val="20"/>
              </w:rPr>
              <w:t>and $225,000 to three Next Stage recipients to provide continued support for their 2020-2021 operations.</w:t>
            </w:r>
          </w:p>
        </w:tc>
        <w:tc>
          <w:tcPr>
            <w:tcW w:w="1276" w:type="dxa"/>
          </w:tcPr>
          <w:p w14:paraId="1D7596E0" w14:textId="4C8C7DAE"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2020</w:t>
            </w:r>
          </w:p>
        </w:tc>
        <w:tc>
          <w:tcPr>
            <w:tcW w:w="1224" w:type="dxa"/>
          </w:tcPr>
          <w:p w14:paraId="4329C835" w14:textId="654DC67B" w:rsidR="009A5912" w:rsidRPr="00877EA2"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9A5912" w:rsidRPr="00B065E6" w14:paraId="6918772E" w14:textId="77777777" w:rsidTr="000A0899">
        <w:trPr>
          <w:cantSplit/>
        </w:trPr>
        <w:tc>
          <w:tcPr>
            <w:tcW w:w="828" w:type="dxa"/>
            <w:shd w:val="clear" w:color="auto" w:fill="auto"/>
          </w:tcPr>
          <w:p w14:paraId="1C5ED710" w14:textId="5D68E946" w:rsidR="009A5912"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3.5.1</w:t>
            </w:r>
            <w:r>
              <w:rPr>
                <w:rFonts w:ascii="Arial" w:hAnsi="Arial"/>
                <w:sz w:val="20"/>
                <w:szCs w:val="20"/>
                <w:lang w:val="en-AU" w:eastAsia="en-US"/>
              </w:rPr>
              <w:t>3</w:t>
            </w:r>
          </w:p>
          <w:p w14:paraId="03EB406C" w14:textId="77777777" w:rsidR="009A5912" w:rsidRDefault="009A5912" w:rsidP="009A5912">
            <w:pPr>
              <w:tabs>
                <w:tab w:val="left" w:pos="426"/>
              </w:tabs>
              <w:spacing w:before="60" w:after="60"/>
              <w:rPr>
                <w:rFonts w:ascii="Arial" w:hAnsi="Arial"/>
                <w:sz w:val="20"/>
                <w:szCs w:val="20"/>
                <w:lang w:val="en-AU" w:eastAsia="en-US"/>
              </w:rPr>
            </w:pPr>
          </w:p>
          <w:p w14:paraId="55CA0F2F" w14:textId="5DB385D9"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Refreshed action</w:t>
            </w:r>
          </w:p>
        </w:tc>
        <w:tc>
          <w:tcPr>
            <w:tcW w:w="2428" w:type="dxa"/>
          </w:tcPr>
          <w:p w14:paraId="43B5506C" w14:textId="77777777"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Implement Queensland Parole System Review recommendation 64:</w:t>
            </w:r>
          </w:p>
          <w:p w14:paraId="1DDB0A9D" w14:textId="398CB765" w:rsidR="009A5912" w:rsidRPr="00B065E6" w:rsidRDefault="009A5912" w:rsidP="009A5912">
            <w:pPr>
              <w:pStyle w:val="ListParagraph"/>
              <w:numPr>
                <w:ilvl w:val="0"/>
                <w:numId w:val="12"/>
              </w:numPr>
              <w:tabs>
                <w:tab w:val="left" w:pos="164"/>
              </w:tabs>
              <w:spacing w:before="60" w:after="60"/>
              <w:ind w:left="164" w:hanging="164"/>
              <w:rPr>
                <w:rFonts w:ascii="Arial" w:hAnsi="Arial"/>
                <w:sz w:val="20"/>
                <w:szCs w:val="20"/>
                <w:lang w:val="en-AU" w:eastAsia="en-US"/>
              </w:rPr>
            </w:pPr>
            <w:r w:rsidRPr="00B065E6">
              <w:rPr>
                <w:rFonts w:ascii="Arial" w:hAnsi="Arial"/>
                <w:sz w:val="20"/>
                <w:szCs w:val="20"/>
                <w:lang w:val="en-AU" w:eastAsia="en-US"/>
              </w:rPr>
              <w:t>QCS will substantially and immediately increase the number of Cultural Liaison Officer positions within the Probation and Parole workforce, particularly in offices supervising high numbers of Aboriginal and Torres Strait Islander offenders.</w:t>
            </w:r>
            <w:r>
              <w:rPr>
                <w:rFonts w:ascii="Arial" w:hAnsi="Arial"/>
                <w:sz w:val="20"/>
                <w:szCs w:val="20"/>
                <w:lang w:val="en-AU" w:eastAsia="en-US"/>
              </w:rPr>
              <w:t xml:space="preserve"> (</w:t>
            </w:r>
            <w:r w:rsidRPr="00C357CF">
              <w:rPr>
                <w:rFonts w:ascii="Arial" w:hAnsi="Arial"/>
                <w:i/>
                <w:sz w:val="20"/>
                <w:szCs w:val="20"/>
                <w:lang w:val="en-AU" w:eastAsia="en-US"/>
              </w:rPr>
              <w:t>QCS</w:t>
            </w:r>
            <w:r>
              <w:rPr>
                <w:rFonts w:ascii="Arial" w:hAnsi="Arial"/>
                <w:sz w:val="20"/>
                <w:szCs w:val="20"/>
                <w:lang w:val="en-AU" w:eastAsia="en-US"/>
              </w:rPr>
              <w:t>)</w:t>
            </w:r>
          </w:p>
        </w:tc>
        <w:tc>
          <w:tcPr>
            <w:tcW w:w="4110" w:type="dxa"/>
          </w:tcPr>
          <w:p w14:paraId="3F4B8163" w14:textId="58B04F29" w:rsidR="009A5912"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 xml:space="preserve">During </w:t>
            </w:r>
            <w:r>
              <w:rPr>
                <w:rFonts w:ascii="Arial" w:hAnsi="Arial"/>
                <w:sz w:val="20"/>
                <w:szCs w:val="20"/>
                <w:lang w:val="en-AU" w:eastAsia="en-US"/>
              </w:rPr>
              <w:t>2019-2020,</w:t>
            </w:r>
            <w:r w:rsidRPr="00B065E6">
              <w:rPr>
                <w:rFonts w:ascii="Arial" w:hAnsi="Arial"/>
                <w:sz w:val="20"/>
                <w:szCs w:val="20"/>
                <w:lang w:val="en-AU" w:eastAsia="en-US"/>
              </w:rPr>
              <w:t xml:space="preserve"> the</w:t>
            </w:r>
            <w:r>
              <w:rPr>
                <w:rFonts w:ascii="Arial" w:hAnsi="Arial"/>
                <w:sz w:val="20"/>
                <w:szCs w:val="20"/>
                <w:lang w:val="en-AU" w:eastAsia="en-US"/>
              </w:rPr>
              <w:t xml:space="preserve"> Parole</w:t>
            </w:r>
            <w:r w:rsidRPr="00B065E6">
              <w:rPr>
                <w:rFonts w:ascii="Arial" w:hAnsi="Arial"/>
                <w:sz w:val="20"/>
                <w:szCs w:val="20"/>
                <w:lang w:val="en-AU" w:eastAsia="en-US"/>
              </w:rPr>
              <w:t xml:space="preserve"> Board undertook a targeted recruitment strategy, to increase the number of Aboriginal and Torres Strait Is</w:t>
            </w:r>
            <w:r>
              <w:rPr>
                <w:rFonts w:ascii="Arial" w:hAnsi="Arial"/>
                <w:sz w:val="20"/>
                <w:szCs w:val="20"/>
                <w:lang w:val="en-AU" w:eastAsia="en-US"/>
              </w:rPr>
              <w:t>lander appointed Board members. The outcome of this recruitment drive will be captured in future reporting.</w:t>
            </w:r>
          </w:p>
          <w:p w14:paraId="292C19D7" w14:textId="3DED75CE"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QCS increased the number of Cultural Liaison Officer positions by recruiting five</w:t>
            </w:r>
            <w:r w:rsidRPr="00B065E6">
              <w:rPr>
                <w:rFonts w:ascii="Arial" w:hAnsi="Arial"/>
                <w:sz w:val="20"/>
                <w:szCs w:val="20"/>
                <w:lang w:val="en-AU" w:eastAsia="en-US"/>
              </w:rPr>
              <w:t xml:space="preserve"> new Cultural Liaison Officers to correctional centres and Community Corrections offices.</w:t>
            </w:r>
          </w:p>
        </w:tc>
        <w:tc>
          <w:tcPr>
            <w:tcW w:w="1276" w:type="dxa"/>
          </w:tcPr>
          <w:p w14:paraId="1BE80E12" w14:textId="0CD51110"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Pr>
                <w:rFonts w:ascii="Arial" w:hAnsi="Arial"/>
                <w:sz w:val="20"/>
                <w:szCs w:val="20"/>
                <w:lang w:val="en-AU" w:eastAsia="en-US"/>
              </w:rPr>
              <w:t>, reported annually</w:t>
            </w:r>
          </w:p>
        </w:tc>
        <w:tc>
          <w:tcPr>
            <w:tcW w:w="1224" w:type="dxa"/>
          </w:tcPr>
          <w:p w14:paraId="30708E86" w14:textId="1FDDB509"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A5912" w:rsidRPr="00B065E6" w14:paraId="0361FCDF" w14:textId="77777777" w:rsidTr="000A0899">
        <w:tc>
          <w:tcPr>
            <w:tcW w:w="828" w:type="dxa"/>
          </w:tcPr>
          <w:p w14:paraId="64AF5104" w14:textId="7814454D" w:rsidR="009A5912" w:rsidRDefault="009A5912" w:rsidP="009A5912">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3.5.</w:t>
            </w:r>
            <w:r>
              <w:rPr>
                <w:rFonts w:ascii="Arial" w:hAnsi="Arial"/>
                <w:sz w:val="20"/>
                <w:szCs w:val="20"/>
                <w:lang w:val="en-AU" w:eastAsia="en-US"/>
              </w:rPr>
              <w:t>14</w:t>
            </w:r>
          </w:p>
          <w:p w14:paraId="461E870E" w14:textId="77777777" w:rsidR="009A5912" w:rsidRDefault="009A5912" w:rsidP="009A5912">
            <w:pPr>
              <w:tabs>
                <w:tab w:val="left" w:pos="426"/>
              </w:tabs>
              <w:spacing w:before="60" w:after="60"/>
              <w:jc w:val="both"/>
              <w:rPr>
                <w:rFonts w:ascii="Arial" w:hAnsi="Arial"/>
                <w:sz w:val="20"/>
                <w:szCs w:val="20"/>
                <w:lang w:val="en-AU" w:eastAsia="en-US"/>
              </w:rPr>
            </w:pPr>
          </w:p>
          <w:p w14:paraId="1D831025" w14:textId="1CC6D868" w:rsidR="009A5912" w:rsidRPr="00B065E6" w:rsidRDefault="009A5912" w:rsidP="009A5912">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New target</w:t>
            </w:r>
          </w:p>
        </w:tc>
        <w:tc>
          <w:tcPr>
            <w:tcW w:w="2428" w:type="dxa"/>
          </w:tcPr>
          <w:p w14:paraId="0603D04E" w14:textId="53B0DF4E"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Continue to implement the Our Way ge</w:t>
            </w:r>
            <w:r>
              <w:rPr>
                <w:rFonts w:ascii="Arial" w:hAnsi="Arial"/>
                <w:sz w:val="20"/>
                <w:szCs w:val="20"/>
                <w:lang w:val="en-AU" w:eastAsia="en-US"/>
              </w:rPr>
              <w:t>nerational strategy 2017-2037. (</w:t>
            </w:r>
            <w:r>
              <w:rPr>
                <w:rFonts w:ascii="Arial" w:hAnsi="Arial"/>
                <w:i/>
                <w:sz w:val="20"/>
                <w:szCs w:val="20"/>
                <w:lang w:val="en-AU" w:eastAsia="en-US"/>
              </w:rPr>
              <w:t>DCSYW</w:t>
            </w:r>
            <w:r>
              <w:rPr>
                <w:rFonts w:ascii="Arial" w:hAnsi="Arial"/>
                <w:sz w:val="20"/>
                <w:szCs w:val="20"/>
                <w:lang w:val="en-AU" w:eastAsia="en-US"/>
              </w:rPr>
              <w:t>)</w:t>
            </w:r>
          </w:p>
        </w:tc>
        <w:tc>
          <w:tcPr>
            <w:tcW w:w="4110" w:type="dxa"/>
          </w:tcPr>
          <w:p w14:paraId="193AF071" w14:textId="144D3068" w:rsidR="009A5912" w:rsidRPr="008F6A00" w:rsidRDefault="009A5912" w:rsidP="009A5912">
            <w:pPr>
              <w:tabs>
                <w:tab w:val="left" w:pos="426"/>
              </w:tabs>
              <w:spacing w:before="60" w:after="60"/>
              <w:rPr>
                <w:rFonts w:ascii="Arial" w:hAnsi="Arial"/>
                <w:sz w:val="20"/>
                <w:szCs w:val="20"/>
                <w:lang w:val="en-AU" w:eastAsia="en-US"/>
              </w:rPr>
            </w:pPr>
            <w:r w:rsidRPr="008F6A00">
              <w:rPr>
                <w:rFonts w:ascii="Arial" w:hAnsi="Arial"/>
                <w:sz w:val="20"/>
                <w:szCs w:val="20"/>
                <w:lang w:val="en-AU" w:eastAsia="en-US"/>
              </w:rPr>
              <w:t>Guided by Aboriginal and Torres Strait Islander perspectives, ‘Our Way: A Generational strategy for Aboriginal and Torres Strait Islander children and families’ (Our Way) outlines the Queensland Government’s approach to improve life opportunities for Queensland’s vulnerable Aboriginal and Torres Strait Islander children and families by working together differently.</w:t>
            </w:r>
          </w:p>
          <w:p w14:paraId="5231CCFE" w14:textId="40A51448" w:rsidR="009A5912" w:rsidRPr="008F6A00" w:rsidRDefault="009A5912" w:rsidP="009A5912">
            <w:pPr>
              <w:tabs>
                <w:tab w:val="left" w:pos="426"/>
              </w:tabs>
              <w:spacing w:before="60" w:after="60"/>
              <w:rPr>
                <w:rFonts w:ascii="Arial" w:hAnsi="Arial"/>
                <w:sz w:val="20"/>
                <w:szCs w:val="20"/>
                <w:lang w:val="en-AU" w:eastAsia="en-US"/>
              </w:rPr>
            </w:pPr>
            <w:r w:rsidRPr="008F6A00">
              <w:rPr>
                <w:rFonts w:ascii="Arial" w:hAnsi="Arial"/>
                <w:sz w:val="20"/>
                <w:szCs w:val="20"/>
                <w:lang w:val="en-AU" w:eastAsia="en-US"/>
              </w:rPr>
              <w:t>The Our Way generational strategy 2017</w:t>
            </w:r>
            <w:r>
              <w:rPr>
                <w:rFonts w:ascii="Arial" w:hAnsi="Arial"/>
                <w:sz w:val="20"/>
                <w:szCs w:val="20"/>
                <w:lang w:val="en-AU" w:eastAsia="en-US"/>
              </w:rPr>
              <w:noBreakHyphen/>
            </w:r>
            <w:r w:rsidRPr="008F6A00">
              <w:rPr>
                <w:rFonts w:ascii="Arial" w:hAnsi="Arial"/>
                <w:sz w:val="20"/>
                <w:szCs w:val="20"/>
                <w:lang w:val="en-AU" w:eastAsia="en-US"/>
              </w:rPr>
              <w:t>2037 represents a fundamental shift in how child protection, family support and other services work with, and for, Aboriginal and Torres Strait Islander children and families.</w:t>
            </w:r>
          </w:p>
          <w:p w14:paraId="34FEA56B" w14:textId="1807F39D" w:rsidR="009A5912" w:rsidRPr="008F6A00" w:rsidRDefault="009A5912" w:rsidP="009A5912">
            <w:pPr>
              <w:tabs>
                <w:tab w:val="left" w:pos="426"/>
              </w:tabs>
              <w:spacing w:before="60" w:after="60"/>
              <w:rPr>
                <w:rFonts w:ascii="Arial" w:hAnsi="Arial"/>
                <w:sz w:val="20"/>
                <w:szCs w:val="20"/>
                <w:lang w:val="en-AU" w:eastAsia="en-US"/>
              </w:rPr>
            </w:pPr>
            <w:r w:rsidRPr="008F6A00">
              <w:rPr>
                <w:rFonts w:ascii="Arial" w:hAnsi="Arial"/>
                <w:sz w:val="20"/>
                <w:szCs w:val="20"/>
                <w:lang w:val="en-AU" w:eastAsia="en-US"/>
              </w:rPr>
              <w:lastRenderedPageBreak/>
              <w:t>The first action plan Changing Tracks 2017</w:t>
            </w:r>
            <w:r>
              <w:rPr>
                <w:rFonts w:ascii="Arial" w:hAnsi="Arial"/>
                <w:sz w:val="20"/>
                <w:szCs w:val="20"/>
                <w:lang w:val="en-AU" w:eastAsia="en-US"/>
              </w:rPr>
              <w:noBreakHyphen/>
            </w:r>
            <w:r w:rsidRPr="008F6A00">
              <w:rPr>
                <w:rFonts w:ascii="Arial" w:hAnsi="Arial"/>
                <w:sz w:val="20"/>
                <w:szCs w:val="20"/>
                <w:lang w:val="en-AU" w:eastAsia="en-US"/>
              </w:rPr>
              <w:t>2019 was finalised in December 2019.</w:t>
            </w:r>
          </w:p>
          <w:p w14:paraId="281CCCBE" w14:textId="77777777" w:rsidR="009A5912" w:rsidRPr="008F6A00" w:rsidRDefault="009A5912" w:rsidP="009A5912">
            <w:pPr>
              <w:tabs>
                <w:tab w:val="left" w:pos="426"/>
              </w:tabs>
              <w:spacing w:before="60" w:after="60"/>
              <w:rPr>
                <w:rFonts w:ascii="Arial" w:hAnsi="Arial"/>
                <w:sz w:val="20"/>
                <w:szCs w:val="20"/>
                <w:lang w:val="en-AU" w:eastAsia="en-US"/>
              </w:rPr>
            </w:pPr>
            <w:r w:rsidRPr="008F6A00">
              <w:rPr>
                <w:rFonts w:ascii="Arial" w:hAnsi="Arial"/>
                <w:sz w:val="20"/>
                <w:szCs w:val="20"/>
                <w:lang w:val="en-AU" w:eastAsia="en-US"/>
              </w:rPr>
              <w:t>Some key achievements of the first action plan include:</w:t>
            </w:r>
          </w:p>
          <w:p w14:paraId="73E76AD0" w14:textId="77777777" w:rsidR="009A5912" w:rsidRPr="008F6A00" w:rsidRDefault="009A5912" w:rsidP="008C6E0E">
            <w:pPr>
              <w:pStyle w:val="ListParagraph"/>
              <w:numPr>
                <w:ilvl w:val="0"/>
                <w:numId w:val="18"/>
              </w:numPr>
              <w:tabs>
                <w:tab w:val="left" w:pos="317"/>
              </w:tabs>
              <w:spacing w:before="60" w:after="60"/>
              <w:ind w:left="305" w:hanging="284"/>
              <w:rPr>
                <w:rFonts w:ascii="Arial" w:hAnsi="Arial"/>
                <w:sz w:val="20"/>
                <w:szCs w:val="20"/>
                <w:lang w:val="en-AU" w:eastAsia="en-US"/>
              </w:rPr>
            </w:pPr>
            <w:r w:rsidRPr="008F6A00">
              <w:rPr>
                <w:rFonts w:ascii="Arial" w:hAnsi="Arial"/>
                <w:sz w:val="20"/>
                <w:szCs w:val="20"/>
                <w:lang w:val="en-AU" w:eastAsia="en-US"/>
              </w:rPr>
              <w:t>Establishing the Queensland First Children and Families Board with representation from Family Matters Queensland, Aboriginal and Torres Strait Islander community leaders and the Queensland Government</w:t>
            </w:r>
          </w:p>
          <w:p w14:paraId="0FF9ACF2" w14:textId="77777777" w:rsidR="009A5912" w:rsidRPr="008F6A00" w:rsidRDefault="009A5912" w:rsidP="008C6E0E">
            <w:pPr>
              <w:pStyle w:val="ListParagraph"/>
              <w:numPr>
                <w:ilvl w:val="0"/>
                <w:numId w:val="18"/>
              </w:numPr>
              <w:tabs>
                <w:tab w:val="left" w:pos="317"/>
              </w:tabs>
              <w:spacing w:before="60" w:after="60"/>
              <w:ind w:left="305" w:hanging="284"/>
              <w:rPr>
                <w:rFonts w:ascii="Arial" w:hAnsi="Arial"/>
                <w:sz w:val="20"/>
                <w:szCs w:val="20"/>
                <w:lang w:val="en-AU" w:eastAsia="en-US"/>
              </w:rPr>
            </w:pPr>
            <w:r w:rsidRPr="008F6A00">
              <w:rPr>
                <w:rFonts w:ascii="Arial" w:hAnsi="Arial"/>
                <w:sz w:val="20"/>
                <w:szCs w:val="20"/>
                <w:lang w:val="en-AU" w:eastAsia="en-US"/>
              </w:rPr>
              <w:t>Roll out of 33 Aboriginal and Torres Strait Islander Family Wellbeing Services across Queensland</w:t>
            </w:r>
          </w:p>
          <w:p w14:paraId="786C6B4B" w14:textId="77777777" w:rsidR="009A5912" w:rsidRPr="008F6A00" w:rsidRDefault="009A5912" w:rsidP="008C6E0E">
            <w:pPr>
              <w:pStyle w:val="ListParagraph"/>
              <w:numPr>
                <w:ilvl w:val="0"/>
                <w:numId w:val="18"/>
              </w:numPr>
              <w:tabs>
                <w:tab w:val="left" w:pos="317"/>
              </w:tabs>
              <w:spacing w:before="60" w:after="60"/>
              <w:ind w:left="305" w:hanging="284"/>
              <w:rPr>
                <w:rFonts w:ascii="Arial" w:hAnsi="Arial"/>
                <w:sz w:val="20"/>
                <w:szCs w:val="20"/>
                <w:lang w:val="en-AU" w:eastAsia="en-US"/>
              </w:rPr>
            </w:pPr>
            <w:r w:rsidRPr="008F6A00">
              <w:rPr>
                <w:rFonts w:ascii="Arial" w:hAnsi="Arial"/>
                <w:sz w:val="20"/>
                <w:szCs w:val="20"/>
                <w:lang w:val="en-AU" w:eastAsia="en-US"/>
              </w:rPr>
              <w:t xml:space="preserve">Amending the </w:t>
            </w:r>
            <w:r w:rsidRPr="008F6A00">
              <w:rPr>
                <w:rFonts w:ascii="Arial" w:hAnsi="Arial"/>
                <w:i/>
                <w:sz w:val="20"/>
                <w:szCs w:val="20"/>
                <w:lang w:val="en-AU" w:eastAsia="en-US"/>
              </w:rPr>
              <w:t>Child Protection Act 1999</w:t>
            </w:r>
            <w:r w:rsidRPr="008F6A00">
              <w:rPr>
                <w:rFonts w:ascii="Arial" w:hAnsi="Arial"/>
                <w:sz w:val="20"/>
                <w:szCs w:val="20"/>
                <w:lang w:val="en-AU" w:eastAsia="en-US"/>
              </w:rPr>
              <w:t xml:space="preserve"> to:</w:t>
            </w:r>
          </w:p>
          <w:p w14:paraId="725D22F7" w14:textId="034CBC96" w:rsidR="009A5912" w:rsidRPr="008F6A00" w:rsidRDefault="009A5912" w:rsidP="009A5912">
            <w:pPr>
              <w:pStyle w:val="ListParagraph"/>
              <w:numPr>
                <w:ilvl w:val="1"/>
                <w:numId w:val="18"/>
              </w:numPr>
              <w:tabs>
                <w:tab w:val="left" w:pos="600"/>
              </w:tabs>
              <w:spacing w:before="60" w:after="60"/>
              <w:ind w:left="600" w:hanging="283"/>
              <w:rPr>
                <w:rFonts w:ascii="Arial" w:hAnsi="Arial"/>
                <w:sz w:val="20"/>
                <w:szCs w:val="20"/>
                <w:lang w:val="en-AU" w:eastAsia="en-US"/>
              </w:rPr>
            </w:pPr>
            <w:r w:rsidRPr="008F6A00">
              <w:rPr>
                <w:rFonts w:ascii="Arial" w:hAnsi="Arial"/>
                <w:sz w:val="20"/>
                <w:szCs w:val="20"/>
                <w:lang w:val="en-AU" w:eastAsia="en-US"/>
              </w:rPr>
              <w:t xml:space="preserve">Support the rights of Aboriginal </w:t>
            </w:r>
            <w:r>
              <w:rPr>
                <w:rFonts w:ascii="Arial" w:hAnsi="Arial"/>
                <w:sz w:val="20"/>
                <w:szCs w:val="20"/>
                <w:lang w:val="en-AU" w:eastAsia="en-US"/>
              </w:rPr>
              <w:t xml:space="preserve">peoples </w:t>
            </w:r>
            <w:r w:rsidRPr="008F6A00">
              <w:rPr>
                <w:rFonts w:ascii="Arial" w:hAnsi="Arial"/>
                <w:sz w:val="20"/>
                <w:szCs w:val="20"/>
                <w:lang w:val="en-AU" w:eastAsia="en-US"/>
              </w:rPr>
              <w:t>and Torres Strait Islander peoples to self-determination</w:t>
            </w:r>
          </w:p>
          <w:p w14:paraId="7A134E58" w14:textId="77777777" w:rsidR="009A5912" w:rsidRPr="008F6A00" w:rsidRDefault="009A5912" w:rsidP="009A5912">
            <w:pPr>
              <w:pStyle w:val="ListParagraph"/>
              <w:numPr>
                <w:ilvl w:val="1"/>
                <w:numId w:val="18"/>
              </w:numPr>
              <w:tabs>
                <w:tab w:val="left" w:pos="600"/>
              </w:tabs>
              <w:spacing w:before="60" w:after="60"/>
              <w:ind w:left="600" w:hanging="283"/>
              <w:rPr>
                <w:rFonts w:ascii="Arial" w:hAnsi="Arial"/>
                <w:sz w:val="20"/>
                <w:szCs w:val="20"/>
                <w:lang w:val="en-AU" w:eastAsia="en-US"/>
              </w:rPr>
            </w:pPr>
            <w:r w:rsidRPr="008F6A00">
              <w:rPr>
                <w:rFonts w:ascii="Arial" w:hAnsi="Arial"/>
                <w:sz w:val="20"/>
                <w:szCs w:val="20"/>
                <w:lang w:val="en-AU" w:eastAsia="en-US"/>
              </w:rPr>
              <w:t>Embed the five elements of the Child Placement Principle</w:t>
            </w:r>
          </w:p>
          <w:p w14:paraId="51B18678" w14:textId="77777777" w:rsidR="009A5912" w:rsidRPr="008F6A00" w:rsidRDefault="009A5912" w:rsidP="009A5912">
            <w:pPr>
              <w:pStyle w:val="ListParagraph"/>
              <w:numPr>
                <w:ilvl w:val="1"/>
                <w:numId w:val="18"/>
              </w:numPr>
              <w:tabs>
                <w:tab w:val="left" w:pos="600"/>
              </w:tabs>
              <w:spacing w:before="60" w:after="60"/>
              <w:ind w:left="600" w:hanging="283"/>
              <w:rPr>
                <w:rFonts w:ascii="Arial" w:hAnsi="Arial"/>
                <w:sz w:val="20"/>
                <w:szCs w:val="20"/>
                <w:lang w:val="en-AU" w:eastAsia="en-US"/>
              </w:rPr>
            </w:pPr>
            <w:r w:rsidRPr="008F6A00">
              <w:rPr>
                <w:rFonts w:ascii="Arial" w:hAnsi="Arial"/>
                <w:sz w:val="20"/>
                <w:szCs w:val="20"/>
                <w:lang w:val="en-AU" w:eastAsia="en-US"/>
              </w:rPr>
              <w:t>Enable one or more of the Chief Executive’s functions or powers to be delegated to the chief executive officer of an Aboriginal or Torres Strait Islander entity</w:t>
            </w:r>
          </w:p>
          <w:p w14:paraId="22809737" w14:textId="77777777" w:rsidR="009A5912" w:rsidRPr="008F6A00" w:rsidRDefault="009A5912" w:rsidP="008C6E0E">
            <w:pPr>
              <w:pStyle w:val="ListParagraph"/>
              <w:numPr>
                <w:ilvl w:val="0"/>
                <w:numId w:val="18"/>
              </w:numPr>
              <w:tabs>
                <w:tab w:val="left" w:pos="317"/>
              </w:tabs>
              <w:spacing w:before="60" w:after="60"/>
              <w:ind w:left="305" w:hanging="284"/>
              <w:rPr>
                <w:rFonts w:ascii="Arial" w:hAnsi="Arial"/>
                <w:sz w:val="20"/>
                <w:szCs w:val="20"/>
                <w:lang w:val="en-AU" w:eastAsia="en-US"/>
              </w:rPr>
            </w:pPr>
            <w:r w:rsidRPr="008F6A00">
              <w:rPr>
                <w:rFonts w:ascii="Arial" w:hAnsi="Arial"/>
                <w:sz w:val="20"/>
                <w:szCs w:val="20"/>
                <w:lang w:val="en-AU" w:eastAsia="en-US"/>
              </w:rPr>
              <w:t>Developing a Wellbeing Outcomes Framework for Aboriginal and Torres Strait Islander children and young people to inform Queensland Government investment in policies, programs and services.</w:t>
            </w:r>
          </w:p>
          <w:p w14:paraId="6E41ECEA" w14:textId="59CD243F" w:rsidR="009A5912" w:rsidRPr="008F6A00" w:rsidRDefault="009A5912" w:rsidP="009A5912">
            <w:pPr>
              <w:tabs>
                <w:tab w:val="left" w:pos="426"/>
              </w:tabs>
              <w:spacing w:before="60" w:after="60"/>
              <w:rPr>
                <w:rFonts w:ascii="Arial" w:hAnsi="Arial"/>
                <w:sz w:val="20"/>
                <w:szCs w:val="20"/>
                <w:lang w:val="en-AU" w:eastAsia="en-US"/>
              </w:rPr>
            </w:pPr>
            <w:r w:rsidRPr="008F6A00">
              <w:rPr>
                <w:rFonts w:ascii="Arial" w:hAnsi="Arial"/>
                <w:sz w:val="20"/>
                <w:szCs w:val="20"/>
                <w:lang w:val="en-AU" w:eastAsia="en-US"/>
              </w:rPr>
              <w:t xml:space="preserve">The second action plan, Changing Tracks 2020-2022 was released in February 2020, and is the second of </w:t>
            </w:r>
            <w:r>
              <w:rPr>
                <w:rFonts w:ascii="Arial" w:hAnsi="Arial"/>
                <w:sz w:val="20"/>
                <w:szCs w:val="20"/>
                <w:lang w:val="en-AU" w:eastAsia="en-US"/>
              </w:rPr>
              <w:t>seven</w:t>
            </w:r>
            <w:r w:rsidRPr="008F6A00">
              <w:rPr>
                <w:rFonts w:ascii="Arial" w:hAnsi="Arial"/>
                <w:sz w:val="20"/>
                <w:szCs w:val="20"/>
                <w:lang w:val="en-AU" w:eastAsia="en-US"/>
              </w:rPr>
              <w:t xml:space="preserve"> consecutive action plans over the life of the Our Way strategy, designed to create a system that recognises and builds on the strengths and resilience of Aboriginal and Torres Strait Islander families, communities and culture.</w:t>
            </w:r>
          </w:p>
        </w:tc>
        <w:tc>
          <w:tcPr>
            <w:tcW w:w="1276" w:type="dxa"/>
          </w:tcPr>
          <w:p w14:paraId="722AC32B" w14:textId="77777777"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224" w:type="dxa"/>
          </w:tcPr>
          <w:p w14:paraId="6D8E33B1" w14:textId="77777777"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A5912" w:rsidRPr="00B065E6" w14:paraId="55DCF47A" w14:textId="77777777" w:rsidTr="000A0899">
        <w:tc>
          <w:tcPr>
            <w:tcW w:w="828" w:type="dxa"/>
          </w:tcPr>
          <w:p w14:paraId="19D3428C" w14:textId="66175AE4" w:rsidR="009A5912"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3.5.</w:t>
            </w:r>
            <w:r>
              <w:rPr>
                <w:rFonts w:ascii="Arial" w:hAnsi="Arial"/>
                <w:sz w:val="20"/>
                <w:szCs w:val="20"/>
                <w:lang w:val="en-AU" w:eastAsia="en-US"/>
              </w:rPr>
              <w:t>15</w:t>
            </w:r>
          </w:p>
          <w:p w14:paraId="6ED5BE2D" w14:textId="77777777" w:rsidR="009A5912" w:rsidRDefault="009A5912" w:rsidP="009A5912">
            <w:pPr>
              <w:tabs>
                <w:tab w:val="left" w:pos="426"/>
              </w:tabs>
              <w:spacing w:before="60" w:after="60"/>
              <w:rPr>
                <w:rFonts w:ascii="Arial" w:hAnsi="Arial"/>
                <w:sz w:val="20"/>
                <w:szCs w:val="20"/>
                <w:lang w:val="en-AU" w:eastAsia="en-US"/>
              </w:rPr>
            </w:pPr>
          </w:p>
          <w:p w14:paraId="612EBC52" w14:textId="04EC1264"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New target</w:t>
            </w:r>
          </w:p>
        </w:tc>
        <w:tc>
          <w:tcPr>
            <w:tcW w:w="2428" w:type="dxa"/>
          </w:tcPr>
          <w:p w14:paraId="58FB704D" w14:textId="77777777"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Through the Building our Regions (BoR) program, build the capability of Aboriginal and Torres Strait Islander Councils to identify job-creating infrastructure projects that will improve economic conditions and liveability by:</w:t>
            </w:r>
          </w:p>
          <w:p w14:paraId="411023FF" w14:textId="77777777" w:rsidR="009A5912" w:rsidRPr="00B065E6" w:rsidRDefault="009A5912" w:rsidP="009A5912">
            <w:pPr>
              <w:pStyle w:val="ListParagraph"/>
              <w:numPr>
                <w:ilvl w:val="0"/>
                <w:numId w:val="18"/>
              </w:numPr>
              <w:tabs>
                <w:tab w:val="left" w:pos="305"/>
              </w:tabs>
              <w:spacing w:before="60" w:after="60"/>
              <w:ind w:left="305" w:hanging="284"/>
              <w:rPr>
                <w:rFonts w:ascii="Arial" w:hAnsi="Arial"/>
                <w:sz w:val="20"/>
                <w:szCs w:val="20"/>
                <w:lang w:val="en-AU" w:eastAsia="en-US"/>
              </w:rPr>
            </w:pPr>
            <w:r w:rsidRPr="00B065E6">
              <w:rPr>
                <w:rFonts w:ascii="Arial" w:hAnsi="Arial"/>
                <w:sz w:val="20"/>
                <w:szCs w:val="20"/>
                <w:lang w:val="en-AU" w:eastAsia="en-US"/>
              </w:rPr>
              <w:t>Assisting councils in preparing suitable applications when competing for funding under BoR Round 5</w:t>
            </w:r>
          </w:p>
          <w:p w14:paraId="2341C84D" w14:textId="33CF562C" w:rsidR="009A5912" w:rsidRPr="00B065E6" w:rsidRDefault="009A5912" w:rsidP="009A5912">
            <w:pPr>
              <w:pStyle w:val="ListParagraph"/>
              <w:numPr>
                <w:ilvl w:val="0"/>
                <w:numId w:val="18"/>
              </w:numPr>
              <w:tabs>
                <w:tab w:val="left" w:pos="305"/>
              </w:tabs>
              <w:spacing w:before="60" w:after="60"/>
              <w:ind w:left="305" w:hanging="284"/>
              <w:rPr>
                <w:rFonts w:ascii="Arial" w:hAnsi="Arial"/>
                <w:sz w:val="20"/>
                <w:szCs w:val="20"/>
                <w:lang w:val="en-AU" w:eastAsia="en-US"/>
              </w:rPr>
            </w:pPr>
            <w:r w:rsidRPr="00B065E6">
              <w:rPr>
                <w:rFonts w:ascii="Arial" w:hAnsi="Arial"/>
                <w:sz w:val="20"/>
                <w:szCs w:val="20"/>
                <w:lang w:val="en-AU" w:eastAsia="en-US"/>
              </w:rPr>
              <w:t xml:space="preserve">Working with councils to </w:t>
            </w:r>
            <w:r w:rsidRPr="00B065E6">
              <w:rPr>
                <w:rFonts w:ascii="Arial" w:hAnsi="Arial"/>
                <w:sz w:val="20"/>
                <w:szCs w:val="20"/>
                <w:lang w:val="en-AU" w:eastAsia="en-US"/>
              </w:rPr>
              <w:lastRenderedPageBreak/>
              <w:t>successfully deliver projects funded under all rounds of BoR</w:t>
            </w:r>
            <w:r>
              <w:rPr>
                <w:rFonts w:ascii="Arial" w:hAnsi="Arial"/>
                <w:sz w:val="20"/>
                <w:szCs w:val="20"/>
                <w:lang w:val="en-AU" w:eastAsia="en-US"/>
              </w:rPr>
              <w:t>. (</w:t>
            </w:r>
            <w:r w:rsidRPr="00C357CF">
              <w:rPr>
                <w:rFonts w:ascii="Arial" w:hAnsi="Arial"/>
                <w:i/>
                <w:sz w:val="20"/>
                <w:szCs w:val="20"/>
                <w:lang w:val="en-AU" w:eastAsia="en-US"/>
              </w:rPr>
              <w:t>DSDMIP</w:t>
            </w:r>
            <w:r>
              <w:rPr>
                <w:rFonts w:ascii="Arial" w:hAnsi="Arial"/>
                <w:sz w:val="20"/>
                <w:szCs w:val="20"/>
                <w:lang w:val="en-AU" w:eastAsia="en-US"/>
              </w:rPr>
              <w:t>)</w:t>
            </w:r>
          </w:p>
        </w:tc>
        <w:tc>
          <w:tcPr>
            <w:tcW w:w="4110" w:type="dxa"/>
          </w:tcPr>
          <w:p w14:paraId="539DF02A" w14:textId="43E82840" w:rsidR="009A5912" w:rsidRDefault="009A5912" w:rsidP="009A5912">
            <w:pPr>
              <w:tabs>
                <w:tab w:val="left" w:pos="426"/>
              </w:tabs>
              <w:spacing w:before="60" w:after="60"/>
              <w:rPr>
                <w:rFonts w:ascii="Arial" w:hAnsi="Arial"/>
                <w:sz w:val="20"/>
                <w:szCs w:val="20"/>
                <w:lang w:eastAsia="en-US"/>
              </w:rPr>
            </w:pPr>
            <w:r>
              <w:rPr>
                <w:rFonts w:ascii="Arial" w:hAnsi="Arial"/>
                <w:sz w:val="20"/>
                <w:szCs w:val="20"/>
                <w:lang w:eastAsia="en-US"/>
              </w:rPr>
              <w:lastRenderedPageBreak/>
              <w:t>The Building our Regions (BoR) program supports local government infrastructure projects in regional communities that create flow-on economic development opportunities and jobs.</w:t>
            </w:r>
          </w:p>
          <w:p w14:paraId="07CBCA77" w14:textId="35C838DA" w:rsidR="009A5912" w:rsidRPr="00175929" w:rsidRDefault="009A5912" w:rsidP="009A5912">
            <w:pPr>
              <w:tabs>
                <w:tab w:val="left" w:pos="426"/>
              </w:tabs>
              <w:spacing w:before="60" w:after="60"/>
              <w:rPr>
                <w:rFonts w:ascii="Arial" w:hAnsi="Arial"/>
                <w:sz w:val="20"/>
                <w:szCs w:val="20"/>
                <w:lang w:eastAsia="en-US"/>
              </w:rPr>
            </w:pPr>
            <w:r>
              <w:rPr>
                <w:rFonts w:ascii="Arial" w:hAnsi="Arial"/>
                <w:sz w:val="20"/>
                <w:szCs w:val="20"/>
                <w:lang w:eastAsia="en-US"/>
              </w:rPr>
              <w:t xml:space="preserve">Rounds 1 to 5 of BoR has allocated funding of </w:t>
            </w:r>
            <w:r w:rsidRPr="002C45E1">
              <w:rPr>
                <w:rFonts w:ascii="Arial" w:hAnsi="Arial"/>
                <w:sz w:val="20"/>
                <w:szCs w:val="20"/>
                <w:lang w:eastAsia="en-US"/>
              </w:rPr>
              <w:t>$29.4 million for 52 projects in 16 communities, supporting 131.4* jobs during construction.</w:t>
            </w:r>
            <w:r>
              <w:rPr>
                <w:rFonts w:ascii="Arial" w:hAnsi="Arial"/>
                <w:sz w:val="20"/>
                <w:szCs w:val="20"/>
                <w:lang w:eastAsia="en-US"/>
              </w:rPr>
              <w:t xml:space="preserve"> 26</w:t>
            </w:r>
            <w:r w:rsidRPr="002C45E1">
              <w:rPr>
                <w:rFonts w:ascii="Arial" w:hAnsi="Arial"/>
                <w:sz w:val="20"/>
                <w:szCs w:val="20"/>
                <w:lang w:eastAsia="en-US"/>
              </w:rPr>
              <w:t xml:space="preserve"> of these projects are complete</w:t>
            </w:r>
            <w:r>
              <w:rPr>
                <w:rFonts w:ascii="Arial" w:hAnsi="Arial"/>
                <w:sz w:val="20"/>
                <w:szCs w:val="20"/>
                <w:lang w:eastAsia="en-US"/>
              </w:rPr>
              <w:t>.</w:t>
            </w:r>
          </w:p>
          <w:p w14:paraId="3022E337" w14:textId="77777777" w:rsidR="009A5912" w:rsidRPr="002C45E1" w:rsidRDefault="009A5912" w:rsidP="009A5912">
            <w:pPr>
              <w:tabs>
                <w:tab w:val="left" w:pos="426"/>
              </w:tabs>
              <w:spacing w:before="60" w:after="60"/>
              <w:rPr>
                <w:rFonts w:ascii="Arial" w:hAnsi="Arial"/>
                <w:sz w:val="20"/>
                <w:szCs w:val="20"/>
                <w:lang w:eastAsia="en-US"/>
              </w:rPr>
            </w:pPr>
            <w:r w:rsidRPr="004B6BB7">
              <w:rPr>
                <w:rFonts w:ascii="Arial" w:hAnsi="Arial"/>
                <w:sz w:val="20"/>
                <w:szCs w:val="20"/>
                <w:lang w:eastAsia="en-US"/>
              </w:rPr>
              <w:t>Round 5 closed in August 2019:</w:t>
            </w:r>
          </w:p>
          <w:p w14:paraId="4573805C" w14:textId="2DF45882" w:rsidR="009A5912" w:rsidRPr="002C45E1" w:rsidRDefault="009A5912" w:rsidP="009A5912">
            <w:pPr>
              <w:pStyle w:val="ListParagraph"/>
              <w:numPr>
                <w:ilvl w:val="0"/>
                <w:numId w:val="18"/>
              </w:numPr>
              <w:tabs>
                <w:tab w:val="left" w:pos="305"/>
              </w:tabs>
              <w:spacing w:before="60" w:after="60"/>
              <w:ind w:left="305" w:hanging="284"/>
              <w:rPr>
                <w:rFonts w:ascii="Arial" w:hAnsi="Arial"/>
                <w:sz w:val="20"/>
                <w:szCs w:val="20"/>
                <w:lang w:eastAsia="en-US"/>
              </w:rPr>
            </w:pPr>
            <w:r>
              <w:rPr>
                <w:rFonts w:ascii="Arial" w:hAnsi="Arial"/>
                <w:sz w:val="20"/>
                <w:szCs w:val="20"/>
                <w:lang w:eastAsia="en-US"/>
              </w:rPr>
              <w:t>Nine</w:t>
            </w:r>
            <w:r w:rsidRPr="002C45E1">
              <w:rPr>
                <w:rFonts w:ascii="Arial" w:hAnsi="Arial"/>
                <w:sz w:val="20"/>
                <w:szCs w:val="20"/>
                <w:lang w:eastAsia="en-US"/>
              </w:rPr>
              <w:t xml:space="preserve"> councils were provided assistance to apply for BoR R05 funding - Aurukun, Hope Vale, Lockhart River, Mapoon, Northern Peninsula Area, Pormpuraaw, Torres, Torres Strait Island and Yarrabah.</w:t>
            </w:r>
          </w:p>
          <w:p w14:paraId="7B1018EB" w14:textId="11F441FB" w:rsidR="009A5912" w:rsidRPr="002C45E1" w:rsidRDefault="009A5912" w:rsidP="009A5912">
            <w:pPr>
              <w:pStyle w:val="ListParagraph"/>
              <w:numPr>
                <w:ilvl w:val="0"/>
                <w:numId w:val="18"/>
              </w:numPr>
              <w:tabs>
                <w:tab w:val="left" w:pos="305"/>
              </w:tabs>
              <w:spacing w:before="60" w:after="60"/>
              <w:ind w:left="305" w:hanging="284"/>
              <w:rPr>
                <w:rFonts w:ascii="Arial" w:hAnsi="Arial"/>
                <w:sz w:val="20"/>
                <w:szCs w:val="20"/>
                <w:lang w:eastAsia="en-US"/>
              </w:rPr>
            </w:pPr>
            <w:r w:rsidRPr="002C45E1">
              <w:rPr>
                <w:rFonts w:ascii="Arial" w:hAnsi="Arial"/>
                <w:sz w:val="20"/>
                <w:szCs w:val="20"/>
                <w:lang w:eastAsia="en-US"/>
              </w:rPr>
              <w:lastRenderedPageBreak/>
              <w:t xml:space="preserve">Over $7.5 million allocated towards 10 projects in </w:t>
            </w:r>
            <w:r>
              <w:rPr>
                <w:rFonts w:ascii="Arial" w:hAnsi="Arial"/>
                <w:sz w:val="20"/>
                <w:szCs w:val="20"/>
                <w:lang w:eastAsia="en-US"/>
              </w:rPr>
              <w:t>nine</w:t>
            </w:r>
            <w:r w:rsidRPr="002C45E1">
              <w:rPr>
                <w:rFonts w:ascii="Arial" w:hAnsi="Arial"/>
                <w:sz w:val="20"/>
                <w:szCs w:val="20"/>
                <w:lang w:eastAsia="en-US"/>
              </w:rPr>
              <w:t xml:space="preserve"> communities - Aurukun, Cherbourg, Coen, Hope Vale, Lockhart River, Mapoon, Northern Peninsula Area, Torres, Torres Strait Island - and supporting 48.9* jobs during construction.</w:t>
            </w:r>
          </w:p>
          <w:p w14:paraId="3398E4DC" w14:textId="77777777" w:rsidR="009A5912" w:rsidRPr="002C45E1" w:rsidRDefault="009A5912" w:rsidP="009A5912">
            <w:pPr>
              <w:tabs>
                <w:tab w:val="left" w:pos="426"/>
              </w:tabs>
              <w:spacing w:before="60" w:after="60"/>
              <w:rPr>
                <w:rFonts w:ascii="Arial" w:hAnsi="Arial"/>
                <w:sz w:val="18"/>
                <w:szCs w:val="18"/>
                <w:lang w:val="en-AU" w:eastAsia="en-US"/>
              </w:rPr>
            </w:pPr>
            <w:r w:rsidRPr="002C45E1">
              <w:rPr>
                <w:rFonts w:ascii="Arial" w:hAnsi="Arial"/>
                <w:sz w:val="18"/>
                <w:szCs w:val="18"/>
              </w:rPr>
              <w:t xml:space="preserve">* Average number of Full-Time Equivalent (FTE) jobs supported by project construction </w:t>
            </w:r>
            <w:r>
              <w:rPr>
                <w:rFonts w:ascii="Arial" w:hAnsi="Arial"/>
                <w:sz w:val="18"/>
                <w:szCs w:val="18"/>
              </w:rPr>
              <w:t xml:space="preserve">is </w:t>
            </w:r>
            <w:r w:rsidRPr="002C45E1">
              <w:rPr>
                <w:rFonts w:ascii="Arial" w:hAnsi="Arial"/>
                <w:sz w:val="18"/>
                <w:szCs w:val="18"/>
              </w:rPr>
              <w:t>based on Queensland Treasury's Guidelines for estimating FTE jobs directly supported by capital works.</w:t>
            </w:r>
          </w:p>
        </w:tc>
        <w:tc>
          <w:tcPr>
            <w:tcW w:w="1276" w:type="dxa"/>
          </w:tcPr>
          <w:p w14:paraId="0B909E92" w14:textId="77777777" w:rsidR="009A5912" w:rsidRPr="00B065E6" w:rsidRDefault="009A5912" w:rsidP="009A5912">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224" w:type="dxa"/>
          </w:tcPr>
          <w:p w14:paraId="462007ED" w14:textId="77777777" w:rsidR="009A5912" w:rsidRPr="00B065E6" w:rsidRDefault="009A5912" w:rsidP="009A5912">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320709BF" w14:textId="12ACD058" w:rsidR="00572252" w:rsidRPr="00B87E7E" w:rsidRDefault="00572252" w:rsidP="00DF1ED4">
      <w:pPr>
        <w:pStyle w:val="Heading4"/>
        <w:jc w:val="both"/>
      </w:pPr>
      <w:r w:rsidRPr="00B87E7E">
        <w:t>Action 3.6 Develop the Aboriginal and Torres Strait Islander tourism sector in partnership with Traditional Owners, the tourism industry and government agencies.</w:t>
      </w:r>
    </w:p>
    <w:tbl>
      <w:tblPr>
        <w:tblStyle w:val="TableGrid"/>
        <w:tblW w:w="9876" w:type="dxa"/>
        <w:tblLayout w:type="fixed"/>
        <w:tblLook w:val="04A0" w:firstRow="1" w:lastRow="0" w:firstColumn="1" w:lastColumn="0" w:noHBand="0" w:noVBand="1"/>
      </w:tblPr>
      <w:tblGrid>
        <w:gridCol w:w="774"/>
        <w:gridCol w:w="2575"/>
        <w:gridCol w:w="4159"/>
        <w:gridCol w:w="1134"/>
        <w:gridCol w:w="1234"/>
      </w:tblGrid>
      <w:tr w:rsidR="00F64C5D" w:rsidRPr="00F64C5D" w14:paraId="7FBD092E" w14:textId="77777777" w:rsidTr="008E2596">
        <w:trPr>
          <w:cantSplit/>
        </w:trPr>
        <w:tc>
          <w:tcPr>
            <w:tcW w:w="774" w:type="dxa"/>
          </w:tcPr>
          <w:p w14:paraId="7AE89F0D" w14:textId="77777777" w:rsidR="00F64C5D" w:rsidRPr="00F64C5D" w:rsidRDefault="00F64C5D" w:rsidP="00F64C5D">
            <w:pPr>
              <w:tabs>
                <w:tab w:val="left" w:pos="426"/>
              </w:tabs>
              <w:spacing w:before="60" w:after="60"/>
              <w:jc w:val="both"/>
              <w:rPr>
                <w:rFonts w:ascii="Arial" w:hAnsi="Arial"/>
                <w:b/>
                <w:sz w:val="20"/>
                <w:szCs w:val="20"/>
                <w:lang w:val="en-AU" w:eastAsia="en-US"/>
              </w:rPr>
            </w:pPr>
          </w:p>
        </w:tc>
        <w:tc>
          <w:tcPr>
            <w:tcW w:w="2575" w:type="dxa"/>
          </w:tcPr>
          <w:p w14:paraId="492AB028"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Target</w:t>
            </w:r>
          </w:p>
        </w:tc>
        <w:tc>
          <w:tcPr>
            <w:tcW w:w="4159" w:type="dxa"/>
          </w:tcPr>
          <w:p w14:paraId="05B4C0E2"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Achievement</w:t>
            </w:r>
          </w:p>
        </w:tc>
        <w:tc>
          <w:tcPr>
            <w:tcW w:w="1134" w:type="dxa"/>
          </w:tcPr>
          <w:p w14:paraId="0258431F"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Timeline</w:t>
            </w:r>
          </w:p>
        </w:tc>
        <w:tc>
          <w:tcPr>
            <w:tcW w:w="1234" w:type="dxa"/>
          </w:tcPr>
          <w:p w14:paraId="0F13A567"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Status</w:t>
            </w:r>
          </w:p>
        </w:tc>
      </w:tr>
      <w:tr w:rsidR="00F64C5D" w:rsidRPr="00B065E6" w14:paraId="109C8354" w14:textId="77777777" w:rsidTr="008E2596">
        <w:trPr>
          <w:cantSplit/>
        </w:trPr>
        <w:tc>
          <w:tcPr>
            <w:tcW w:w="774" w:type="dxa"/>
            <w:shd w:val="clear" w:color="auto" w:fill="auto"/>
          </w:tcPr>
          <w:p w14:paraId="1216135D" w14:textId="77777777" w:rsidR="00F64C5D" w:rsidRPr="00B065E6" w:rsidRDefault="00F64C5D" w:rsidP="00F64C5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3.6.1</w:t>
            </w:r>
          </w:p>
        </w:tc>
        <w:tc>
          <w:tcPr>
            <w:tcW w:w="2575" w:type="dxa"/>
          </w:tcPr>
          <w:p w14:paraId="73F18EC1" w14:textId="3B4884A5" w:rsidR="00F64C5D" w:rsidRPr="00B065E6" w:rsidRDefault="00F64C5D" w:rsidP="00F64C5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Promote and support Aboriginal and Torres Strait Islander tourism through Queensland’s DestinationQ agenda.</w:t>
            </w:r>
            <w:r w:rsidR="00C357CF">
              <w:rPr>
                <w:rFonts w:ascii="Arial" w:hAnsi="Arial"/>
                <w:sz w:val="20"/>
                <w:szCs w:val="20"/>
                <w:lang w:val="en-AU" w:eastAsia="en-US"/>
              </w:rPr>
              <w:t xml:space="preserve"> (</w:t>
            </w:r>
            <w:r w:rsidR="00C357CF" w:rsidRPr="00C357CF">
              <w:rPr>
                <w:rFonts w:ascii="Arial" w:hAnsi="Arial"/>
                <w:i/>
                <w:sz w:val="20"/>
                <w:szCs w:val="20"/>
                <w:lang w:val="en-AU" w:eastAsia="en-US"/>
              </w:rPr>
              <w:t>DITID</w:t>
            </w:r>
            <w:r w:rsidR="00C357CF">
              <w:rPr>
                <w:rFonts w:ascii="Arial" w:hAnsi="Arial"/>
                <w:sz w:val="20"/>
                <w:szCs w:val="20"/>
                <w:lang w:val="en-AU" w:eastAsia="en-US"/>
              </w:rPr>
              <w:t>)</w:t>
            </w:r>
          </w:p>
        </w:tc>
        <w:tc>
          <w:tcPr>
            <w:tcW w:w="4159" w:type="dxa"/>
          </w:tcPr>
          <w:p w14:paraId="202BF35A" w14:textId="6293E9FC" w:rsidR="00340103" w:rsidRPr="00340103" w:rsidRDefault="00340103" w:rsidP="00340103">
            <w:pPr>
              <w:tabs>
                <w:tab w:val="left" w:pos="426"/>
              </w:tabs>
              <w:spacing w:before="60" w:after="60"/>
              <w:rPr>
                <w:rFonts w:ascii="Arial" w:hAnsi="Arial"/>
                <w:sz w:val="20"/>
                <w:szCs w:val="20"/>
                <w:lang w:val="en-AU" w:eastAsia="en-US"/>
              </w:rPr>
            </w:pPr>
            <w:r>
              <w:rPr>
                <w:rFonts w:ascii="Arial" w:hAnsi="Arial"/>
                <w:sz w:val="20"/>
                <w:szCs w:val="20"/>
                <w:lang w:val="en-AU" w:eastAsia="en-US"/>
              </w:rPr>
              <w:t xml:space="preserve">In 2019-2020, </w:t>
            </w:r>
            <w:r w:rsidR="008A7368">
              <w:rPr>
                <w:rFonts w:ascii="Arial" w:hAnsi="Arial"/>
                <w:sz w:val="20"/>
                <w:szCs w:val="20"/>
                <w:lang w:val="en-AU" w:eastAsia="en-US"/>
              </w:rPr>
              <w:t>o</w:t>
            </w:r>
            <w:r w:rsidRPr="00340103">
              <w:rPr>
                <w:rFonts w:ascii="Arial" w:hAnsi="Arial"/>
                <w:sz w:val="20"/>
                <w:szCs w:val="20"/>
                <w:lang w:val="en-AU" w:eastAsia="en-US"/>
              </w:rPr>
              <w:t>ver 150 business leaders, employers, government representatives, tourism organisations, Native Title holders and community organisations gathered at Twin Waters Sunshine Coast to discuss and strategies opportunities for First Nations tourism in Queensland.</w:t>
            </w:r>
          </w:p>
          <w:p w14:paraId="51238B40" w14:textId="77777777" w:rsidR="00340103" w:rsidRPr="00340103" w:rsidRDefault="00340103" w:rsidP="00340103">
            <w:pPr>
              <w:tabs>
                <w:tab w:val="left" w:pos="426"/>
              </w:tabs>
              <w:spacing w:before="60" w:after="60"/>
              <w:rPr>
                <w:rFonts w:ascii="Arial" w:hAnsi="Arial"/>
                <w:sz w:val="20"/>
                <w:szCs w:val="20"/>
                <w:lang w:val="en-AU" w:eastAsia="en-US"/>
              </w:rPr>
            </w:pPr>
            <w:r w:rsidRPr="00340103">
              <w:rPr>
                <w:rFonts w:ascii="Arial" w:hAnsi="Arial"/>
                <w:sz w:val="20"/>
                <w:szCs w:val="20"/>
                <w:lang w:val="en-AU" w:eastAsia="en-US"/>
              </w:rPr>
              <w:t>The event was hosted by the Queensland Tourism Industry (QTIC) Council under the direction and guidance from the QTIC Indigenous Champions Network.</w:t>
            </w:r>
          </w:p>
          <w:p w14:paraId="6B9F808A" w14:textId="750CA6EB" w:rsidR="00340103" w:rsidRDefault="00340103" w:rsidP="00340103">
            <w:pPr>
              <w:tabs>
                <w:tab w:val="left" w:pos="426"/>
              </w:tabs>
              <w:spacing w:before="60" w:after="60"/>
              <w:rPr>
                <w:rFonts w:ascii="Arial" w:hAnsi="Arial"/>
                <w:sz w:val="20"/>
                <w:szCs w:val="20"/>
                <w:lang w:val="en-AU" w:eastAsia="en-US"/>
              </w:rPr>
            </w:pPr>
            <w:r w:rsidRPr="00340103">
              <w:rPr>
                <w:rFonts w:ascii="Arial" w:hAnsi="Arial"/>
                <w:sz w:val="20"/>
                <w:szCs w:val="20"/>
                <w:lang w:val="en-AU" w:eastAsia="en-US"/>
              </w:rPr>
              <w:t xml:space="preserve">The keynote speaker for Destination Indigenous Queensland 2019 was </w:t>
            </w:r>
            <w:r w:rsidR="008A7368">
              <w:rPr>
                <w:rFonts w:ascii="Arial" w:hAnsi="Arial"/>
                <w:sz w:val="20"/>
                <w:szCs w:val="20"/>
                <w:lang w:val="en-AU" w:eastAsia="en-US"/>
              </w:rPr>
              <w:t xml:space="preserve">Mr </w:t>
            </w:r>
            <w:r w:rsidRPr="00340103">
              <w:rPr>
                <w:rFonts w:ascii="Arial" w:hAnsi="Arial"/>
                <w:sz w:val="20"/>
                <w:szCs w:val="20"/>
                <w:lang w:val="en-AU" w:eastAsia="en-US"/>
              </w:rPr>
              <w:t xml:space="preserve">Keith Henry, CEO, Indigenous Tourism Association of Canada. </w:t>
            </w:r>
            <w:r w:rsidR="008A7368">
              <w:rPr>
                <w:rFonts w:ascii="Arial" w:hAnsi="Arial"/>
                <w:sz w:val="20"/>
                <w:szCs w:val="20"/>
                <w:lang w:val="en-AU" w:eastAsia="en-US"/>
              </w:rPr>
              <w:t>Mr Henry</w:t>
            </w:r>
            <w:r w:rsidR="008A7368" w:rsidRPr="00340103">
              <w:rPr>
                <w:rFonts w:ascii="Arial" w:hAnsi="Arial"/>
                <w:sz w:val="20"/>
                <w:szCs w:val="20"/>
                <w:lang w:val="en-AU" w:eastAsia="en-US"/>
              </w:rPr>
              <w:t xml:space="preserve"> </w:t>
            </w:r>
            <w:r w:rsidRPr="00340103">
              <w:rPr>
                <w:rFonts w:ascii="Arial" w:hAnsi="Arial"/>
                <w:sz w:val="20"/>
                <w:szCs w:val="20"/>
                <w:lang w:val="en-AU" w:eastAsia="en-US"/>
              </w:rPr>
              <w:t>spoke about the Canadian experience in growing Indigenous tourism and provided insights, learnings and economic impact opportunities that could be considered in the Queensland Indigenous tourism context.</w:t>
            </w:r>
          </w:p>
          <w:p w14:paraId="010B6413" w14:textId="5233C71C" w:rsidR="008E2596" w:rsidRPr="008C0CD1" w:rsidRDefault="00340103" w:rsidP="00F64C5D">
            <w:pPr>
              <w:tabs>
                <w:tab w:val="left" w:pos="426"/>
              </w:tabs>
              <w:spacing w:before="60" w:after="60"/>
              <w:rPr>
                <w:rFonts w:ascii="Arial" w:hAnsi="Arial"/>
                <w:sz w:val="20"/>
                <w:szCs w:val="20"/>
                <w:lang w:val="en-AU" w:eastAsia="en-US"/>
              </w:rPr>
            </w:pPr>
            <w:r w:rsidRPr="00340103">
              <w:rPr>
                <w:rFonts w:ascii="Arial" w:hAnsi="Arial"/>
                <w:sz w:val="20"/>
                <w:szCs w:val="20"/>
                <w:lang w:val="en-AU" w:eastAsia="en-US"/>
              </w:rPr>
              <w:t>Throughout the day the event showcased First Nation business case studies, informative talks, panel discussion and the release of the First Nations Tourism Potentials Plan.</w:t>
            </w:r>
          </w:p>
        </w:tc>
        <w:tc>
          <w:tcPr>
            <w:tcW w:w="1134" w:type="dxa"/>
          </w:tcPr>
          <w:p w14:paraId="2D0AD2D1" w14:textId="6022CD4B" w:rsidR="00F64C5D" w:rsidRPr="00B065E6" w:rsidRDefault="00F64C5D" w:rsidP="00F64C5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sidR="00557DD7">
              <w:rPr>
                <w:rFonts w:ascii="Arial" w:hAnsi="Arial"/>
                <w:sz w:val="20"/>
                <w:szCs w:val="20"/>
                <w:lang w:val="en-AU" w:eastAsia="en-US"/>
              </w:rPr>
              <w:t>, reported annually</w:t>
            </w:r>
          </w:p>
        </w:tc>
        <w:tc>
          <w:tcPr>
            <w:tcW w:w="1234" w:type="dxa"/>
          </w:tcPr>
          <w:p w14:paraId="13467253" w14:textId="58DDEB12" w:rsidR="00F64C5D" w:rsidRPr="00B065E6" w:rsidRDefault="00557DD7" w:rsidP="00F64C5D">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904193" w:rsidRPr="00597C8D" w14:paraId="68D1F33F" w14:textId="77777777" w:rsidTr="00904193">
        <w:trPr>
          <w:cantSplit/>
        </w:trPr>
        <w:tc>
          <w:tcPr>
            <w:tcW w:w="774" w:type="dxa"/>
            <w:shd w:val="clear" w:color="auto" w:fill="D9D9D9" w:themeFill="background1" w:themeFillShade="D9"/>
          </w:tcPr>
          <w:p w14:paraId="52FC0F81" w14:textId="136361F8" w:rsidR="00904193" w:rsidRPr="00597C8D" w:rsidRDefault="00904193" w:rsidP="00597C8D">
            <w:pPr>
              <w:tabs>
                <w:tab w:val="left" w:pos="426"/>
              </w:tabs>
              <w:spacing w:before="60" w:after="60"/>
              <w:jc w:val="both"/>
              <w:rPr>
                <w:rFonts w:ascii="Arial" w:hAnsi="Arial"/>
                <w:sz w:val="20"/>
                <w:szCs w:val="20"/>
                <w:lang w:val="en-AU" w:eastAsia="en-US"/>
              </w:rPr>
            </w:pPr>
            <w:r w:rsidRPr="00597C8D">
              <w:rPr>
                <w:rFonts w:ascii="Arial" w:hAnsi="Arial"/>
                <w:sz w:val="20"/>
                <w:szCs w:val="20"/>
                <w:lang w:val="en-AU" w:eastAsia="en-US"/>
              </w:rPr>
              <w:t>3.6.2</w:t>
            </w:r>
          </w:p>
        </w:tc>
        <w:tc>
          <w:tcPr>
            <w:tcW w:w="2575" w:type="dxa"/>
            <w:shd w:val="clear" w:color="auto" w:fill="D9D9D9" w:themeFill="background1" w:themeFillShade="D9"/>
          </w:tcPr>
          <w:p w14:paraId="2AEB9D5C" w14:textId="68158D66" w:rsidR="00904193" w:rsidRPr="00597C8D" w:rsidRDefault="00904193" w:rsidP="00597C8D">
            <w:pPr>
              <w:tabs>
                <w:tab w:val="left" w:pos="426"/>
              </w:tabs>
              <w:spacing w:before="60" w:after="60"/>
              <w:rPr>
                <w:rFonts w:ascii="Arial" w:hAnsi="Arial"/>
                <w:sz w:val="20"/>
                <w:szCs w:val="20"/>
                <w:lang w:val="en-AU" w:eastAsia="en-US"/>
              </w:rPr>
            </w:pPr>
            <w:r w:rsidRPr="00597C8D">
              <w:rPr>
                <w:rFonts w:ascii="Arial" w:hAnsi="Arial"/>
                <w:sz w:val="20"/>
                <w:szCs w:val="20"/>
                <w:lang w:val="en-AU" w:eastAsia="en-US"/>
              </w:rPr>
              <w:t>Establish a cross-government working group on Aboriginal and Torres Strait Islander Tourism</w:t>
            </w:r>
            <w:r>
              <w:rPr>
                <w:rFonts w:ascii="Arial" w:hAnsi="Arial"/>
                <w:sz w:val="20"/>
                <w:szCs w:val="20"/>
                <w:lang w:val="en-AU" w:eastAsia="en-US"/>
              </w:rPr>
              <w:t>. (</w:t>
            </w:r>
            <w:r w:rsidRPr="00C357CF">
              <w:rPr>
                <w:rFonts w:ascii="Arial" w:hAnsi="Arial"/>
                <w:i/>
                <w:sz w:val="20"/>
                <w:szCs w:val="20"/>
                <w:lang w:val="en-AU" w:eastAsia="en-US"/>
              </w:rPr>
              <w:t>DITID</w:t>
            </w:r>
            <w:r>
              <w:rPr>
                <w:rFonts w:ascii="Arial" w:hAnsi="Arial"/>
                <w:sz w:val="20"/>
                <w:szCs w:val="20"/>
                <w:lang w:val="en-AU" w:eastAsia="en-US"/>
              </w:rPr>
              <w:t>)</w:t>
            </w:r>
          </w:p>
        </w:tc>
        <w:tc>
          <w:tcPr>
            <w:tcW w:w="4159" w:type="dxa"/>
            <w:shd w:val="clear" w:color="auto" w:fill="D9D9D9" w:themeFill="background1" w:themeFillShade="D9"/>
          </w:tcPr>
          <w:p w14:paraId="5A765720" w14:textId="77777777" w:rsidR="00904193" w:rsidRPr="00597C8D" w:rsidRDefault="00904193" w:rsidP="00597C8D">
            <w:pPr>
              <w:tabs>
                <w:tab w:val="left" w:pos="426"/>
              </w:tabs>
              <w:spacing w:before="60" w:after="60"/>
              <w:rPr>
                <w:sz w:val="20"/>
                <w:szCs w:val="20"/>
                <w:lang w:val="en-AU" w:eastAsia="en-US"/>
              </w:rPr>
            </w:pPr>
            <w:r>
              <w:rPr>
                <w:rFonts w:ascii="Arial" w:hAnsi="Arial"/>
                <w:sz w:val="20"/>
                <w:szCs w:val="20"/>
                <w:lang w:val="en-AU" w:eastAsia="en-US"/>
              </w:rPr>
              <w:t>Completed in the 2018-2019 reporting period. See RAP Annual Report 2018-2019 for further information.</w:t>
            </w:r>
          </w:p>
        </w:tc>
        <w:tc>
          <w:tcPr>
            <w:tcW w:w="1134" w:type="dxa"/>
            <w:shd w:val="clear" w:color="auto" w:fill="D9D9D9" w:themeFill="background1" w:themeFillShade="D9"/>
          </w:tcPr>
          <w:p w14:paraId="2C90698C" w14:textId="2BFB158C" w:rsidR="00904193" w:rsidRPr="00597C8D" w:rsidRDefault="00904193" w:rsidP="00597C8D">
            <w:pPr>
              <w:tabs>
                <w:tab w:val="left" w:pos="426"/>
              </w:tabs>
              <w:spacing w:before="60" w:after="60"/>
              <w:rPr>
                <w:rFonts w:ascii="Arial" w:hAnsi="Arial"/>
                <w:sz w:val="20"/>
                <w:szCs w:val="20"/>
                <w:lang w:val="en-AU" w:eastAsia="en-US"/>
              </w:rPr>
            </w:pPr>
          </w:p>
        </w:tc>
        <w:tc>
          <w:tcPr>
            <w:tcW w:w="1234" w:type="dxa"/>
            <w:shd w:val="clear" w:color="auto" w:fill="D9D9D9" w:themeFill="background1" w:themeFillShade="D9"/>
          </w:tcPr>
          <w:p w14:paraId="3B2DD85B" w14:textId="2298BBC3" w:rsidR="00904193" w:rsidRPr="00597C8D" w:rsidRDefault="00904193" w:rsidP="00597C8D">
            <w:pPr>
              <w:tabs>
                <w:tab w:val="left" w:pos="426"/>
              </w:tabs>
              <w:spacing w:before="60" w:after="60"/>
              <w:rPr>
                <w:rFonts w:ascii="Arial" w:hAnsi="Arial"/>
                <w:sz w:val="20"/>
                <w:szCs w:val="20"/>
                <w:lang w:val="en-AU" w:eastAsia="en-US"/>
              </w:rPr>
            </w:pPr>
            <w:r>
              <w:rPr>
                <w:rFonts w:ascii="Arial" w:hAnsi="Arial"/>
                <w:sz w:val="20"/>
                <w:szCs w:val="20"/>
                <w:lang w:val="en-AU" w:eastAsia="en-US"/>
              </w:rPr>
              <w:t>Completed</w:t>
            </w:r>
          </w:p>
        </w:tc>
      </w:tr>
      <w:tr w:rsidR="00597C8D" w:rsidRPr="00B065E6" w14:paraId="03FE4C41" w14:textId="77777777" w:rsidTr="00C357CF">
        <w:tc>
          <w:tcPr>
            <w:tcW w:w="774" w:type="dxa"/>
            <w:shd w:val="clear" w:color="auto" w:fill="auto"/>
          </w:tcPr>
          <w:p w14:paraId="5F66ECF1" w14:textId="48D57FC4" w:rsidR="00597C8D" w:rsidRPr="00B065E6" w:rsidRDefault="00597C8D" w:rsidP="00597C8D">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3.6.</w:t>
            </w:r>
            <w:r>
              <w:rPr>
                <w:rFonts w:ascii="Arial" w:hAnsi="Arial"/>
                <w:sz w:val="20"/>
                <w:szCs w:val="20"/>
                <w:lang w:val="en-AU" w:eastAsia="en-US"/>
              </w:rPr>
              <w:t>3</w:t>
            </w:r>
          </w:p>
        </w:tc>
        <w:tc>
          <w:tcPr>
            <w:tcW w:w="2575" w:type="dxa"/>
          </w:tcPr>
          <w:p w14:paraId="0A9CBD52" w14:textId="1DDE6BA2" w:rsidR="00597C8D" w:rsidRPr="00B065E6" w:rsidRDefault="00597C8D" w:rsidP="00597C8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Work with Indigenous leaders, Traditional Owners and the wider tourism industry to develop and grow Aboriginal and Torres Strait Islander tourism businesses and experiences.</w:t>
            </w:r>
            <w:r w:rsidR="00C357CF">
              <w:rPr>
                <w:rFonts w:ascii="Arial" w:hAnsi="Arial"/>
                <w:sz w:val="20"/>
                <w:szCs w:val="20"/>
                <w:lang w:val="en-AU" w:eastAsia="en-US"/>
              </w:rPr>
              <w:t xml:space="preserve"> (</w:t>
            </w:r>
            <w:r w:rsidR="00C357CF" w:rsidRPr="00C357CF">
              <w:rPr>
                <w:rFonts w:ascii="Arial" w:hAnsi="Arial"/>
                <w:i/>
                <w:sz w:val="20"/>
                <w:szCs w:val="20"/>
                <w:lang w:val="en-AU" w:eastAsia="en-US"/>
              </w:rPr>
              <w:t>DITID</w:t>
            </w:r>
            <w:r w:rsidR="00C357CF">
              <w:rPr>
                <w:rFonts w:ascii="Arial" w:hAnsi="Arial"/>
                <w:sz w:val="20"/>
                <w:szCs w:val="20"/>
                <w:lang w:val="en-AU" w:eastAsia="en-US"/>
              </w:rPr>
              <w:t>)</w:t>
            </w:r>
          </w:p>
        </w:tc>
        <w:tc>
          <w:tcPr>
            <w:tcW w:w="4159" w:type="dxa"/>
          </w:tcPr>
          <w:p w14:paraId="506CA4F9" w14:textId="04130A09" w:rsidR="00E77E9C" w:rsidRPr="00E77E9C" w:rsidRDefault="00E77E9C" w:rsidP="00E77E9C">
            <w:pPr>
              <w:tabs>
                <w:tab w:val="left" w:pos="426"/>
              </w:tabs>
              <w:spacing w:before="60" w:after="60"/>
              <w:rPr>
                <w:rFonts w:ascii="Arial" w:hAnsi="Arial"/>
                <w:sz w:val="20"/>
                <w:szCs w:val="20"/>
                <w:lang w:eastAsia="en-US"/>
              </w:rPr>
            </w:pPr>
            <w:r w:rsidRPr="00E77E9C">
              <w:rPr>
                <w:rFonts w:ascii="Arial" w:hAnsi="Arial"/>
                <w:sz w:val="20"/>
                <w:szCs w:val="20"/>
                <w:lang w:eastAsia="en-US"/>
              </w:rPr>
              <w:t>The Year of Indigenous Tourism was announced for 2020 and has been extended to include 2021 due to C</w:t>
            </w:r>
            <w:r w:rsidR="008F6A00">
              <w:rPr>
                <w:rFonts w:ascii="Arial" w:hAnsi="Arial"/>
                <w:sz w:val="20"/>
                <w:szCs w:val="20"/>
                <w:lang w:eastAsia="en-US"/>
              </w:rPr>
              <w:t>OVID</w:t>
            </w:r>
            <w:r w:rsidRPr="00E77E9C">
              <w:rPr>
                <w:rFonts w:ascii="Arial" w:hAnsi="Arial"/>
                <w:sz w:val="20"/>
                <w:szCs w:val="20"/>
                <w:lang w:eastAsia="en-US"/>
              </w:rPr>
              <w:t>-19 interruptions. The Growing Indigenous Tourism in Queensland Fund (GITIQ) was launched to grow Indigenous tourism</w:t>
            </w:r>
            <w:r w:rsidR="00586295">
              <w:rPr>
                <w:rFonts w:ascii="Arial" w:hAnsi="Arial"/>
                <w:sz w:val="20"/>
                <w:szCs w:val="20"/>
                <w:lang w:eastAsia="en-US"/>
              </w:rPr>
              <w:t xml:space="preserve"> </w:t>
            </w:r>
            <w:r w:rsidRPr="00E77E9C">
              <w:rPr>
                <w:rFonts w:ascii="Arial" w:hAnsi="Arial"/>
                <w:sz w:val="20"/>
                <w:szCs w:val="20"/>
                <w:lang w:eastAsia="en-US"/>
              </w:rPr>
              <w:t>businesses.</w:t>
            </w:r>
          </w:p>
          <w:p w14:paraId="2663EA79" w14:textId="7732F690" w:rsidR="00E77E9C" w:rsidRPr="00E77E9C" w:rsidRDefault="00E77E9C" w:rsidP="00E77E9C">
            <w:pPr>
              <w:tabs>
                <w:tab w:val="left" w:pos="426"/>
              </w:tabs>
              <w:spacing w:before="60" w:after="60"/>
              <w:rPr>
                <w:rFonts w:ascii="Arial" w:hAnsi="Arial"/>
                <w:sz w:val="20"/>
                <w:szCs w:val="20"/>
                <w:lang w:eastAsia="en-US"/>
              </w:rPr>
            </w:pPr>
            <w:r w:rsidRPr="00E77E9C">
              <w:rPr>
                <w:rFonts w:ascii="Arial" w:hAnsi="Arial"/>
                <w:sz w:val="20"/>
                <w:szCs w:val="20"/>
                <w:lang w:eastAsia="en-US"/>
              </w:rPr>
              <w:t xml:space="preserve">The Our Country Tourism Development service has been established to support the growth of new and existing indigenous </w:t>
            </w:r>
            <w:r w:rsidRPr="00E77E9C">
              <w:rPr>
                <w:rFonts w:ascii="Arial" w:hAnsi="Arial"/>
                <w:sz w:val="20"/>
                <w:szCs w:val="20"/>
                <w:lang w:eastAsia="en-US"/>
              </w:rPr>
              <w:lastRenderedPageBreak/>
              <w:t xml:space="preserve">owned tourism enterprise. A Cairns-based Indigenous tourism officer takes part in monthly in the </w:t>
            </w:r>
            <w:r w:rsidR="008F6A00">
              <w:rPr>
                <w:rFonts w:ascii="Arial" w:hAnsi="Arial"/>
                <w:sz w:val="20"/>
                <w:szCs w:val="20"/>
                <w:lang w:eastAsia="en-US"/>
              </w:rPr>
              <w:t xml:space="preserve">Tourism Tropical North Queensland </w:t>
            </w:r>
            <w:r w:rsidRPr="00E77E9C">
              <w:rPr>
                <w:rFonts w:ascii="Arial" w:hAnsi="Arial"/>
                <w:sz w:val="20"/>
                <w:szCs w:val="20"/>
                <w:lang w:eastAsia="en-US"/>
              </w:rPr>
              <w:t>In</w:t>
            </w:r>
            <w:r>
              <w:rPr>
                <w:rFonts w:ascii="Arial" w:hAnsi="Arial"/>
                <w:sz w:val="20"/>
                <w:szCs w:val="20"/>
                <w:lang w:eastAsia="en-US"/>
              </w:rPr>
              <w:t>digenous tourism cluster group.</w:t>
            </w:r>
          </w:p>
          <w:p w14:paraId="64A92BAC" w14:textId="77777777" w:rsidR="00E77E9C" w:rsidRDefault="00E77E9C" w:rsidP="00E77E9C">
            <w:pPr>
              <w:tabs>
                <w:tab w:val="left" w:pos="426"/>
              </w:tabs>
              <w:spacing w:before="60" w:after="60"/>
              <w:rPr>
                <w:rFonts w:ascii="Arial" w:hAnsi="Arial"/>
                <w:sz w:val="20"/>
                <w:szCs w:val="20"/>
                <w:lang w:eastAsia="en-US"/>
              </w:rPr>
            </w:pPr>
            <w:r w:rsidRPr="00E77E9C">
              <w:rPr>
                <w:rFonts w:ascii="Arial" w:hAnsi="Arial"/>
                <w:sz w:val="20"/>
                <w:szCs w:val="20"/>
                <w:lang w:eastAsia="en-US"/>
              </w:rPr>
              <w:t>Minjerribah Futures engages regularly with QYAC’s leadership team. As part of Minjerribah Futures, and the North Stradbroke Island Economic Transition Strategy that preceded it, several projects h</w:t>
            </w:r>
            <w:r>
              <w:rPr>
                <w:rFonts w:ascii="Arial" w:hAnsi="Arial"/>
                <w:sz w:val="20"/>
                <w:szCs w:val="20"/>
                <w:lang w:eastAsia="en-US"/>
              </w:rPr>
              <w:t>ave been concluded including:</w:t>
            </w:r>
          </w:p>
          <w:p w14:paraId="07460D73" w14:textId="0A6520D4"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 xml:space="preserve">Expanding National Parks </w:t>
            </w:r>
          </w:p>
          <w:p w14:paraId="257E9CB7" w14:textId="6CAA7CE3"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Indigenous Business Development Fund</w:t>
            </w:r>
          </w:p>
          <w:p w14:paraId="054EEB35" w14:textId="1C73B612"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 xml:space="preserve">Refurbishment of </w:t>
            </w:r>
            <w:proofErr w:type="spellStart"/>
            <w:r w:rsidRPr="00E77E9C">
              <w:rPr>
                <w:rFonts w:ascii="Arial" w:hAnsi="Arial"/>
                <w:sz w:val="20"/>
                <w:szCs w:val="20"/>
                <w:lang w:eastAsia="en-US"/>
              </w:rPr>
              <w:t>Minjerribah</w:t>
            </w:r>
            <w:proofErr w:type="spellEnd"/>
            <w:r w:rsidRPr="00E77E9C">
              <w:rPr>
                <w:rFonts w:ascii="Arial" w:hAnsi="Arial"/>
                <w:sz w:val="20"/>
                <w:szCs w:val="20"/>
                <w:lang w:eastAsia="en-US"/>
              </w:rPr>
              <w:t xml:space="preserve"> </w:t>
            </w:r>
            <w:proofErr w:type="spellStart"/>
            <w:r w:rsidRPr="00E77E9C">
              <w:rPr>
                <w:rFonts w:ascii="Arial" w:hAnsi="Arial"/>
                <w:sz w:val="20"/>
                <w:szCs w:val="20"/>
                <w:lang w:eastAsia="en-US"/>
              </w:rPr>
              <w:t>Ganaba</w:t>
            </w:r>
            <w:proofErr w:type="spellEnd"/>
            <w:r w:rsidRPr="00E77E9C">
              <w:rPr>
                <w:rFonts w:ascii="Arial" w:hAnsi="Arial"/>
                <w:sz w:val="20"/>
                <w:szCs w:val="20"/>
                <w:lang w:eastAsia="en-US"/>
              </w:rPr>
              <w:t xml:space="preserve"> </w:t>
            </w:r>
          </w:p>
          <w:p w14:paraId="3FA1F1BF" w14:textId="0A569695"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 xml:space="preserve">Pilot Minjerribah Arts Trail </w:t>
            </w:r>
          </w:p>
          <w:p w14:paraId="1A72F418" w14:textId="016C8DF8" w:rsid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North Stradbroke Island/Minjerribah</w:t>
            </w:r>
            <w:r>
              <w:rPr>
                <w:rFonts w:ascii="Arial" w:hAnsi="Arial"/>
                <w:sz w:val="20"/>
                <w:szCs w:val="20"/>
                <w:lang w:eastAsia="en-US"/>
              </w:rPr>
              <w:t xml:space="preserve"> Marketing and Events Program</w:t>
            </w:r>
          </w:p>
          <w:p w14:paraId="42C40DA5" w14:textId="45CB11B4"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Public transport study</w:t>
            </w:r>
          </w:p>
          <w:p w14:paraId="4CC759F8" w14:textId="77777777" w:rsid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 xml:space="preserve">Peel Island </w:t>
            </w:r>
            <w:r>
              <w:rPr>
                <w:rFonts w:ascii="Arial" w:hAnsi="Arial"/>
                <w:sz w:val="20"/>
                <w:szCs w:val="20"/>
                <w:lang w:eastAsia="en-US"/>
              </w:rPr>
              <w:t>(</w:t>
            </w:r>
            <w:proofErr w:type="spellStart"/>
            <w:r>
              <w:rPr>
                <w:rFonts w:ascii="Arial" w:hAnsi="Arial"/>
                <w:sz w:val="20"/>
                <w:szCs w:val="20"/>
                <w:lang w:eastAsia="en-US"/>
              </w:rPr>
              <w:t>Teerk</w:t>
            </w:r>
            <w:proofErr w:type="spellEnd"/>
            <w:r>
              <w:rPr>
                <w:rFonts w:ascii="Arial" w:hAnsi="Arial"/>
                <w:sz w:val="20"/>
                <w:szCs w:val="20"/>
                <w:lang w:eastAsia="en-US"/>
              </w:rPr>
              <w:t xml:space="preserve"> Roo Ra) access project</w:t>
            </w:r>
          </w:p>
          <w:p w14:paraId="764C43F0" w14:textId="3819B1D0"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r w:rsidRPr="00E77E9C">
              <w:rPr>
                <w:rFonts w:ascii="Arial" w:hAnsi="Arial"/>
                <w:sz w:val="20"/>
                <w:szCs w:val="20"/>
                <w:lang w:eastAsia="en-US"/>
              </w:rPr>
              <w:t>School camps and tertiary research</w:t>
            </w:r>
          </w:p>
          <w:p w14:paraId="66D73596" w14:textId="4BC4284A" w:rsidR="00E77E9C" w:rsidRPr="00E77E9C" w:rsidRDefault="00E77E9C" w:rsidP="00E77E9C">
            <w:pPr>
              <w:pStyle w:val="ListParagraph"/>
              <w:numPr>
                <w:ilvl w:val="0"/>
                <w:numId w:val="18"/>
              </w:numPr>
              <w:tabs>
                <w:tab w:val="left" w:pos="305"/>
              </w:tabs>
              <w:spacing w:before="60" w:after="60"/>
              <w:ind w:left="305" w:hanging="284"/>
              <w:rPr>
                <w:rFonts w:ascii="Arial" w:hAnsi="Arial"/>
                <w:sz w:val="20"/>
                <w:szCs w:val="20"/>
                <w:lang w:eastAsia="en-US"/>
              </w:rPr>
            </w:pPr>
            <w:proofErr w:type="spellStart"/>
            <w:r w:rsidRPr="00E77E9C">
              <w:rPr>
                <w:rFonts w:ascii="Arial" w:hAnsi="Arial"/>
                <w:sz w:val="20"/>
                <w:szCs w:val="20"/>
                <w:lang w:eastAsia="en-US"/>
              </w:rPr>
              <w:t>Yalingbila</w:t>
            </w:r>
            <w:proofErr w:type="spellEnd"/>
            <w:r w:rsidRPr="00E77E9C">
              <w:rPr>
                <w:rFonts w:ascii="Arial" w:hAnsi="Arial"/>
                <w:sz w:val="20"/>
                <w:szCs w:val="20"/>
                <w:lang w:eastAsia="en-US"/>
              </w:rPr>
              <w:t xml:space="preserve"> Tours whale watching</w:t>
            </w:r>
          </w:p>
          <w:p w14:paraId="0BC0AE01" w14:textId="0A2A5B36" w:rsidR="00597C8D" w:rsidRPr="00FC1CEB" w:rsidRDefault="00E77E9C" w:rsidP="004145DA">
            <w:pPr>
              <w:tabs>
                <w:tab w:val="left" w:pos="426"/>
              </w:tabs>
              <w:spacing w:before="60" w:after="60"/>
              <w:rPr>
                <w:rFonts w:ascii="Arial" w:hAnsi="Arial"/>
                <w:sz w:val="20"/>
                <w:szCs w:val="20"/>
                <w:lang w:val="en-AU" w:eastAsia="en-US"/>
              </w:rPr>
            </w:pPr>
            <w:r w:rsidRPr="00E77E9C">
              <w:rPr>
                <w:rFonts w:ascii="Arial" w:hAnsi="Arial"/>
                <w:sz w:val="20"/>
                <w:szCs w:val="20"/>
                <w:lang w:eastAsia="en-US"/>
              </w:rPr>
              <w:t>Under the Adventure and Nature Based Tourism Opportunity Program (including Queensland Ecotourism Trails)</w:t>
            </w:r>
            <w:r w:rsidR="00003B9B">
              <w:rPr>
                <w:rFonts w:ascii="Arial" w:hAnsi="Arial"/>
                <w:sz w:val="20"/>
                <w:szCs w:val="20"/>
                <w:lang w:eastAsia="en-US"/>
              </w:rPr>
              <w:t>, DITID</w:t>
            </w:r>
            <w:r w:rsidRPr="00E77E9C">
              <w:rPr>
                <w:rFonts w:ascii="Arial" w:hAnsi="Arial"/>
                <w:sz w:val="20"/>
                <w:szCs w:val="20"/>
                <w:lang w:eastAsia="en-US"/>
              </w:rPr>
              <w:t xml:space="preserve"> assisted the </w:t>
            </w:r>
            <w:proofErr w:type="spellStart"/>
            <w:r w:rsidRPr="00E77E9C">
              <w:rPr>
                <w:rFonts w:ascii="Arial" w:hAnsi="Arial"/>
                <w:sz w:val="20"/>
                <w:szCs w:val="20"/>
                <w:lang w:eastAsia="en-US"/>
              </w:rPr>
              <w:t>Kabi</w:t>
            </w:r>
            <w:proofErr w:type="spellEnd"/>
            <w:r w:rsidRPr="00E77E9C">
              <w:rPr>
                <w:rFonts w:ascii="Arial" w:hAnsi="Arial"/>
                <w:sz w:val="20"/>
                <w:szCs w:val="20"/>
                <w:lang w:eastAsia="en-US"/>
              </w:rPr>
              <w:t xml:space="preserve"> </w:t>
            </w:r>
            <w:proofErr w:type="spellStart"/>
            <w:r w:rsidRPr="00E77E9C">
              <w:rPr>
                <w:rFonts w:ascii="Arial" w:hAnsi="Arial"/>
                <w:sz w:val="20"/>
                <w:szCs w:val="20"/>
                <w:lang w:eastAsia="en-US"/>
              </w:rPr>
              <w:t>Kabi</w:t>
            </w:r>
            <w:proofErr w:type="spellEnd"/>
            <w:r w:rsidRPr="00E77E9C">
              <w:rPr>
                <w:rFonts w:ascii="Arial" w:hAnsi="Arial"/>
                <w:sz w:val="20"/>
                <w:szCs w:val="20"/>
                <w:lang w:eastAsia="en-US"/>
              </w:rPr>
              <w:t xml:space="preserve"> People to identify and develop a tourism product that supports their cultural values at Cooloola</w:t>
            </w:r>
            <w:r w:rsidR="004145DA">
              <w:rPr>
                <w:rFonts w:ascii="Arial" w:hAnsi="Arial"/>
                <w:sz w:val="20"/>
                <w:szCs w:val="20"/>
                <w:lang w:eastAsia="en-US"/>
              </w:rPr>
              <w:t>.</w:t>
            </w:r>
            <w:r w:rsidRPr="00E77E9C">
              <w:rPr>
                <w:rFonts w:ascii="Arial" w:hAnsi="Arial"/>
                <w:sz w:val="20"/>
                <w:szCs w:val="20"/>
                <w:lang w:eastAsia="en-US"/>
              </w:rPr>
              <w:t xml:space="preserve"> </w:t>
            </w:r>
            <w:r w:rsidR="004145DA">
              <w:rPr>
                <w:rFonts w:ascii="Arial" w:hAnsi="Arial"/>
                <w:sz w:val="20"/>
                <w:szCs w:val="20"/>
                <w:lang w:eastAsia="en-US"/>
              </w:rPr>
              <w:t xml:space="preserve">DITID also </w:t>
            </w:r>
            <w:r w:rsidRPr="00E77E9C">
              <w:rPr>
                <w:rFonts w:ascii="Arial" w:hAnsi="Arial"/>
                <w:sz w:val="20"/>
                <w:szCs w:val="20"/>
                <w:lang w:eastAsia="en-US"/>
              </w:rPr>
              <w:t>prepare</w:t>
            </w:r>
            <w:r w:rsidR="004145DA">
              <w:rPr>
                <w:rFonts w:ascii="Arial" w:hAnsi="Arial"/>
                <w:sz w:val="20"/>
                <w:szCs w:val="20"/>
                <w:lang w:eastAsia="en-US"/>
              </w:rPr>
              <w:t>d</w:t>
            </w:r>
            <w:r w:rsidRPr="00E77E9C">
              <w:rPr>
                <w:rFonts w:ascii="Arial" w:hAnsi="Arial"/>
                <w:sz w:val="20"/>
                <w:szCs w:val="20"/>
                <w:lang w:eastAsia="en-US"/>
              </w:rPr>
              <w:t xml:space="preserve"> them for partnership with the State’s contract ecotourism accommodation operator</w:t>
            </w:r>
            <w:r w:rsidR="004145DA">
              <w:rPr>
                <w:rFonts w:ascii="Arial" w:hAnsi="Arial"/>
                <w:sz w:val="20"/>
                <w:szCs w:val="20"/>
                <w:lang w:eastAsia="en-US"/>
              </w:rPr>
              <w:t>.</w:t>
            </w:r>
          </w:p>
        </w:tc>
        <w:tc>
          <w:tcPr>
            <w:tcW w:w="1134" w:type="dxa"/>
          </w:tcPr>
          <w:p w14:paraId="79E02006" w14:textId="172FB5D5" w:rsidR="00597C8D" w:rsidRPr="00B065E6" w:rsidRDefault="00597C8D" w:rsidP="00597C8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234" w:type="dxa"/>
          </w:tcPr>
          <w:p w14:paraId="26396C59" w14:textId="1C5F5DAF" w:rsidR="00597C8D" w:rsidRPr="00B065E6" w:rsidRDefault="00597C8D" w:rsidP="00597C8D">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r w:rsidR="00597C8D" w:rsidRPr="00B065E6" w14:paraId="39E396BF" w14:textId="77777777" w:rsidTr="008E2596">
        <w:trPr>
          <w:cantSplit/>
        </w:trPr>
        <w:tc>
          <w:tcPr>
            <w:tcW w:w="774" w:type="dxa"/>
            <w:shd w:val="clear" w:color="auto" w:fill="auto"/>
          </w:tcPr>
          <w:p w14:paraId="4DC01CC0" w14:textId="470AFE0E" w:rsidR="00597C8D" w:rsidRPr="00B065E6" w:rsidRDefault="00597C8D" w:rsidP="00597C8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3.6.</w:t>
            </w:r>
            <w:r>
              <w:rPr>
                <w:rFonts w:ascii="Arial" w:hAnsi="Arial"/>
                <w:sz w:val="20"/>
                <w:szCs w:val="20"/>
                <w:lang w:val="en-AU" w:eastAsia="en-US"/>
              </w:rPr>
              <w:t>4</w:t>
            </w:r>
          </w:p>
        </w:tc>
        <w:tc>
          <w:tcPr>
            <w:tcW w:w="2575" w:type="dxa"/>
          </w:tcPr>
          <w:p w14:paraId="5E1BC1FF" w14:textId="51A8B9BA" w:rsidR="00597C8D" w:rsidRPr="00B065E6" w:rsidRDefault="00597C8D" w:rsidP="00597C8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Support Tourism Tropical North Queensland to undertake research, demand development and run an expression of interest process to deliver new Aboriginal and Torres Strait Islander tourism experiences targeting Asian visitors.</w:t>
            </w:r>
            <w:r w:rsidR="00C357CF">
              <w:rPr>
                <w:rFonts w:ascii="Arial" w:hAnsi="Arial"/>
                <w:sz w:val="20"/>
                <w:szCs w:val="20"/>
                <w:lang w:val="en-AU" w:eastAsia="en-US"/>
              </w:rPr>
              <w:t xml:space="preserve"> (</w:t>
            </w:r>
            <w:r w:rsidR="00C357CF" w:rsidRPr="00C357CF">
              <w:rPr>
                <w:rFonts w:ascii="Arial" w:hAnsi="Arial"/>
                <w:i/>
                <w:sz w:val="20"/>
                <w:szCs w:val="20"/>
                <w:lang w:val="en-AU" w:eastAsia="en-US"/>
              </w:rPr>
              <w:t>DITID</w:t>
            </w:r>
            <w:r w:rsidR="00C357CF">
              <w:rPr>
                <w:rFonts w:ascii="Arial" w:hAnsi="Arial"/>
                <w:sz w:val="20"/>
                <w:szCs w:val="20"/>
                <w:lang w:val="en-AU" w:eastAsia="en-US"/>
              </w:rPr>
              <w:t>)</w:t>
            </w:r>
          </w:p>
        </w:tc>
        <w:tc>
          <w:tcPr>
            <w:tcW w:w="4159" w:type="dxa"/>
          </w:tcPr>
          <w:p w14:paraId="041153B7" w14:textId="77777777" w:rsidR="00F07ED1" w:rsidRPr="00003B9B" w:rsidRDefault="0067299B" w:rsidP="00F07ED1">
            <w:pPr>
              <w:tabs>
                <w:tab w:val="left" w:pos="426"/>
              </w:tabs>
              <w:spacing w:before="60" w:after="60"/>
              <w:rPr>
                <w:rFonts w:ascii="Arial" w:eastAsia="Calibri" w:hAnsi="Arial"/>
                <w:bCs/>
                <w:sz w:val="20"/>
                <w:szCs w:val="20"/>
              </w:rPr>
            </w:pPr>
            <w:r w:rsidRPr="00003B9B">
              <w:rPr>
                <w:rFonts w:ascii="Arial" w:eastAsia="Calibri" w:hAnsi="Arial"/>
                <w:bCs/>
                <w:sz w:val="20"/>
                <w:szCs w:val="20"/>
              </w:rPr>
              <w:t>2020 was announced by the Queensland Government as the ‘Year of Indigenous Tourism’ (</w:t>
            </w:r>
            <w:proofErr w:type="spellStart"/>
            <w:r w:rsidRPr="00003B9B">
              <w:rPr>
                <w:rFonts w:ascii="Arial" w:eastAsia="Calibri" w:hAnsi="Arial"/>
                <w:bCs/>
                <w:sz w:val="20"/>
                <w:szCs w:val="20"/>
              </w:rPr>
              <w:t>YoIT</w:t>
            </w:r>
            <w:proofErr w:type="spellEnd"/>
            <w:r w:rsidRPr="00003B9B">
              <w:rPr>
                <w:rFonts w:ascii="Arial" w:eastAsia="Calibri" w:hAnsi="Arial"/>
                <w:bCs/>
                <w:sz w:val="20"/>
                <w:szCs w:val="20"/>
              </w:rPr>
              <w:t>), building on the success of 201</w:t>
            </w:r>
            <w:r w:rsidR="00F07ED1" w:rsidRPr="00003B9B">
              <w:rPr>
                <w:rFonts w:ascii="Arial" w:eastAsia="Calibri" w:hAnsi="Arial"/>
                <w:bCs/>
                <w:sz w:val="20"/>
                <w:szCs w:val="20"/>
              </w:rPr>
              <w:t>9’s ‘Year of Outback Tourism’.</w:t>
            </w:r>
          </w:p>
          <w:p w14:paraId="2BEDB109" w14:textId="77777777" w:rsidR="00F07ED1" w:rsidRPr="00003B9B" w:rsidRDefault="0067299B" w:rsidP="00F07ED1">
            <w:pPr>
              <w:tabs>
                <w:tab w:val="left" w:pos="426"/>
              </w:tabs>
              <w:spacing w:before="60" w:after="60"/>
              <w:rPr>
                <w:rFonts w:ascii="Arial" w:eastAsia="Calibri" w:hAnsi="Arial"/>
                <w:bCs/>
                <w:sz w:val="20"/>
                <w:szCs w:val="20"/>
              </w:rPr>
            </w:pPr>
            <w:proofErr w:type="spellStart"/>
            <w:r w:rsidRPr="00003B9B">
              <w:rPr>
                <w:rFonts w:ascii="Arial" w:eastAsia="Calibri" w:hAnsi="Arial"/>
                <w:bCs/>
                <w:sz w:val="20"/>
                <w:szCs w:val="20"/>
              </w:rPr>
              <w:t>YoIT</w:t>
            </w:r>
            <w:proofErr w:type="spellEnd"/>
            <w:r w:rsidRPr="00003B9B">
              <w:rPr>
                <w:rFonts w:ascii="Arial" w:eastAsia="Calibri" w:hAnsi="Arial"/>
                <w:bCs/>
                <w:sz w:val="20"/>
                <w:szCs w:val="20"/>
              </w:rPr>
              <w:t xml:space="preserve"> was extended to 2021 following the impacts of COVID-19 and in consultation with industry and stakeholders. As a result, the </w:t>
            </w:r>
            <w:proofErr w:type="spellStart"/>
            <w:r w:rsidRPr="00003B9B">
              <w:rPr>
                <w:rFonts w:ascii="Arial" w:eastAsia="Calibri" w:hAnsi="Arial"/>
                <w:bCs/>
                <w:sz w:val="20"/>
                <w:szCs w:val="20"/>
              </w:rPr>
              <w:t>YoIT</w:t>
            </w:r>
            <w:proofErr w:type="spellEnd"/>
            <w:r w:rsidRPr="00003B9B">
              <w:rPr>
                <w:rFonts w:ascii="Arial" w:eastAsia="Calibri" w:hAnsi="Arial"/>
                <w:bCs/>
                <w:sz w:val="20"/>
                <w:szCs w:val="20"/>
              </w:rPr>
              <w:t xml:space="preserve"> program spans th</w:t>
            </w:r>
            <w:r w:rsidR="00F07ED1" w:rsidRPr="00003B9B">
              <w:rPr>
                <w:rFonts w:ascii="Arial" w:eastAsia="Calibri" w:hAnsi="Arial"/>
                <w:bCs/>
                <w:sz w:val="20"/>
                <w:szCs w:val="20"/>
              </w:rPr>
              <w:t>e 2020 and 2021 calendar years.</w:t>
            </w:r>
          </w:p>
          <w:p w14:paraId="69EE4214" w14:textId="1359DA9D" w:rsidR="00597C8D" w:rsidRPr="00003B9B" w:rsidRDefault="0067299B" w:rsidP="00287235">
            <w:pPr>
              <w:tabs>
                <w:tab w:val="left" w:pos="426"/>
              </w:tabs>
              <w:spacing w:before="60" w:after="60"/>
              <w:rPr>
                <w:rFonts w:ascii="Arial" w:hAnsi="Arial"/>
                <w:sz w:val="20"/>
                <w:szCs w:val="20"/>
                <w:lang w:val="en-AU" w:eastAsia="en-US"/>
              </w:rPr>
            </w:pPr>
            <w:r w:rsidRPr="00003B9B">
              <w:rPr>
                <w:rFonts w:ascii="Arial" w:eastAsia="Calibri" w:hAnsi="Arial"/>
                <w:bCs/>
                <w:sz w:val="20"/>
                <w:szCs w:val="20"/>
              </w:rPr>
              <w:t xml:space="preserve">The program is overseen by the </w:t>
            </w:r>
            <w:proofErr w:type="spellStart"/>
            <w:r w:rsidRPr="00003B9B">
              <w:rPr>
                <w:rFonts w:ascii="Arial" w:eastAsia="Calibri" w:hAnsi="Arial"/>
                <w:bCs/>
                <w:sz w:val="20"/>
                <w:szCs w:val="20"/>
              </w:rPr>
              <w:t>YoIT</w:t>
            </w:r>
            <w:proofErr w:type="spellEnd"/>
            <w:r w:rsidRPr="00003B9B">
              <w:rPr>
                <w:rFonts w:ascii="Arial" w:eastAsia="Calibri" w:hAnsi="Arial"/>
                <w:bCs/>
                <w:sz w:val="20"/>
                <w:szCs w:val="20"/>
              </w:rPr>
              <w:t xml:space="preserve"> Steering Committee, chaired by </w:t>
            </w:r>
            <w:r w:rsidR="00287235">
              <w:rPr>
                <w:rFonts w:ascii="Arial" w:eastAsia="Calibri" w:hAnsi="Arial"/>
                <w:bCs/>
                <w:sz w:val="20"/>
                <w:szCs w:val="20"/>
              </w:rPr>
              <w:t>DITID</w:t>
            </w:r>
            <w:r w:rsidRPr="00003B9B">
              <w:rPr>
                <w:rFonts w:ascii="Arial" w:eastAsia="Calibri" w:hAnsi="Arial"/>
                <w:bCs/>
                <w:sz w:val="20"/>
                <w:szCs w:val="20"/>
              </w:rPr>
              <w:t xml:space="preserve">, and delivered in partnership with </w:t>
            </w:r>
            <w:r w:rsidR="00287235">
              <w:rPr>
                <w:rFonts w:ascii="Arial" w:eastAsia="Calibri" w:hAnsi="Arial"/>
                <w:bCs/>
                <w:sz w:val="20"/>
                <w:szCs w:val="20"/>
              </w:rPr>
              <w:t>Tourism and Events Queensland</w:t>
            </w:r>
            <w:r w:rsidRPr="00003B9B">
              <w:rPr>
                <w:rFonts w:ascii="Arial" w:eastAsia="Calibri" w:hAnsi="Arial"/>
                <w:bCs/>
                <w:sz w:val="20"/>
                <w:szCs w:val="20"/>
              </w:rPr>
              <w:t>, the Queensland Tourism Industry Council, Tertiary and Further Education Queensland (TAFE Qld), and Tourism Tropical North Queensland.</w:t>
            </w:r>
          </w:p>
        </w:tc>
        <w:tc>
          <w:tcPr>
            <w:tcW w:w="1134" w:type="dxa"/>
          </w:tcPr>
          <w:p w14:paraId="7469EF6D" w14:textId="6964BD12" w:rsidR="00597C8D" w:rsidRPr="00557DD7" w:rsidRDefault="00597C8D" w:rsidP="008C0CD1">
            <w:pPr>
              <w:tabs>
                <w:tab w:val="left" w:pos="426"/>
              </w:tabs>
              <w:spacing w:before="60" w:after="60"/>
              <w:rPr>
                <w:rFonts w:ascii="Arial" w:hAnsi="Arial"/>
                <w:color w:val="FF0000"/>
                <w:sz w:val="20"/>
                <w:szCs w:val="20"/>
                <w:lang w:val="en-AU" w:eastAsia="en-US"/>
              </w:rPr>
            </w:pPr>
            <w:r w:rsidRPr="00B065E6">
              <w:rPr>
                <w:rFonts w:ascii="Arial" w:hAnsi="Arial"/>
                <w:sz w:val="20"/>
                <w:szCs w:val="20"/>
                <w:lang w:val="en-AU" w:eastAsia="en-US"/>
              </w:rPr>
              <w:t>30 June 202</w:t>
            </w:r>
            <w:r w:rsidR="00F07ED1">
              <w:rPr>
                <w:rFonts w:ascii="Arial" w:hAnsi="Arial"/>
                <w:sz w:val="20"/>
                <w:szCs w:val="20"/>
                <w:lang w:val="en-AU" w:eastAsia="en-US"/>
              </w:rPr>
              <w:t>1</w:t>
            </w:r>
            <w:r>
              <w:rPr>
                <w:rFonts w:ascii="Arial" w:hAnsi="Arial"/>
                <w:sz w:val="20"/>
                <w:szCs w:val="20"/>
                <w:lang w:val="en-AU" w:eastAsia="en-US"/>
              </w:rPr>
              <w:t>, reported annually</w:t>
            </w:r>
          </w:p>
        </w:tc>
        <w:tc>
          <w:tcPr>
            <w:tcW w:w="1234" w:type="dxa"/>
          </w:tcPr>
          <w:p w14:paraId="1F131399" w14:textId="106899F5" w:rsidR="00597C8D" w:rsidRPr="00557DD7" w:rsidRDefault="00552ADD" w:rsidP="00597C8D">
            <w:pPr>
              <w:tabs>
                <w:tab w:val="left" w:pos="426"/>
              </w:tabs>
              <w:spacing w:before="60" w:after="60"/>
              <w:rPr>
                <w:rFonts w:ascii="Arial" w:hAnsi="Arial"/>
                <w:color w:val="FF0000"/>
                <w:sz w:val="20"/>
                <w:szCs w:val="20"/>
                <w:lang w:val="en-AU" w:eastAsia="en-US"/>
              </w:rPr>
            </w:pPr>
            <w:r w:rsidRPr="008C0CD1">
              <w:rPr>
                <w:rFonts w:ascii="Arial" w:hAnsi="Arial"/>
                <w:sz w:val="20"/>
                <w:szCs w:val="20"/>
                <w:lang w:val="en-AU" w:eastAsia="en-US"/>
              </w:rPr>
              <w:t>On track</w:t>
            </w:r>
          </w:p>
        </w:tc>
      </w:tr>
    </w:tbl>
    <w:p w14:paraId="4892C471" w14:textId="58AD789D" w:rsidR="00572252" w:rsidRPr="00B87E7E" w:rsidRDefault="00572252" w:rsidP="00DF1ED4">
      <w:pPr>
        <w:pStyle w:val="Heading4"/>
        <w:jc w:val="both"/>
      </w:pPr>
      <w:r w:rsidRPr="00B87E7E">
        <w:t>Action 3.7 Delivery of Solid Pathways – a program for high achieving Aboriginal and Torres Strait Islander students to increase the number of students with tertiary aspirations and enhance economic participation.</w:t>
      </w:r>
    </w:p>
    <w:tbl>
      <w:tblPr>
        <w:tblStyle w:val="TableGrid"/>
        <w:tblW w:w="9873" w:type="dxa"/>
        <w:tblLook w:val="04A0" w:firstRow="1" w:lastRow="0" w:firstColumn="1" w:lastColumn="0" w:noHBand="0" w:noVBand="1"/>
      </w:tblPr>
      <w:tblGrid>
        <w:gridCol w:w="562"/>
        <w:gridCol w:w="2835"/>
        <w:gridCol w:w="4111"/>
        <w:gridCol w:w="1276"/>
        <w:gridCol w:w="1089"/>
      </w:tblGrid>
      <w:tr w:rsidR="00F64C5D" w:rsidRPr="00F64C5D" w14:paraId="07ADAF0A" w14:textId="77777777" w:rsidTr="000A0899">
        <w:tc>
          <w:tcPr>
            <w:tcW w:w="562" w:type="dxa"/>
            <w:shd w:val="clear" w:color="auto" w:fill="auto"/>
          </w:tcPr>
          <w:p w14:paraId="28970C3D" w14:textId="77777777" w:rsidR="00F64C5D" w:rsidRPr="00F64C5D" w:rsidRDefault="00F64C5D" w:rsidP="00F64C5D">
            <w:pPr>
              <w:tabs>
                <w:tab w:val="left" w:pos="426"/>
              </w:tabs>
              <w:spacing w:before="60" w:after="60"/>
              <w:jc w:val="both"/>
              <w:rPr>
                <w:rFonts w:ascii="Arial" w:hAnsi="Arial"/>
                <w:b/>
                <w:sz w:val="20"/>
                <w:szCs w:val="20"/>
                <w:lang w:val="en-AU" w:eastAsia="en-US"/>
              </w:rPr>
            </w:pPr>
          </w:p>
        </w:tc>
        <w:tc>
          <w:tcPr>
            <w:tcW w:w="2835" w:type="dxa"/>
          </w:tcPr>
          <w:p w14:paraId="45BD417F"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Target</w:t>
            </w:r>
          </w:p>
        </w:tc>
        <w:tc>
          <w:tcPr>
            <w:tcW w:w="4111" w:type="dxa"/>
          </w:tcPr>
          <w:p w14:paraId="08868DF7"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Achievement</w:t>
            </w:r>
          </w:p>
        </w:tc>
        <w:tc>
          <w:tcPr>
            <w:tcW w:w="1276" w:type="dxa"/>
          </w:tcPr>
          <w:p w14:paraId="2D00F4A1"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Timeline</w:t>
            </w:r>
          </w:p>
        </w:tc>
        <w:tc>
          <w:tcPr>
            <w:tcW w:w="1089" w:type="dxa"/>
          </w:tcPr>
          <w:p w14:paraId="18B58B4C"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Status</w:t>
            </w:r>
          </w:p>
        </w:tc>
      </w:tr>
      <w:tr w:rsidR="006F13C4" w:rsidRPr="00B065E6" w14:paraId="4155A2F0" w14:textId="77777777" w:rsidTr="000A0899">
        <w:tc>
          <w:tcPr>
            <w:tcW w:w="562" w:type="dxa"/>
            <w:shd w:val="clear" w:color="auto" w:fill="auto"/>
          </w:tcPr>
          <w:p w14:paraId="2D20D09A" w14:textId="77777777" w:rsidR="006F13C4" w:rsidRPr="00B065E6" w:rsidRDefault="006F13C4" w:rsidP="006F13C4">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3.7</w:t>
            </w:r>
          </w:p>
        </w:tc>
        <w:tc>
          <w:tcPr>
            <w:tcW w:w="2835" w:type="dxa"/>
          </w:tcPr>
          <w:p w14:paraId="22E99C51" w14:textId="77777777" w:rsidR="00552ADD"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Continued implementation of Solid Pathways across the state</w:t>
            </w:r>
            <w:r>
              <w:rPr>
                <w:rFonts w:ascii="Arial" w:hAnsi="Arial"/>
                <w:sz w:val="20"/>
                <w:szCs w:val="20"/>
                <w:lang w:val="en-AU" w:eastAsia="en-US"/>
              </w:rPr>
              <w:t>.</w:t>
            </w:r>
          </w:p>
          <w:p w14:paraId="5EEF5FBD" w14:textId="50EA0317" w:rsidR="006F13C4" w:rsidRPr="00B065E6"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Provide professional development for teachers to lift the outcomes of our top performing Aboriginal and Torres Strait Islander students.</w:t>
            </w:r>
            <w:r w:rsidR="00C357CF">
              <w:rPr>
                <w:rFonts w:ascii="Arial" w:hAnsi="Arial"/>
                <w:sz w:val="20"/>
                <w:szCs w:val="20"/>
                <w:lang w:val="en-AU" w:eastAsia="en-US"/>
              </w:rPr>
              <w:t xml:space="preserve"> (</w:t>
            </w:r>
            <w:r w:rsidR="00C357CF" w:rsidRPr="00C357CF">
              <w:rPr>
                <w:rFonts w:ascii="Arial" w:hAnsi="Arial"/>
                <w:i/>
                <w:sz w:val="20"/>
                <w:szCs w:val="20"/>
                <w:lang w:val="en-AU" w:eastAsia="en-US"/>
              </w:rPr>
              <w:t>DoE</w:t>
            </w:r>
            <w:r w:rsidR="00C357CF">
              <w:rPr>
                <w:rFonts w:ascii="Arial" w:hAnsi="Arial"/>
                <w:sz w:val="20"/>
                <w:szCs w:val="20"/>
                <w:lang w:val="en-AU" w:eastAsia="en-US"/>
              </w:rPr>
              <w:t>)</w:t>
            </w:r>
          </w:p>
        </w:tc>
        <w:tc>
          <w:tcPr>
            <w:tcW w:w="4111" w:type="dxa"/>
          </w:tcPr>
          <w:p w14:paraId="23B4507B" w14:textId="176E1C57" w:rsidR="006F13C4" w:rsidRPr="00B065E6"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Solid Pathways</w:t>
            </w:r>
            <w:r>
              <w:rPr>
                <w:rFonts w:ascii="Arial" w:hAnsi="Arial"/>
                <w:sz w:val="20"/>
                <w:szCs w:val="20"/>
                <w:lang w:val="en-AU" w:eastAsia="en-US"/>
              </w:rPr>
              <w:t xml:space="preserve"> changed to become</w:t>
            </w:r>
            <w:r w:rsidRPr="00B065E6">
              <w:rPr>
                <w:rFonts w:ascii="Arial" w:hAnsi="Arial"/>
                <w:sz w:val="20"/>
                <w:szCs w:val="20"/>
                <w:lang w:val="en-AU" w:eastAsia="en-US"/>
              </w:rPr>
              <w:t xml:space="preserve"> Solid Pathways</w:t>
            </w:r>
            <w:r w:rsidR="00CA4533">
              <w:rPr>
                <w:rFonts w:ascii="Arial" w:hAnsi="Arial"/>
                <w:sz w:val="20"/>
                <w:szCs w:val="20"/>
                <w:lang w:val="en-AU" w:eastAsia="en-US"/>
              </w:rPr>
              <w:t>-</w:t>
            </w:r>
            <w:r w:rsidRPr="00B065E6">
              <w:rPr>
                <w:rFonts w:ascii="Arial" w:hAnsi="Arial"/>
                <w:sz w:val="20"/>
                <w:szCs w:val="20"/>
                <w:lang w:val="en-AU" w:eastAsia="en-US"/>
              </w:rPr>
              <w:t>STEM</w:t>
            </w:r>
            <w:r>
              <w:rPr>
                <w:rFonts w:ascii="Arial" w:hAnsi="Arial"/>
                <w:sz w:val="20"/>
                <w:szCs w:val="20"/>
                <w:lang w:val="en-AU" w:eastAsia="en-US"/>
              </w:rPr>
              <w:t xml:space="preserve"> at the end of 2019</w:t>
            </w:r>
            <w:r w:rsidRPr="00B065E6">
              <w:rPr>
                <w:rFonts w:ascii="Arial" w:hAnsi="Arial"/>
                <w:sz w:val="20"/>
                <w:szCs w:val="20"/>
                <w:lang w:val="en-AU" w:eastAsia="en-US"/>
              </w:rPr>
              <w:t xml:space="preserve"> and</w:t>
            </w:r>
            <w:r>
              <w:rPr>
                <w:rFonts w:ascii="Arial" w:hAnsi="Arial"/>
                <w:sz w:val="20"/>
                <w:szCs w:val="20"/>
                <w:lang w:val="en-AU" w:eastAsia="en-US"/>
              </w:rPr>
              <w:t xml:space="preserve"> was</w:t>
            </w:r>
            <w:r w:rsidRPr="00B065E6">
              <w:rPr>
                <w:rFonts w:ascii="Arial" w:hAnsi="Arial"/>
                <w:sz w:val="20"/>
                <w:szCs w:val="20"/>
                <w:lang w:val="en-AU" w:eastAsia="en-US"/>
              </w:rPr>
              <w:t xml:space="preserve"> delivered to students in Years 4-6.</w:t>
            </w:r>
          </w:p>
          <w:p w14:paraId="7D679D2D" w14:textId="6F991C8E" w:rsidR="00CA4533" w:rsidRDefault="00CA4533" w:rsidP="006F13C4">
            <w:pPr>
              <w:tabs>
                <w:tab w:val="left" w:pos="426"/>
              </w:tabs>
              <w:spacing w:before="60" w:after="60"/>
              <w:rPr>
                <w:rFonts w:ascii="Arial" w:hAnsi="Arial"/>
                <w:sz w:val="20"/>
                <w:szCs w:val="20"/>
                <w:lang w:val="en-AU" w:eastAsia="en-US"/>
              </w:rPr>
            </w:pPr>
            <w:r>
              <w:rPr>
                <w:rFonts w:ascii="Arial" w:hAnsi="Arial"/>
                <w:sz w:val="20"/>
                <w:szCs w:val="20"/>
                <w:lang w:val="en-AU" w:eastAsia="en-US"/>
              </w:rPr>
              <w:lastRenderedPageBreak/>
              <w:t>Solid Pathways-STEM is an extension program for high-achieving Aboriginal and Torres Strait Islander students and enables them to develop STEM capabilities and nurtures their scientific curiosity through critical and creative thinking.</w:t>
            </w:r>
          </w:p>
          <w:p w14:paraId="578056F3" w14:textId="7641F7B0" w:rsidR="006F13C4"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Solid Pathways</w:t>
            </w:r>
            <w:r w:rsidR="00CA4533">
              <w:rPr>
                <w:rFonts w:ascii="Arial" w:hAnsi="Arial"/>
                <w:sz w:val="20"/>
                <w:szCs w:val="20"/>
                <w:lang w:val="en-AU" w:eastAsia="en-US"/>
              </w:rPr>
              <w:t>-</w:t>
            </w:r>
            <w:r w:rsidRPr="00B065E6">
              <w:rPr>
                <w:rFonts w:ascii="Arial" w:hAnsi="Arial"/>
                <w:sz w:val="20"/>
                <w:szCs w:val="20"/>
                <w:lang w:val="en-AU" w:eastAsia="en-US"/>
              </w:rPr>
              <w:t>STEM has been delivered in approximat</w:t>
            </w:r>
            <w:r>
              <w:rPr>
                <w:rFonts w:ascii="Arial" w:hAnsi="Arial"/>
                <w:sz w:val="20"/>
                <w:szCs w:val="20"/>
                <w:lang w:val="en-AU" w:eastAsia="en-US"/>
              </w:rPr>
              <w:t>ely 327 schools to 609 students.</w:t>
            </w:r>
          </w:p>
          <w:p w14:paraId="3966D689" w14:textId="3E6FCE24" w:rsidR="006F13C4" w:rsidRPr="00B065E6" w:rsidRDefault="00E62DBF" w:rsidP="00E62DBF">
            <w:pPr>
              <w:tabs>
                <w:tab w:val="left" w:pos="426"/>
              </w:tabs>
              <w:spacing w:before="60" w:after="60"/>
              <w:rPr>
                <w:rFonts w:ascii="Arial" w:hAnsi="Arial"/>
                <w:sz w:val="20"/>
                <w:szCs w:val="20"/>
                <w:lang w:val="en-AU" w:eastAsia="en-US"/>
              </w:rPr>
            </w:pPr>
            <w:r w:rsidRPr="00E62DBF">
              <w:rPr>
                <w:rFonts w:ascii="Arial" w:hAnsi="Arial"/>
                <w:sz w:val="20"/>
                <w:szCs w:val="20"/>
                <w:lang w:val="en-AU" w:eastAsia="en-US"/>
              </w:rPr>
              <w:t>With the increase in demand on human resources due to the collaboration process, professional development for staff is no longer offered through this program.</w:t>
            </w:r>
          </w:p>
        </w:tc>
        <w:tc>
          <w:tcPr>
            <w:tcW w:w="1276" w:type="dxa"/>
          </w:tcPr>
          <w:p w14:paraId="39411738" w14:textId="5C39DE30" w:rsidR="006F13C4" w:rsidRPr="00B065E6"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lastRenderedPageBreak/>
              <w:t>30 June 2021</w:t>
            </w:r>
            <w:r>
              <w:rPr>
                <w:rFonts w:ascii="Arial" w:hAnsi="Arial"/>
                <w:sz w:val="20"/>
                <w:szCs w:val="20"/>
                <w:lang w:val="en-AU" w:eastAsia="en-US"/>
              </w:rPr>
              <w:t>, reported annually</w:t>
            </w:r>
          </w:p>
        </w:tc>
        <w:tc>
          <w:tcPr>
            <w:tcW w:w="1089" w:type="dxa"/>
          </w:tcPr>
          <w:p w14:paraId="40E2369B" w14:textId="24CD45BD" w:rsidR="006F13C4" w:rsidRPr="00B065E6" w:rsidRDefault="00BA2766" w:rsidP="006F13C4">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488FF801" w14:textId="77777777" w:rsidR="00572252" w:rsidRPr="00B87E7E" w:rsidRDefault="00572252" w:rsidP="00DF1ED4">
      <w:pPr>
        <w:pStyle w:val="Heading4"/>
        <w:jc w:val="both"/>
      </w:pPr>
      <w:r w:rsidRPr="00B87E7E">
        <w:t>Action 3.8 Delivery of the Indigenous Student Academic Achievement Network – a project to enhance academic outcomes of high achieving Indigenous students and support their transition into tertiary education.</w:t>
      </w:r>
    </w:p>
    <w:tbl>
      <w:tblPr>
        <w:tblStyle w:val="TableGrid"/>
        <w:tblW w:w="9879" w:type="dxa"/>
        <w:tblLayout w:type="fixed"/>
        <w:tblLook w:val="04A0" w:firstRow="1" w:lastRow="0" w:firstColumn="1" w:lastColumn="0" w:noHBand="0" w:noVBand="1"/>
      </w:tblPr>
      <w:tblGrid>
        <w:gridCol w:w="555"/>
        <w:gridCol w:w="2672"/>
        <w:gridCol w:w="4281"/>
        <w:gridCol w:w="1134"/>
        <w:gridCol w:w="1237"/>
      </w:tblGrid>
      <w:tr w:rsidR="00F64C5D" w:rsidRPr="00F64C5D" w14:paraId="6B83BFE7" w14:textId="77777777" w:rsidTr="008C0CD1">
        <w:tc>
          <w:tcPr>
            <w:tcW w:w="555" w:type="dxa"/>
          </w:tcPr>
          <w:p w14:paraId="7EE75862" w14:textId="77777777" w:rsidR="00F64C5D" w:rsidRPr="00F64C5D" w:rsidRDefault="00F64C5D" w:rsidP="00F64C5D">
            <w:pPr>
              <w:tabs>
                <w:tab w:val="left" w:pos="426"/>
              </w:tabs>
              <w:spacing w:before="60" w:after="60"/>
              <w:jc w:val="both"/>
              <w:rPr>
                <w:rFonts w:ascii="Arial" w:hAnsi="Arial"/>
                <w:b/>
                <w:sz w:val="20"/>
                <w:szCs w:val="20"/>
                <w:lang w:val="en-AU" w:eastAsia="en-US"/>
              </w:rPr>
            </w:pPr>
          </w:p>
        </w:tc>
        <w:tc>
          <w:tcPr>
            <w:tcW w:w="2672" w:type="dxa"/>
          </w:tcPr>
          <w:p w14:paraId="0C369107"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Target</w:t>
            </w:r>
          </w:p>
        </w:tc>
        <w:tc>
          <w:tcPr>
            <w:tcW w:w="4281" w:type="dxa"/>
          </w:tcPr>
          <w:p w14:paraId="246682E6"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Achievement</w:t>
            </w:r>
          </w:p>
        </w:tc>
        <w:tc>
          <w:tcPr>
            <w:tcW w:w="1134" w:type="dxa"/>
          </w:tcPr>
          <w:p w14:paraId="0BB884BB"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Timeline</w:t>
            </w:r>
          </w:p>
        </w:tc>
        <w:tc>
          <w:tcPr>
            <w:tcW w:w="1237" w:type="dxa"/>
          </w:tcPr>
          <w:p w14:paraId="40C89EE0"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Status</w:t>
            </w:r>
          </w:p>
        </w:tc>
      </w:tr>
      <w:tr w:rsidR="00F64C5D" w:rsidRPr="00B065E6" w14:paraId="2C247513" w14:textId="77777777" w:rsidTr="008C0CD1">
        <w:tc>
          <w:tcPr>
            <w:tcW w:w="555" w:type="dxa"/>
            <w:shd w:val="clear" w:color="auto" w:fill="auto"/>
          </w:tcPr>
          <w:p w14:paraId="3865FA87" w14:textId="77777777" w:rsidR="00F64C5D" w:rsidRPr="00B065E6" w:rsidRDefault="00F64C5D" w:rsidP="00F64C5D">
            <w:pPr>
              <w:tabs>
                <w:tab w:val="left" w:pos="426"/>
              </w:tabs>
              <w:spacing w:before="60" w:after="60"/>
              <w:jc w:val="both"/>
              <w:rPr>
                <w:rFonts w:ascii="Arial" w:hAnsi="Arial"/>
                <w:sz w:val="20"/>
                <w:szCs w:val="20"/>
                <w:lang w:val="en-AU" w:eastAsia="en-US"/>
              </w:rPr>
            </w:pPr>
            <w:r w:rsidRPr="00B065E6">
              <w:rPr>
                <w:rFonts w:ascii="Arial" w:hAnsi="Arial"/>
                <w:sz w:val="20"/>
                <w:szCs w:val="20"/>
                <w:lang w:val="en-AU" w:eastAsia="en-US"/>
              </w:rPr>
              <w:t>3.8</w:t>
            </w:r>
          </w:p>
        </w:tc>
        <w:tc>
          <w:tcPr>
            <w:tcW w:w="2672" w:type="dxa"/>
          </w:tcPr>
          <w:p w14:paraId="3B48DF64" w14:textId="3C85601F" w:rsidR="00F64C5D" w:rsidRPr="00B065E6" w:rsidRDefault="00F64C5D" w:rsidP="000A0899">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Increase the number of students undertaking an ATAR/OP eligible pathway at school, close the gap between Indigenous and non-Indigenous ATAR level attainment, and increase the numbers of Aboriginal and Torres Strait Islander students entering tertiary education courses of their choice</w:t>
            </w:r>
            <w:r w:rsidR="00C357CF">
              <w:rPr>
                <w:rFonts w:ascii="Arial" w:hAnsi="Arial"/>
                <w:sz w:val="20"/>
                <w:szCs w:val="20"/>
                <w:lang w:val="en-AU" w:eastAsia="en-US"/>
              </w:rPr>
              <w:t>. (</w:t>
            </w:r>
            <w:r w:rsidR="00C357CF" w:rsidRPr="00C357CF">
              <w:rPr>
                <w:rFonts w:ascii="Arial" w:hAnsi="Arial"/>
                <w:i/>
                <w:sz w:val="20"/>
                <w:szCs w:val="20"/>
                <w:lang w:val="en-AU" w:eastAsia="en-US"/>
              </w:rPr>
              <w:t>DoE</w:t>
            </w:r>
            <w:r w:rsidR="00C357CF">
              <w:rPr>
                <w:rFonts w:ascii="Arial" w:hAnsi="Arial"/>
                <w:sz w:val="20"/>
                <w:szCs w:val="20"/>
                <w:lang w:val="en-AU" w:eastAsia="en-US"/>
              </w:rPr>
              <w:t>)</w:t>
            </w:r>
          </w:p>
        </w:tc>
        <w:tc>
          <w:tcPr>
            <w:tcW w:w="4281" w:type="dxa"/>
          </w:tcPr>
          <w:p w14:paraId="75AECAB4" w14:textId="2CEBAC48" w:rsidR="00F64C5D" w:rsidRPr="00B065E6" w:rsidRDefault="00F64C5D" w:rsidP="00F64C5D">
            <w:pPr>
              <w:spacing w:before="60" w:after="60"/>
              <w:rPr>
                <w:rFonts w:ascii="Arial" w:eastAsiaTheme="minorHAnsi" w:hAnsi="Arial"/>
                <w:sz w:val="20"/>
                <w:szCs w:val="20"/>
                <w:lang w:val="en-AU" w:eastAsia="en-US"/>
              </w:rPr>
            </w:pPr>
            <w:r w:rsidRPr="00B065E6">
              <w:rPr>
                <w:rFonts w:ascii="Arial" w:eastAsiaTheme="minorHAnsi" w:hAnsi="Arial"/>
                <w:sz w:val="20"/>
                <w:szCs w:val="20"/>
                <w:lang w:val="en-AU" w:eastAsia="en-US"/>
              </w:rPr>
              <w:t>In 2019, 15.6</w:t>
            </w:r>
            <w:r w:rsidR="008A7368">
              <w:rPr>
                <w:rFonts w:ascii="Arial" w:eastAsiaTheme="minorHAnsi" w:hAnsi="Arial"/>
                <w:sz w:val="20"/>
                <w:szCs w:val="20"/>
                <w:lang w:val="en-AU" w:eastAsia="en-US"/>
              </w:rPr>
              <w:t xml:space="preserve"> per cent</w:t>
            </w:r>
            <w:r w:rsidRPr="00B065E6">
              <w:rPr>
                <w:rFonts w:ascii="Arial" w:eastAsiaTheme="minorHAnsi" w:hAnsi="Arial"/>
                <w:sz w:val="20"/>
                <w:szCs w:val="20"/>
                <w:lang w:val="en-AU" w:eastAsia="en-US"/>
              </w:rPr>
              <w:t xml:space="preserve"> (227) Indigenous students were OP eligible, a decrease from 2018 where 17.3</w:t>
            </w:r>
            <w:r w:rsidR="008A7368">
              <w:rPr>
                <w:rFonts w:ascii="Arial" w:eastAsiaTheme="minorHAnsi" w:hAnsi="Arial"/>
                <w:sz w:val="20"/>
                <w:szCs w:val="20"/>
                <w:lang w:val="en-AU" w:eastAsia="en-US"/>
              </w:rPr>
              <w:t xml:space="preserve"> per cent</w:t>
            </w:r>
            <w:r w:rsidRPr="00B065E6">
              <w:rPr>
                <w:rFonts w:ascii="Arial" w:eastAsiaTheme="minorHAnsi" w:hAnsi="Arial"/>
                <w:sz w:val="20"/>
                <w:szCs w:val="20"/>
                <w:lang w:val="en-AU" w:eastAsia="en-US"/>
              </w:rPr>
              <w:t xml:space="preserve"> (363) students were OP eligible. By comparison 38.5</w:t>
            </w:r>
            <w:r w:rsidR="008A7368">
              <w:rPr>
                <w:rFonts w:ascii="Arial" w:eastAsiaTheme="minorHAnsi" w:hAnsi="Arial"/>
                <w:sz w:val="20"/>
                <w:szCs w:val="20"/>
                <w:lang w:val="en-AU" w:eastAsia="en-US"/>
              </w:rPr>
              <w:t xml:space="preserve"> per cent</w:t>
            </w:r>
            <w:r w:rsidRPr="00B065E6">
              <w:rPr>
                <w:rFonts w:ascii="Arial" w:eastAsiaTheme="minorHAnsi" w:hAnsi="Arial"/>
                <w:sz w:val="20"/>
                <w:szCs w:val="20"/>
                <w:lang w:val="en-AU" w:eastAsia="en-US"/>
              </w:rPr>
              <w:t xml:space="preserve"> (7</w:t>
            </w:r>
            <w:r w:rsidR="008A7368">
              <w:rPr>
                <w:rFonts w:ascii="Arial" w:eastAsiaTheme="minorHAnsi" w:hAnsi="Arial"/>
                <w:sz w:val="20"/>
                <w:szCs w:val="20"/>
                <w:lang w:val="en-AU" w:eastAsia="en-US"/>
              </w:rPr>
              <w:t>,</w:t>
            </w:r>
            <w:r w:rsidRPr="00B065E6">
              <w:rPr>
                <w:rFonts w:ascii="Arial" w:eastAsiaTheme="minorHAnsi" w:hAnsi="Arial"/>
                <w:sz w:val="20"/>
                <w:szCs w:val="20"/>
                <w:lang w:val="en-AU" w:eastAsia="en-US"/>
              </w:rPr>
              <w:t>376) non-Indigenous students were OP eligible in 2019 and 39.4</w:t>
            </w:r>
            <w:r w:rsidR="008A7368">
              <w:rPr>
                <w:rFonts w:ascii="Arial" w:eastAsiaTheme="minorHAnsi" w:hAnsi="Arial"/>
                <w:sz w:val="20"/>
                <w:szCs w:val="20"/>
                <w:lang w:val="en-AU" w:eastAsia="en-US"/>
              </w:rPr>
              <w:t xml:space="preserve"> per cent</w:t>
            </w:r>
            <w:r w:rsidRPr="00B065E6">
              <w:rPr>
                <w:rFonts w:ascii="Arial" w:eastAsiaTheme="minorHAnsi" w:hAnsi="Arial"/>
                <w:sz w:val="20"/>
                <w:szCs w:val="20"/>
                <w:lang w:val="en-AU" w:eastAsia="en-US"/>
              </w:rPr>
              <w:t xml:space="preserve"> (10,835) in 2018. </w:t>
            </w:r>
          </w:p>
          <w:p w14:paraId="4DA35141" w14:textId="085275BB" w:rsidR="00F64C5D" w:rsidRPr="00B065E6" w:rsidRDefault="00F64C5D" w:rsidP="00F64C5D">
            <w:pPr>
              <w:spacing w:before="60" w:after="60"/>
              <w:rPr>
                <w:rFonts w:ascii="Arial" w:eastAsiaTheme="minorHAnsi" w:hAnsi="Arial"/>
                <w:sz w:val="20"/>
                <w:szCs w:val="20"/>
                <w:lang w:val="en-AU" w:eastAsia="en-US"/>
              </w:rPr>
            </w:pPr>
            <w:r w:rsidRPr="00B065E6">
              <w:rPr>
                <w:rFonts w:ascii="Arial" w:eastAsiaTheme="minorHAnsi" w:hAnsi="Arial"/>
                <w:sz w:val="20"/>
                <w:szCs w:val="20"/>
                <w:lang w:val="en-AU" w:eastAsia="en-US"/>
              </w:rPr>
              <w:t>The Indigenous and non-Indigenous OP eligible gap was 22.8</w:t>
            </w:r>
            <w:r w:rsidR="008A7368">
              <w:rPr>
                <w:rFonts w:ascii="Arial" w:eastAsiaTheme="minorHAnsi" w:hAnsi="Arial"/>
                <w:sz w:val="20"/>
                <w:szCs w:val="20"/>
                <w:lang w:val="en-AU" w:eastAsia="en-US"/>
              </w:rPr>
              <w:t xml:space="preserve"> per cent</w:t>
            </w:r>
            <w:r w:rsidRPr="00B065E6">
              <w:rPr>
                <w:rFonts w:ascii="Arial" w:eastAsiaTheme="minorHAnsi" w:hAnsi="Arial"/>
                <w:sz w:val="20"/>
                <w:szCs w:val="20"/>
                <w:lang w:val="en-AU" w:eastAsia="en-US"/>
              </w:rPr>
              <w:t xml:space="preserve"> in 2019 and 22.1</w:t>
            </w:r>
            <w:r w:rsidR="008A7368">
              <w:rPr>
                <w:rFonts w:ascii="Arial" w:eastAsiaTheme="minorHAnsi" w:hAnsi="Arial"/>
                <w:sz w:val="20"/>
                <w:szCs w:val="20"/>
                <w:lang w:val="en-AU" w:eastAsia="en-US"/>
              </w:rPr>
              <w:t xml:space="preserve"> per cent</w:t>
            </w:r>
            <w:r w:rsidRPr="00B065E6">
              <w:rPr>
                <w:rFonts w:ascii="Arial" w:eastAsiaTheme="minorHAnsi" w:hAnsi="Arial"/>
                <w:sz w:val="20"/>
                <w:szCs w:val="20"/>
                <w:lang w:val="en-AU" w:eastAsia="en-US"/>
              </w:rPr>
              <w:t xml:space="preserve"> in 2018. The 2019 graduating class was the half cohort of students who started their Prep Year in 2007.</w:t>
            </w:r>
          </w:p>
          <w:p w14:paraId="0D70F9D1" w14:textId="64032AA2" w:rsidR="00F64C5D" w:rsidRPr="00B065E6" w:rsidRDefault="00F64C5D" w:rsidP="00E62DBF">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This initiative no longer exists. A broader approach, encompassing all year 10 Aboriginal and Torres Strait Islander students is now being undertaken.</w:t>
            </w:r>
          </w:p>
        </w:tc>
        <w:tc>
          <w:tcPr>
            <w:tcW w:w="1134" w:type="dxa"/>
          </w:tcPr>
          <w:p w14:paraId="422C7A2D" w14:textId="29705B66" w:rsidR="00F64C5D" w:rsidRPr="00B065E6" w:rsidRDefault="00F64C5D" w:rsidP="00F64C5D">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sidR="006977AA">
              <w:rPr>
                <w:rFonts w:ascii="Arial" w:hAnsi="Arial"/>
                <w:sz w:val="20"/>
                <w:szCs w:val="20"/>
                <w:lang w:val="en-AU" w:eastAsia="en-US"/>
              </w:rPr>
              <w:t>, reported annually</w:t>
            </w:r>
          </w:p>
        </w:tc>
        <w:tc>
          <w:tcPr>
            <w:tcW w:w="1237" w:type="dxa"/>
          </w:tcPr>
          <w:p w14:paraId="3F57F37A" w14:textId="73B4D920" w:rsidR="00F64C5D" w:rsidRPr="00B065E6" w:rsidRDefault="00E62DBF" w:rsidP="00F64C5D">
            <w:pPr>
              <w:tabs>
                <w:tab w:val="left" w:pos="426"/>
              </w:tabs>
              <w:spacing w:before="60" w:after="60"/>
              <w:jc w:val="both"/>
              <w:rPr>
                <w:rFonts w:ascii="Arial" w:hAnsi="Arial"/>
                <w:sz w:val="20"/>
                <w:szCs w:val="20"/>
                <w:lang w:val="en-AU" w:eastAsia="en-US"/>
              </w:rPr>
            </w:pPr>
            <w:r>
              <w:rPr>
                <w:rFonts w:ascii="Arial" w:hAnsi="Arial"/>
                <w:sz w:val="20"/>
                <w:szCs w:val="20"/>
                <w:lang w:val="en-AU" w:eastAsia="en-US"/>
              </w:rPr>
              <w:t>Completed</w:t>
            </w:r>
          </w:p>
        </w:tc>
      </w:tr>
    </w:tbl>
    <w:p w14:paraId="11D51FD0" w14:textId="77777777" w:rsidR="00904193" w:rsidRDefault="00904193">
      <w:pPr>
        <w:spacing w:before="0" w:after="0"/>
        <w:rPr>
          <w:b/>
        </w:rPr>
      </w:pPr>
      <w:r>
        <w:br w:type="page"/>
      </w:r>
    </w:p>
    <w:p w14:paraId="279358B4" w14:textId="6F1849D3" w:rsidR="00572252" w:rsidRPr="00B87E7E" w:rsidRDefault="00572252" w:rsidP="00DF1ED4">
      <w:pPr>
        <w:pStyle w:val="Heading4"/>
        <w:jc w:val="both"/>
      </w:pPr>
      <w:r w:rsidRPr="00B87E7E">
        <w:lastRenderedPageBreak/>
        <w:t>Action 3.9 Dedicated support to increase the numbers of Aboriginal and Torres Strait Islander students attaining Year 12 Certification (QCE/QCIA</w:t>
      </w:r>
      <w:proofErr w:type="gramStart"/>
      <w:r w:rsidRPr="00B87E7E">
        <w:t>), and</w:t>
      </w:r>
      <w:proofErr w:type="gramEnd"/>
      <w:r w:rsidRPr="00B87E7E">
        <w:t xml:space="preserve"> close the gap in attainment rates.</w:t>
      </w:r>
    </w:p>
    <w:tbl>
      <w:tblPr>
        <w:tblStyle w:val="TableGrid"/>
        <w:tblW w:w="9881" w:type="dxa"/>
        <w:tblLook w:val="04A0" w:firstRow="1" w:lastRow="0" w:firstColumn="1" w:lastColumn="0" w:noHBand="0" w:noVBand="1"/>
      </w:tblPr>
      <w:tblGrid>
        <w:gridCol w:w="562"/>
        <w:gridCol w:w="2835"/>
        <w:gridCol w:w="4111"/>
        <w:gridCol w:w="1276"/>
        <w:gridCol w:w="1097"/>
      </w:tblGrid>
      <w:tr w:rsidR="00F64C5D" w:rsidRPr="00F64C5D" w14:paraId="5CB37FF9" w14:textId="77777777" w:rsidTr="000A0899">
        <w:tc>
          <w:tcPr>
            <w:tcW w:w="562" w:type="dxa"/>
          </w:tcPr>
          <w:p w14:paraId="61AF2B47" w14:textId="77777777" w:rsidR="00F64C5D" w:rsidRPr="00F64C5D" w:rsidRDefault="00F64C5D" w:rsidP="00F64C5D">
            <w:pPr>
              <w:tabs>
                <w:tab w:val="left" w:pos="426"/>
              </w:tabs>
              <w:spacing w:before="60" w:after="60"/>
              <w:jc w:val="both"/>
              <w:rPr>
                <w:rFonts w:ascii="Arial" w:hAnsi="Arial"/>
                <w:b/>
                <w:sz w:val="20"/>
                <w:szCs w:val="20"/>
                <w:lang w:val="en-AU" w:eastAsia="en-US"/>
              </w:rPr>
            </w:pPr>
          </w:p>
        </w:tc>
        <w:tc>
          <w:tcPr>
            <w:tcW w:w="2835" w:type="dxa"/>
          </w:tcPr>
          <w:p w14:paraId="181C25C7"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Target</w:t>
            </w:r>
          </w:p>
        </w:tc>
        <w:tc>
          <w:tcPr>
            <w:tcW w:w="4111" w:type="dxa"/>
          </w:tcPr>
          <w:p w14:paraId="0AE1F4C0"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Achievement</w:t>
            </w:r>
          </w:p>
        </w:tc>
        <w:tc>
          <w:tcPr>
            <w:tcW w:w="1276" w:type="dxa"/>
          </w:tcPr>
          <w:p w14:paraId="197718BC"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Timeline</w:t>
            </w:r>
          </w:p>
        </w:tc>
        <w:tc>
          <w:tcPr>
            <w:tcW w:w="1097" w:type="dxa"/>
          </w:tcPr>
          <w:p w14:paraId="08FC9381" w14:textId="77777777" w:rsidR="00F64C5D" w:rsidRPr="00F64C5D" w:rsidRDefault="00F64C5D" w:rsidP="00F64C5D">
            <w:pPr>
              <w:tabs>
                <w:tab w:val="left" w:pos="426"/>
              </w:tabs>
              <w:spacing w:before="60" w:after="60"/>
              <w:jc w:val="both"/>
              <w:rPr>
                <w:rFonts w:ascii="Arial" w:hAnsi="Arial"/>
                <w:b/>
                <w:sz w:val="20"/>
                <w:szCs w:val="20"/>
                <w:lang w:val="en-AU" w:eastAsia="en-US"/>
              </w:rPr>
            </w:pPr>
            <w:r w:rsidRPr="00F64C5D">
              <w:rPr>
                <w:rFonts w:ascii="Arial" w:hAnsi="Arial"/>
                <w:b/>
                <w:sz w:val="20"/>
                <w:szCs w:val="20"/>
                <w:lang w:val="en-AU" w:eastAsia="en-US"/>
              </w:rPr>
              <w:t>Status</w:t>
            </w:r>
          </w:p>
        </w:tc>
      </w:tr>
      <w:tr w:rsidR="006F13C4" w:rsidRPr="00B065E6" w14:paraId="2B3A4730" w14:textId="77777777" w:rsidTr="000A0899">
        <w:tc>
          <w:tcPr>
            <w:tcW w:w="562" w:type="dxa"/>
            <w:shd w:val="clear" w:color="auto" w:fill="auto"/>
          </w:tcPr>
          <w:p w14:paraId="6D415191" w14:textId="77777777" w:rsidR="006F13C4" w:rsidRPr="00B065E6"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3.9</w:t>
            </w:r>
          </w:p>
        </w:tc>
        <w:tc>
          <w:tcPr>
            <w:tcW w:w="2835" w:type="dxa"/>
          </w:tcPr>
          <w:p w14:paraId="7DE306E8" w14:textId="63C56C23" w:rsidR="006F13C4" w:rsidRPr="00B065E6"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All students to meet the annual target set by DoE and close the gap between Indigenous students and their non-Indigenous peers.</w:t>
            </w:r>
            <w:r w:rsidR="00C357CF">
              <w:rPr>
                <w:rFonts w:ascii="Arial" w:hAnsi="Arial"/>
                <w:sz w:val="20"/>
                <w:szCs w:val="20"/>
                <w:lang w:val="en-AU" w:eastAsia="en-US"/>
              </w:rPr>
              <w:t xml:space="preserve"> (</w:t>
            </w:r>
            <w:r w:rsidR="00C357CF" w:rsidRPr="00C357CF">
              <w:rPr>
                <w:rFonts w:ascii="Arial" w:hAnsi="Arial"/>
                <w:i/>
                <w:sz w:val="20"/>
                <w:szCs w:val="20"/>
                <w:lang w:val="en-AU" w:eastAsia="en-US"/>
              </w:rPr>
              <w:t>DoE</w:t>
            </w:r>
            <w:r w:rsidR="00C357CF">
              <w:rPr>
                <w:rFonts w:ascii="Arial" w:hAnsi="Arial"/>
                <w:sz w:val="20"/>
                <w:szCs w:val="20"/>
                <w:lang w:val="en-AU" w:eastAsia="en-US"/>
              </w:rPr>
              <w:t>)</w:t>
            </w:r>
          </w:p>
        </w:tc>
        <w:tc>
          <w:tcPr>
            <w:tcW w:w="4111" w:type="dxa"/>
          </w:tcPr>
          <w:p w14:paraId="50E368F1" w14:textId="39C45113" w:rsidR="006F13C4" w:rsidRPr="00870DD2" w:rsidRDefault="006F13C4" w:rsidP="00870DD2">
            <w:pPr>
              <w:tabs>
                <w:tab w:val="left" w:pos="426"/>
              </w:tabs>
              <w:spacing w:before="60" w:after="60"/>
              <w:rPr>
                <w:rFonts w:ascii="Arial" w:hAnsi="Arial"/>
                <w:sz w:val="20"/>
                <w:szCs w:val="20"/>
                <w:lang w:val="en-AU" w:eastAsia="en-US"/>
              </w:rPr>
            </w:pPr>
            <w:r w:rsidRPr="00870DD2">
              <w:rPr>
                <w:rFonts w:ascii="Arial" w:hAnsi="Arial"/>
                <w:sz w:val="20"/>
                <w:szCs w:val="20"/>
                <w:lang w:val="en-AU" w:eastAsia="en-US"/>
              </w:rPr>
              <w:t>In 2019, 98.1</w:t>
            </w:r>
            <w:r w:rsidR="008A7368">
              <w:rPr>
                <w:rFonts w:ascii="Arial" w:hAnsi="Arial"/>
                <w:sz w:val="20"/>
                <w:szCs w:val="20"/>
                <w:lang w:val="en-AU" w:eastAsia="en-US"/>
              </w:rPr>
              <w:t xml:space="preserve"> per cent</w:t>
            </w:r>
            <w:r w:rsidRPr="00870DD2">
              <w:rPr>
                <w:rFonts w:ascii="Arial" w:hAnsi="Arial"/>
                <w:sz w:val="20"/>
                <w:szCs w:val="20"/>
                <w:lang w:val="en-AU" w:eastAsia="en-US"/>
              </w:rPr>
              <w:t xml:space="preserve"> (1,425) of Aboriginal and Torres Strait Islander state school Year 12 completers achieved either a </w:t>
            </w:r>
            <w:r w:rsidR="00E62DBF">
              <w:rPr>
                <w:rFonts w:ascii="Arial" w:hAnsi="Arial"/>
                <w:sz w:val="20"/>
                <w:szCs w:val="20"/>
                <w:lang w:val="en-AU" w:eastAsia="en-US"/>
              </w:rPr>
              <w:t>Queensland Certificate of Education (</w:t>
            </w:r>
            <w:r w:rsidRPr="00870DD2">
              <w:rPr>
                <w:rFonts w:ascii="Arial" w:hAnsi="Arial"/>
                <w:sz w:val="20"/>
                <w:szCs w:val="20"/>
                <w:lang w:val="en-AU" w:eastAsia="en-US"/>
              </w:rPr>
              <w:t>QCE</w:t>
            </w:r>
            <w:r w:rsidR="00E62DBF">
              <w:rPr>
                <w:rFonts w:ascii="Arial" w:hAnsi="Arial"/>
                <w:sz w:val="20"/>
                <w:szCs w:val="20"/>
                <w:lang w:val="en-AU" w:eastAsia="en-US"/>
              </w:rPr>
              <w:t>)</w:t>
            </w:r>
            <w:r w:rsidRPr="00870DD2">
              <w:rPr>
                <w:rFonts w:ascii="Arial" w:hAnsi="Arial"/>
                <w:sz w:val="20"/>
                <w:szCs w:val="20"/>
                <w:lang w:val="en-AU" w:eastAsia="en-US"/>
              </w:rPr>
              <w:t xml:space="preserve"> or </w:t>
            </w:r>
            <w:r w:rsidR="00E62DBF">
              <w:rPr>
                <w:rFonts w:ascii="Arial" w:hAnsi="Arial"/>
                <w:sz w:val="20"/>
                <w:szCs w:val="20"/>
                <w:lang w:val="en-AU" w:eastAsia="en-US"/>
              </w:rPr>
              <w:t>Queensland Certificate of Individual Achievement (</w:t>
            </w:r>
            <w:r w:rsidRPr="00870DD2">
              <w:rPr>
                <w:rFonts w:ascii="Arial" w:hAnsi="Arial"/>
                <w:sz w:val="20"/>
                <w:szCs w:val="20"/>
                <w:lang w:val="en-AU" w:eastAsia="en-US"/>
              </w:rPr>
              <w:t>QCIA</w:t>
            </w:r>
            <w:r w:rsidR="00E62DBF">
              <w:rPr>
                <w:rFonts w:ascii="Arial" w:hAnsi="Arial"/>
                <w:sz w:val="20"/>
                <w:szCs w:val="20"/>
                <w:lang w:val="en-AU" w:eastAsia="en-US"/>
              </w:rPr>
              <w:t>)</w:t>
            </w:r>
            <w:r w:rsidRPr="00870DD2">
              <w:rPr>
                <w:rFonts w:ascii="Arial" w:hAnsi="Arial"/>
                <w:sz w:val="20"/>
                <w:szCs w:val="20"/>
                <w:lang w:val="en-AU" w:eastAsia="en-US"/>
              </w:rPr>
              <w:t>, compared to 98.3</w:t>
            </w:r>
            <w:r w:rsidR="008A7368">
              <w:rPr>
                <w:rFonts w:ascii="Arial" w:hAnsi="Arial"/>
                <w:sz w:val="20"/>
                <w:szCs w:val="20"/>
                <w:lang w:val="en-AU" w:eastAsia="en-US"/>
              </w:rPr>
              <w:t xml:space="preserve"> per cent</w:t>
            </w:r>
            <w:r w:rsidRPr="00870DD2">
              <w:rPr>
                <w:rFonts w:ascii="Arial" w:hAnsi="Arial"/>
                <w:sz w:val="20"/>
                <w:szCs w:val="20"/>
                <w:lang w:val="en-AU" w:eastAsia="en-US"/>
              </w:rPr>
              <w:t xml:space="preserve"> (18,848) of non-Indigenous students. The gap in Queensland certification between Aboriginal and Torres Strait Islander students and their non-Indigenous peers remains at less than one percentage point</w:t>
            </w:r>
            <w:r w:rsidR="004145DA">
              <w:rPr>
                <w:rFonts w:ascii="Arial" w:hAnsi="Arial"/>
                <w:sz w:val="20"/>
                <w:szCs w:val="20"/>
                <w:lang w:val="en-AU" w:eastAsia="en-US"/>
              </w:rPr>
              <w:t>.</w:t>
            </w:r>
          </w:p>
          <w:p w14:paraId="70573B89" w14:textId="7D224BE2" w:rsidR="006F13C4" w:rsidRPr="00870DD2" w:rsidRDefault="006F13C4" w:rsidP="008F6A00">
            <w:pPr>
              <w:tabs>
                <w:tab w:val="left" w:pos="426"/>
              </w:tabs>
              <w:spacing w:before="60" w:after="60"/>
              <w:rPr>
                <w:rFonts w:ascii="Arial" w:hAnsi="Arial"/>
                <w:sz w:val="20"/>
                <w:szCs w:val="20"/>
                <w:lang w:val="en-AU" w:eastAsia="en-US"/>
              </w:rPr>
            </w:pPr>
            <w:r w:rsidRPr="00870DD2">
              <w:rPr>
                <w:rFonts w:ascii="Arial" w:hAnsi="Arial"/>
                <w:sz w:val="20"/>
                <w:szCs w:val="20"/>
                <w:lang w:val="en-AU" w:eastAsia="en-US"/>
              </w:rPr>
              <w:t>C</w:t>
            </w:r>
            <w:r w:rsidR="008F6A00">
              <w:rPr>
                <w:rFonts w:ascii="Arial" w:hAnsi="Arial"/>
                <w:sz w:val="20"/>
                <w:szCs w:val="20"/>
                <w:lang w:val="en-AU" w:eastAsia="en-US"/>
              </w:rPr>
              <w:t>OVID</w:t>
            </w:r>
            <w:r w:rsidRPr="00870DD2">
              <w:rPr>
                <w:rFonts w:ascii="Arial" w:hAnsi="Arial"/>
                <w:sz w:val="20"/>
                <w:szCs w:val="20"/>
                <w:lang w:val="en-AU" w:eastAsia="en-US"/>
              </w:rPr>
              <w:t>-19 created barriers for students learning at home who required additional support. Despite this, the 20</w:t>
            </w:r>
            <w:r w:rsidR="00552ADD">
              <w:rPr>
                <w:rFonts w:ascii="Arial" w:hAnsi="Arial"/>
                <w:sz w:val="20"/>
                <w:szCs w:val="20"/>
                <w:lang w:val="en-AU" w:eastAsia="en-US"/>
              </w:rPr>
              <w:t>1</w:t>
            </w:r>
            <w:r w:rsidRPr="00870DD2">
              <w:rPr>
                <w:rFonts w:ascii="Arial" w:hAnsi="Arial"/>
                <w:sz w:val="20"/>
                <w:szCs w:val="20"/>
                <w:lang w:val="en-AU" w:eastAsia="en-US"/>
              </w:rPr>
              <w:t>9 Queensland certification completion rate for Aboriginal and Torres Strait Islander student was the same as 2018.</w:t>
            </w:r>
          </w:p>
        </w:tc>
        <w:tc>
          <w:tcPr>
            <w:tcW w:w="1276" w:type="dxa"/>
          </w:tcPr>
          <w:p w14:paraId="5D93F446" w14:textId="1B2B04C8" w:rsidR="006F13C4" w:rsidRPr="00B065E6" w:rsidRDefault="006F13C4" w:rsidP="006F13C4">
            <w:pPr>
              <w:tabs>
                <w:tab w:val="left" w:pos="426"/>
              </w:tabs>
              <w:spacing w:before="60" w:after="60"/>
              <w:rPr>
                <w:rFonts w:ascii="Arial" w:hAnsi="Arial"/>
                <w:sz w:val="20"/>
                <w:szCs w:val="20"/>
                <w:lang w:val="en-AU" w:eastAsia="en-US"/>
              </w:rPr>
            </w:pPr>
            <w:r w:rsidRPr="00B065E6">
              <w:rPr>
                <w:rFonts w:ascii="Arial" w:hAnsi="Arial"/>
                <w:sz w:val="20"/>
                <w:szCs w:val="20"/>
                <w:lang w:val="en-AU" w:eastAsia="en-US"/>
              </w:rPr>
              <w:t>30 June 2021</w:t>
            </w:r>
            <w:r w:rsidR="006977AA">
              <w:rPr>
                <w:rFonts w:ascii="Arial" w:hAnsi="Arial"/>
                <w:sz w:val="20"/>
                <w:szCs w:val="20"/>
                <w:lang w:val="en-AU" w:eastAsia="en-US"/>
              </w:rPr>
              <w:t>, reported annually</w:t>
            </w:r>
          </w:p>
        </w:tc>
        <w:tc>
          <w:tcPr>
            <w:tcW w:w="1097" w:type="dxa"/>
          </w:tcPr>
          <w:p w14:paraId="100F04DD" w14:textId="16146A24" w:rsidR="006F13C4" w:rsidRPr="00B065E6" w:rsidRDefault="00C27F95" w:rsidP="006F13C4">
            <w:pPr>
              <w:tabs>
                <w:tab w:val="left" w:pos="426"/>
              </w:tabs>
              <w:spacing w:before="60" w:after="60"/>
              <w:rPr>
                <w:rFonts w:ascii="Arial" w:hAnsi="Arial"/>
                <w:sz w:val="20"/>
                <w:szCs w:val="20"/>
                <w:lang w:val="en-AU" w:eastAsia="en-US"/>
              </w:rPr>
            </w:pPr>
            <w:r>
              <w:rPr>
                <w:rFonts w:ascii="Arial" w:hAnsi="Arial"/>
                <w:sz w:val="20"/>
                <w:szCs w:val="20"/>
                <w:lang w:val="en-AU" w:eastAsia="en-US"/>
              </w:rPr>
              <w:t>On track</w:t>
            </w:r>
          </w:p>
        </w:tc>
      </w:tr>
    </w:tbl>
    <w:p w14:paraId="14D41159" w14:textId="77777777" w:rsidR="00572252" w:rsidRDefault="00572252">
      <w:pPr>
        <w:spacing w:after="0"/>
        <w:rPr>
          <w:bCs/>
          <w:noProof/>
          <w:color w:val="BF1E6D"/>
          <w:kern w:val="32"/>
          <w:sz w:val="36"/>
          <w:szCs w:val="36"/>
          <w:lang w:val="en-AU" w:eastAsia="en-US"/>
        </w:rPr>
      </w:pPr>
      <w:r>
        <w:br w:type="page"/>
      </w:r>
    </w:p>
    <w:p w14:paraId="26AA3024" w14:textId="77777777" w:rsidR="0044144A" w:rsidRDefault="0044144A" w:rsidP="00796E28">
      <w:pPr>
        <w:pStyle w:val="Heading1"/>
        <w:tabs>
          <w:tab w:val="left" w:pos="0"/>
        </w:tabs>
      </w:pPr>
      <w:bookmarkStart w:id="49" w:name="_Toc76382817"/>
      <w:r>
        <w:lastRenderedPageBreak/>
        <w:t>GOVERNANCE, TRACKING PROGRESS AND REPORTING</w:t>
      </w:r>
      <w:bookmarkEnd w:id="49"/>
    </w:p>
    <w:p w14:paraId="6A05A061" w14:textId="58C69C30" w:rsidR="00384EAB" w:rsidRDefault="00384EAB" w:rsidP="00502EC6">
      <w:pPr>
        <w:pStyle w:val="Heading2"/>
      </w:pPr>
      <w:bookmarkStart w:id="50" w:name="_Toc76382818"/>
      <w:r w:rsidRPr="00502EC6">
        <w:t>G</w:t>
      </w:r>
      <w:r w:rsidR="00A21F65">
        <w:t>overnance</w:t>
      </w:r>
      <w:bookmarkEnd w:id="50"/>
    </w:p>
    <w:p w14:paraId="0691BCD3" w14:textId="77777777" w:rsidR="00EA3586" w:rsidRPr="00DC4374" w:rsidRDefault="00EA3586" w:rsidP="00EA3586">
      <w:pPr>
        <w:jc w:val="both"/>
        <w:rPr>
          <w:lang w:val="en-AU" w:eastAsia="en-US"/>
        </w:rPr>
      </w:pPr>
      <w:r w:rsidRPr="00DC4374">
        <w:rPr>
          <w:lang w:val="en-AU" w:eastAsia="en-US"/>
        </w:rPr>
        <w:t xml:space="preserve">In 2015, the Queensland Government launched the </w:t>
      </w:r>
      <w:r w:rsidRPr="00BA403A">
        <w:rPr>
          <w:i/>
          <w:lang w:val="en-AU" w:eastAsia="en-US"/>
        </w:rPr>
        <w:t>Queensland Government Aboriginal and Torres Strait Islander Cultural Capability Framework</w:t>
      </w:r>
      <w:r w:rsidRPr="00DC4374">
        <w:rPr>
          <w:lang w:val="en-AU" w:eastAsia="en-US"/>
        </w:rPr>
        <w:t xml:space="preserve"> (the Framework). The Framework is the foundation document that underpins all Queensland Government actions aimed at ensuring Aboriginal and Torres Strait Islander Queenslanders enjoy the same opportunities as non-Indigenous Queenslanders.</w:t>
      </w:r>
    </w:p>
    <w:p w14:paraId="20059391" w14:textId="642D9E1C" w:rsidR="00EA3586" w:rsidRPr="00DC4374" w:rsidRDefault="00EA3586" w:rsidP="00EA3586">
      <w:pPr>
        <w:spacing w:after="0"/>
        <w:jc w:val="both"/>
        <w:rPr>
          <w:lang w:val="en-AU" w:eastAsia="en-US"/>
        </w:rPr>
      </w:pPr>
      <w:r w:rsidRPr="00DC4374">
        <w:rPr>
          <w:lang w:val="en-AU" w:eastAsia="en-US"/>
        </w:rPr>
        <w:t>The Framework is supported by two whole-of-</w:t>
      </w:r>
      <w:r w:rsidR="000F51F5">
        <w:rPr>
          <w:lang w:val="en-AU" w:eastAsia="en-US"/>
        </w:rPr>
        <w:t>g</w:t>
      </w:r>
      <w:r w:rsidRPr="00DC4374">
        <w:rPr>
          <w:lang w:val="en-AU" w:eastAsia="en-US"/>
        </w:rPr>
        <w:t>overnment coordination groups:</w:t>
      </w:r>
    </w:p>
    <w:p w14:paraId="10FADBE6" w14:textId="71D30C8B" w:rsidR="00EA3586" w:rsidRPr="00DC4374" w:rsidRDefault="00BA403A" w:rsidP="004C51E6">
      <w:pPr>
        <w:pStyle w:val="ListParagraph"/>
        <w:numPr>
          <w:ilvl w:val="0"/>
          <w:numId w:val="9"/>
        </w:numPr>
        <w:tabs>
          <w:tab w:val="left" w:pos="426"/>
        </w:tabs>
        <w:spacing w:before="0"/>
        <w:ind w:left="426" w:hanging="437"/>
        <w:jc w:val="both"/>
        <w:rPr>
          <w:lang w:val="en-AU" w:eastAsia="en-US"/>
        </w:rPr>
      </w:pPr>
      <w:r>
        <w:rPr>
          <w:lang w:val="en-AU" w:eastAsia="en-US"/>
        </w:rPr>
        <w:t>t</w:t>
      </w:r>
      <w:r w:rsidR="00EA3586" w:rsidRPr="00DC4374">
        <w:rPr>
          <w:lang w:val="en-AU" w:eastAsia="en-US"/>
        </w:rPr>
        <w:t xml:space="preserve">he Cultural Agency Leaders (CAL) </w:t>
      </w:r>
      <w:r>
        <w:rPr>
          <w:lang w:val="en-AU" w:eastAsia="en-US"/>
        </w:rPr>
        <w:t xml:space="preserve">Committee </w:t>
      </w:r>
      <w:r w:rsidR="00EA3586" w:rsidRPr="00DC4374">
        <w:rPr>
          <w:lang w:val="en-AU" w:eastAsia="en-US"/>
        </w:rPr>
        <w:t>comprising senior executives</w:t>
      </w:r>
      <w:r>
        <w:rPr>
          <w:lang w:val="en-AU" w:eastAsia="en-US"/>
        </w:rPr>
        <w:t>; and</w:t>
      </w:r>
    </w:p>
    <w:p w14:paraId="02D2BF34" w14:textId="1B047053" w:rsidR="00EA3586" w:rsidRPr="00DC4374" w:rsidRDefault="00BA403A" w:rsidP="00EA3586">
      <w:pPr>
        <w:pStyle w:val="ListParagraph"/>
        <w:numPr>
          <w:ilvl w:val="0"/>
          <w:numId w:val="9"/>
        </w:numPr>
        <w:tabs>
          <w:tab w:val="left" w:pos="426"/>
        </w:tabs>
        <w:ind w:left="426" w:hanging="437"/>
        <w:jc w:val="both"/>
        <w:rPr>
          <w:lang w:val="en-AU" w:eastAsia="en-US"/>
        </w:rPr>
      </w:pPr>
      <w:r>
        <w:rPr>
          <w:lang w:val="en-AU" w:eastAsia="en-US"/>
        </w:rPr>
        <w:t>a</w:t>
      </w:r>
      <w:r w:rsidR="00EA3586" w:rsidRPr="00DC4374">
        <w:rPr>
          <w:lang w:val="en-AU" w:eastAsia="en-US"/>
        </w:rPr>
        <w:t>n officer-level Culture and Reconciliation (CAR) Working Group comprising officers from all agencies.</w:t>
      </w:r>
    </w:p>
    <w:p w14:paraId="69FDEDA7" w14:textId="4D4F4B95" w:rsidR="00EA3586" w:rsidRPr="00DC4374" w:rsidRDefault="00EA3586" w:rsidP="00EA3586">
      <w:pPr>
        <w:jc w:val="both"/>
        <w:rPr>
          <w:lang w:val="en-AU" w:eastAsia="en-US"/>
        </w:rPr>
      </w:pPr>
      <w:r w:rsidRPr="00DC4374">
        <w:rPr>
          <w:lang w:val="en-AU" w:eastAsia="en-US"/>
        </w:rPr>
        <w:t>All twenty-</w:t>
      </w:r>
      <w:r w:rsidR="00BA403A">
        <w:rPr>
          <w:lang w:val="en-AU" w:eastAsia="en-US"/>
        </w:rPr>
        <w:t>two</w:t>
      </w:r>
      <w:r w:rsidRPr="00DC4374">
        <w:rPr>
          <w:lang w:val="en-AU" w:eastAsia="en-US"/>
        </w:rPr>
        <w:t xml:space="preserve"> Queensland Government </w:t>
      </w:r>
      <w:r w:rsidR="00BA403A">
        <w:rPr>
          <w:lang w:val="en-AU" w:eastAsia="en-US"/>
        </w:rPr>
        <w:t xml:space="preserve">agencies </w:t>
      </w:r>
      <w:r w:rsidRPr="00DC4374">
        <w:rPr>
          <w:lang w:val="en-AU" w:eastAsia="en-US"/>
        </w:rPr>
        <w:t xml:space="preserve">either have a Cultural Capability Action Plan or continue to implement the responsibilities contained in a Cultural Capability Action Plan developed before recent </w:t>
      </w:r>
      <w:r w:rsidR="001538CD">
        <w:rPr>
          <w:lang w:val="en-AU" w:eastAsia="en-US"/>
        </w:rPr>
        <w:t>m</w:t>
      </w:r>
      <w:r>
        <w:rPr>
          <w:lang w:val="en-AU" w:eastAsia="en-US"/>
        </w:rPr>
        <w:t>achinery</w:t>
      </w:r>
      <w:r w:rsidR="001538CD">
        <w:rPr>
          <w:lang w:val="en-AU" w:eastAsia="en-US"/>
        </w:rPr>
        <w:t>-</w:t>
      </w:r>
      <w:r>
        <w:rPr>
          <w:lang w:val="en-AU" w:eastAsia="en-US"/>
        </w:rPr>
        <w:t>of</w:t>
      </w:r>
      <w:r w:rsidR="001538CD">
        <w:rPr>
          <w:lang w:val="en-AU" w:eastAsia="en-US"/>
        </w:rPr>
        <w:t>-g</w:t>
      </w:r>
      <w:r>
        <w:rPr>
          <w:lang w:val="en-AU" w:eastAsia="en-US"/>
        </w:rPr>
        <w:t>overnment changes.</w:t>
      </w:r>
    </w:p>
    <w:p w14:paraId="4D930F9D" w14:textId="76EC0761" w:rsidR="00EA3586" w:rsidRDefault="00EA3586" w:rsidP="00EA3586">
      <w:pPr>
        <w:jc w:val="both"/>
        <w:rPr>
          <w:lang w:val="en-AU" w:eastAsia="en-US"/>
        </w:rPr>
      </w:pPr>
      <w:r w:rsidRPr="00DC4374">
        <w:rPr>
          <w:lang w:val="en-AU" w:eastAsia="en-US"/>
        </w:rPr>
        <w:t xml:space="preserve">Most importantly, </w:t>
      </w:r>
      <w:r w:rsidRPr="004B6BB7">
        <w:rPr>
          <w:lang w:val="en-AU" w:eastAsia="en-US"/>
        </w:rPr>
        <w:t>twenty-</w:t>
      </w:r>
      <w:r w:rsidR="00BA403A">
        <w:rPr>
          <w:lang w:val="en-AU" w:eastAsia="en-US"/>
        </w:rPr>
        <w:t xml:space="preserve">two agencies </w:t>
      </w:r>
      <w:r w:rsidRPr="00DC4374">
        <w:rPr>
          <w:lang w:val="en-AU" w:eastAsia="en-US"/>
        </w:rPr>
        <w:t>have participated in the whole-of-</w:t>
      </w:r>
      <w:r w:rsidR="00B86B96">
        <w:rPr>
          <w:lang w:val="en-AU" w:eastAsia="en-US"/>
        </w:rPr>
        <w:t>g</w:t>
      </w:r>
      <w:r w:rsidRPr="00DC4374">
        <w:rPr>
          <w:lang w:val="en-AU" w:eastAsia="en-US"/>
        </w:rPr>
        <w:t>overnment six-monthly CCAP implementation reporting which demonstrates a strong commitment to the Queensland Government’s Cultural Capability agenda.</w:t>
      </w:r>
    </w:p>
    <w:p w14:paraId="1DCAD2C1" w14:textId="498F57B6" w:rsidR="00EA3586" w:rsidRPr="006624E7" w:rsidRDefault="00BA403A" w:rsidP="00EA3586">
      <w:pPr>
        <w:jc w:val="both"/>
        <w:rPr>
          <w:lang w:val="en-AU" w:eastAsia="en-US"/>
        </w:rPr>
      </w:pPr>
      <w:r>
        <w:rPr>
          <w:lang w:val="en-AU" w:eastAsia="en-US"/>
        </w:rPr>
        <w:t xml:space="preserve">The </w:t>
      </w:r>
      <w:r w:rsidR="00EA3586">
        <w:rPr>
          <w:lang w:val="en-AU" w:eastAsia="en-US"/>
        </w:rPr>
        <w:t xml:space="preserve">CAL </w:t>
      </w:r>
      <w:r>
        <w:rPr>
          <w:lang w:val="en-AU" w:eastAsia="en-US"/>
        </w:rPr>
        <w:t xml:space="preserve">Committee </w:t>
      </w:r>
      <w:r w:rsidR="00EA3586">
        <w:rPr>
          <w:lang w:val="en-AU" w:eastAsia="en-US"/>
        </w:rPr>
        <w:t>continues to oversee the implementation of the RAP.</w:t>
      </w:r>
    </w:p>
    <w:p w14:paraId="264A3DBF" w14:textId="6241D832" w:rsidR="00FC1CEB" w:rsidRPr="00F54FE7" w:rsidRDefault="00EA3586" w:rsidP="00FC1CEB">
      <w:pPr>
        <w:jc w:val="both"/>
      </w:pPr>
      <w:r>
        <w:t xml:space="preserve">DATSIP is responsible for coordinating </w:t>
      </w:r>
      <w:r w:rsidR="00BA403A">
        <w:t xml:space="preserve">the </w:t>
      </w:r>
      <w:r>
        <w:t>whole-of-</w:t>
      </w:r>
      <w:r w:rsidR="00B86B96">
        <w:t>g</w:t>
      </w:r>
      <w:r w:rsidR="00F74F3F">
        <w:t xml:space="preserve">overnment reporting on the </w:t>
      </w:r>
      <w:proofErr w:type="gramStart"/>
      <w:r w:rsidR="00F74F3F">
        <w:t>RAP, and</w:t>
      </w:r>
      <w:proofErr w:type="gramEnd"/>
      <w:r w:rsidR="00F74F3F">
        <w:t xml:space="preserve"> </w:t>
      </w:r>
      <w:r w:rsidR="00FC1CEB">
        <w:t xml:space="preserve">will continue to liaise and share information with Reconciliation Australia </w:t>
      </w:r>
      <w:r w:rsidR="00F74F3F">
        <w:t xml:space="preserve">and other key stakeholders </w:t>
      </w:r>
      <w:r w:rsidR="00FC1CEB">
        <w:t>during 2020</w:t>
      </w:r>
      <w:r w:rsidR="00F74F3F">
        <w:noBreakHyphen/>
        <w:t>20</w:t>
      </w:r>
      <w:r w:rsidR="00FC1CEB">
        <w:t>21</w:t>
      </w:r>
      <w:r w:rsidR="00F74F3F">
        <w:t>.</w:t>
      </w:r>
    </w:p>
    <w:p w14:paraId="6C6073D2" w14:textId="1313AE29" w:rsidR="00AC2F3E" w:rsidRPr="00384EAB" w:rsidRDefault="00AC2F3E" w:rsidP="00502EC6">
      <w:pPr>
        <w:pStyle w:val="Heading2"/>
      </w:pPr>
      <w:bookmarkStart w:id="51" w:name="_Toc76382819"/>
      <w:r w:rsidRPr="002C66BC">
        <w:t>L</w:t>
      </w:r>
      <w:r w:rsidR="00A21F65">
        <w:t>earnings</w:t>
      </w:r>
      <w:bookmarkEnd w:id="51"/>
    </w:p>
    <w:p w14:paraId="55FA4668" w14:textId="6E3DEF9E" w:rsidR="00C357CF" w:rsidRDefault="00147740" w:rsidP="00147740">
      <w:pPr>
        <w:jc w:val="both"/>
      </w:pPr>
      <w:r>
        <w:rPr>
          <w:color w:val="202124"/>
          <w:shd w:val="clear" w:color="auto" w:fill="FFFFFF"/>
        </w:rPr>
        <w:t>The Queensland Government refresh</w:t>
      </w:r>
      <w:r w:rsidR="00415E55">
        <w:rPr>
          <w:color w:val="202124"/>
          <w:shd w:val="clear" w:color="auto" w:fill="FFFFFF"/>
        </w:rPr>
        <w:t>ed</w:t>
      </w:r>
      <w:r>
        <w:rPr>
          <w:color w:val="202124"/>
          <w:shd w:val="clear" w:color="auto" w:fill="FFFFFF"/>
        </w:rPr>
        <w:t xml:space="preserve"> </w:t>
      </w:r>
      <w:r w:rsidR="00415E55">
        <w:rPr>
          <w:color w:val="202124"/>
          <w:shd w:val="clear" w:color="auto" w:fill="FFFFFF"/>
        </w:rPr>
        <w:t>the RAP</w:t>
      </w:r>
      <w:r>
        <w:rPr>
          <w:color w:val="202124"/>
          <w:shd w:val="clear" w:color="auto" w:fill="FFFFFF"/>
        </w:rPr>
        <w:t xml:space="preserve"> to include additional targets. As a result, the Queensland Government is reporting on initiatives that </w:t>
      </w:r>
      <w:r w:rsidRPr="00C357CF">
        <w:rPr>
          <w:color w:val="202124"/>
          <w:shd w:val="clear" w:color="auto" w:fill="FFFFFF"/>
        </w:rPr>
        <w:t xml:space="preserve">are not part of the </w:t>
      </w:r>
      <w:r w:rsidR="00BA403A" w:rsidRPr="00C357CF">
        <w:rPr>
          <w:color w:val="202124"/>
          <w:shd w:val="clear" w:color="auto" w:fill="FFFFFF"/>
        </w:rPr>
        <w:t xml:space="preserve">originally </w:t>
      </w:r>
      <w:r w:rsidRPr="00C357CF">
        <w:rPr>
          <w:color w:val="202124"/>
          <w:shd w:val="clear" w:color="auto" w:fill="FFFFFF"/>
        </w:rPr>
        <w:t>published RAP.</w:t>
      </w:r>
      <w:r w:rsidR="00A53F0E" w:rsidRPr="00C357CF">
        <w:t xml:space="preserve"> </w:t>
      </w:r>
      <w:r w:rsidR="00C357CF" w:rsidRPr="00C357CF">
        <w:t>T</w:t>
      </w:r>
      <w:r w:rsidR="00A53F0E" w:rsidRPr="00C357CF">
        <w:t xml:space="preserve">he Report reflects </w:t>
      </w:r>
      <w:r w:rsidR="00C357CF" w:rsidRPr="00C357CF">
        <w:t>completed</w:t>
      </w:r>
      <w:r w:rsidR="00C357CF">
        <w:t>,</w:t>
      </w:r>
      <w:r w:rsidR="00C357CF" w:rsidRPr="00C357CF">
        <w:t xml:space="preserve"> </w:t>
      </w:r>
      <w:r w:rsidR="00C357CF">
        <w:t xml:space="preserve">current and refreshed targets, as well as new targets. This </w:t>
      </w:r>
      <w:r w:rsidR="007939C8">
        <w:t xml:space="preserve">demonstrates </w:t>
      </w:r>
      <w:r w:rsidR="00C357CF">
        <w:t>what the Queensland Government is achieving on top of what commitments have been made in the RAP.</w:t>
      </w:r>
    </w:p>
    <w:p w14:paraId="2A6F35C8" w14:textId="7D6BD8F9" w:rsidR="00147740" w:rsidRDefault="00147740" w:rsidP="00147740">
      <w:pPr>
        <w:jc w:val="both"/>
      </w:pPr>
      <w:r>
        <w:t xml:space="preserve">Regular, open, two-way conversations with Reconciliation Australia and Reconciliation </w:t>
      </w:r>
      <w:r w:rsidRPr="00B901DC">
        <w:t>Queensland Incorporated, will assist with improvement and growth in the development of whole of jurisdiction RAPs.</w:t>
      </w:r>
    </w:p>
    <w:p w14:paraId="5D7EA7AB" w14:textId="591E7DFA" w:rsidR="002567AA" w:rsidRDefault="002567AA" w:rsidP="002567AA">
      <w:pPr>
        <w:jc w:val="both"/>
      </w:pPr>
      <w:r w:rsidRPr="002567AA">
        <w:t xml:space="preserve">In the last reporting period, DATSIP identified the need to improve processes that support the coordination of data collection against Key Performance Indicators and reporting on related </w:t>
      </w:r>
      <w:r w:rsidR="00A53F0E">
        <w:t>targets</w:t>
      </w:r>
      <w:r w:rsidRPr="002567AA">
        <w:t>.</w:t>
      </w:r>
      <w:r w:rsidR="00310722">
        <w:t xml:space="preserve"> </w:t>
      </w:r>
      <w:r w:rsidR="00A53F0E">
        <w:t>For many targets, the d</w:t>
      </w:r>
      <w:r w:rsidR="00310722">
        <w:t>ata collected is qualitative and not quantitative.</w:t>
      </w:r>
      <w:r w:rsidRPr="002567AA">
        <w:t xml:space="preserve"> For the </w:t>
      </w:r>
      <w:r w:rsidR="00F33C91">
        <w:t>2019-2020</w:t>
      </w:r>
      <w:r w:rsidRPr="002567AA">
        <w:t xml:space="preserve"> reporting period, DATSIP initiated new reporting templates that incorporated RAP, cultural capability and Moving Ahead (CARMA). This new reporting tool offered efficiencies for </w:t>
      </w:r>
      <w:r w:rsidR="00BA403A">
        <w:t xml:space="preserve">agencies </w:t>
      </w:r>
      <w:r w:rsidRPr="002567AA">
        <w:t xml:space="preserve">to enable them to provide all reporting at one time. The improved processes ensured the data collection occurred only once and by going through the Cabinet Legislation and Liaison Officer </w:t>
      </w:r>
      <w:r w:rsidR="00A97037">
        <w:t xml:space="preserve">(CLLO) </w:t>
      </w:r>
      <w:r w:rsidRPr="002567AA">
        <w:t>network, appropriate levels of approval were provided.</w:t>
      </w:r>
      <w:r w:rsidRPr="002567AA">
        <w:rPr>
          <w:shd w:val="clear" w:color="auto" w:fill="FFFFFF"/>
        </w:rPr>
        <w:t xml:space="preserve"> DATSIP will seek</w:t>
      </w:r>
      <w:r w:rsidRPr="002567AA">
        <w:t xml:space="preserve"> constructive feedback from all contributing Queensland Government agencies as an essential part of the continuous improvement cycle for reporting.</w:t>
      </w:r>
      <w:r w:rsidR="00A97037">
        <w:t xml:space="preserve"> DATSIP is exploring options for further streamlining these processes in the 2020-2021 reporting period.</w:t>
      </w:r>
    </w:p>
    <w:p w14:paraId="1FD0DA4D" w14:textId="657F2D84" w:rsidR="00515A34" w:rsidRDefault="00515A34" w:rsidP="002567AA">
      <w:pPr>
        <w:jc w:val="both"/>
      </w:pPr>
      <w:r>
        <w:rPr>
          <w:color w:val="202124"/>
          <w:shd w:val="clear" w:color="auto" w:fill="FFFFFF"/>
        </w:rPr>
        <w:t xml:space="preserve">Seeking input and discussing challenges with other agencies, through formal and informal </w:t>
      </w:r>
      <w:r>
        <w:t>networks, brings together a collective to work on solutions for reconciliation. The sharing of challenges and stories of success reinforces positive action for areas of improvement. This sharing and yarning engages people and provides examples of how they might implement reconciliation within their own agency.</w:t>
      </w:r>
    </w:p>
    <w:p w14:paraId="50313C37" w14:textId="3E5EDFAF" w:rsidR="00167BDF" w:rsidRDefault="00167BDF" w:rsidP="00502EC6">
      <w:pPr>
        <w:pStyle w:val="Heading2"/>
      </w:pPr>
      <w:bookmarkStart w:id="52" w:name="_Toc76382820"/>
      <w:r w:rsidRPr="00167BDF">
        <w:t>C</w:t>
      </w:r>
      <w:r w:rsidR="00A21F65">
        <w:t>hallenges</w:t>
      </w:r>
      <w:bookmarkEnd w:id="52"/>
    </w:p>
    <w:p w14:paraId="37CC8C68" w14:textId="3A6802FD" w:rsidR="00515A34" w:rsidRDefault="002567AA" w:rsidP="002567AA">
      <w:pPr>
        <w:jc w:val="both"/>
      </w:pPr>
      <w:r>
        <w:rPr>
          <w:color w:val="202124"/>
          <w:shd w:val="clear" w:color="auto" w:fill="FFFFFF"/>
        </w:rPr>
        <w:t xml:space="preserve">In delivering </w:t>
      </w:r>
      <w:r w:rsidR="00A97037">
        <w:rPr>
          <w:color w:val="202124"/>
          <w:shd w:val="clear" w:color="auto" w:fill="FFFFFF"/>
        </w:rPr>
        <w:t xml:space="preserve">on </w:t>
      </w:r>
      <w:r>
        <w:rPr>
          <w:color w:val="202124"/>
          <w:shd w:val="clear" w:color="auto" w:fill="FFFFFF"/>
        </w:rPr>
        <w:t xml:space="preserve">RAP initiatives and actions, Queensland Government agencies may face challenges and barriers, including the impacts of the COVID-19 global pandemic (meeting project delivery due to </w:t>
      </w:r>
      <w:r w:rsidRPr="002567AA">
        <w:t>budget cuts, timeframes not being met, limited consultations with community due to restrictions, competing priorities due to emergency response)</w:t>
      </w:r>
      <w:r>
        <w:rPr>
          <w:color w:val="202124"/>
          <w:shd w:val="clear" w:color="auto" w:fill="FFFFFF"/>
        </w:rPr>
        <w:t>.</w:t>
      </w:r>
    </w:p>
    <w:p w14:paraId="117B509F" w14:textId="3C6DBDBE" w:rsidR="00515A34" w:rsidRDefault="007F3114" w:rsidP="002567AA">
      <w:pPr>
        <w:jc w:val="both"/>
      </w:pPr>
      <w:r>
        <w:lastRenderedPageBreak/>
        <w:t xml:space="preserve">The Queensland Government is responding to the COVID-19 pandemic through its economic recovery strategy, </w:t>
      </w:r>
      <w:r w:rsidR="00515A34" w:rsidRPr="007F3114">
        <w:rPr>
          <w:i/>
        </w:rPr>
        <w:t>Unite and Recover</w:t>
      </w:r>
      <w:r>
        <w:t xml:space="preserve">. The former DATSIP has developed an Aboriginal and Torres Strait Islander Economic Recovery Action Plan to ensure the Queensland Government’s response delivers for Aboriginal and Torres Strait Islander Queenslanders in ways that supports progress towards the implementation of </w:t>
      </w:r>
      <w:r w:rsidR="00C20B26">
        <w:t xml:space="preserve">Path </w:t>
      </w:r>
      <w:r>
        <w:t xml:space="preserve">to </w:t>
      </w:r>
      <w:r w:rsidR="00E530DF">
        <w:t>Treaty and</w:t>
      </w:r>
      <w:r>
        <w:t xml:space="preserve"> complements and supports LTC.</w:t>
      </w:r>
    </w:p>
    <w:p w14:paraId="3C5649B9" w14:textId="77777777" w:rsidR="009A4335" w:rsidRDefault="009A4335" w:rsidP="00C357CF">
      <w:pPr>
        <w:jc w:val="both"/>
        <w:rPr>
          <w:bCs/>
          <w:iCs/>
          <w:color w:val="00A88A"/>
          <w:sz w:val="30"/>
          <w:szCs w:val="30"/>
          <w:lang w:val="en-AU" w:eastAsia="en-US"/>
        </w:rPr>
      </w:pPr>
      <w:r>
        <w:br w:type="page"/>
      </w:r>
    </w:p>
    <w:p w14:paraId="3D7DA205" w14:textId="309291AD" w:rsidR="00AC2F3E" w:rsidRDefault="00AC2F3E" w:rsidP="00AC25E4">
      <w:pPr>
        <w:pStyle w:val="Heading1"/>
      </w:pPr>
      <w:bookmarkStart w:id="53" w:name="_Toc76382821"/>
      <w:r>
        <w:lastRenderedPageBreak/>
        <w:t>F</w:t>
      </w:r>
      <w:r w:rsidR="009A4335">
        <w:t>UTURE OPPORTUNITIES</w:t>
      </w:r>
      <w:bookmarkEnd w:id="53"/>
    </w:p>
    <w:p w14:paraId="7727E9C2" w14:textId="52F381AF" w:rsidR="00193EB6" w:rsidRDefault="00193EB6" w:rsidP="00AC25E4">
      <w:pPr>
        <w:pStyle w:val="Heading2"/>
      </w:pPr>
      <w:bookmarkStart w:id="54" w:name="_Toc76382822"/>
      <w:bookmarkEnd w:id="0"/>
      <w:bookmarkEnd w:id="1"/>
      <w:r w:rsidRPr="00502EC6">
        <w:t>P</w:t>
      </w:r>
      <w:r w:rsidR="00A21F65">
        <w:t xml:space="preserve">ath to </w:t>
      </w:r>
      <w:r>
        <w:t>T</w:t>
      </w:r>
      <w:r w:rsidR="00A21F65">
        <w:t>reaty</w:t>
      </w:r>
      <w:bookmarkEnd w:id="54"/>
    </w:p>
    <w:p w14:paraId="0B5163B6" w14:textId="577D5E0E" w:rsidR="00CC7629" w:rsidRPr="00502EC6" w:rsidRDefault="00CC7629" w:rsidP="00CC7629">
      <w:pPr>
        <w:jc w:val="both"/>
      </w:pPr>
      <w:r w:rsidRPr="008534A1">
        <w:t>As the first of many conversations, Path to Treaty feedback expressed overwhelming support for a treaty</w:t>
      </w:r>
      <w:r w:rsidR="007C3EDA">
        <w:noBreakHyphen/>
      </w:r>
      <w:r w:rsidRPr="008534A1">
        <w:t xml:space="preserve">making process, with truth telling and honesty about our shared history to be at the heart of the treaty process. While community consultations were a significant first step, we acknowledge this is the beginning of the journey—one which will benefit all Queenslanders. The Path to Treaty provides for greater recognition, celebration and learning from First Nations peoples. It </w:t>
      </w:r>
      <w:r w:rsidR="00E530DF">
        <w:t>is</w:t>
      </w:r>
      <w:r w:rsidR="00E530DF" w:rsidRPr="008534A1">
        <w:t xml:space="preserve"> </w:t>
      </w:r>
      <w:r w:rsidRPr="008534A1">
        <w:t xml:space="preserve">a significant step forward in reframing the relationship with First Nations peoples and duly recognises Aboriginal and Torres Strait Islander </w:t>
      </w:r>
      <w:r w:rsidR="00E530DF">
        <w:t>peoples</w:t>
      </w:r>
      <w:r w:rsidR="00E530DF" w:rsidRPr="008534A1">
        <w:t xml:space="preserve"> </w:t>
      </w:r>
      <w:r w:rsidRPr="008534A1">
        <w:t xml:space="preserve">as the First Nations peoples of this land we now share. In </w:t>
      </w:r>
      <w:r w:rsidR="00E530DF">
        <w:t>the next steps</w:t>
      </w:r>
      <w:r w:rsidRPr="008534A1">
        <w:t xml:space="preserve"> the primary focus</w:t>
      </w:r>
      <w:r w:rsidR="00E530DF">
        <w:t xml:space="preserve"> </w:t>
      </w:r>
      <w:r w:rsidRPr="008534A1">
        <w:t xml:space="preserve">for Path to Treaty is to establish a way forward for Aboriginal </w:t>
      </w:r>
      <w:r w:rsidR="0058035C">
        <w:t xml:space="preserve">peoples </w:t>
      </w:r>
      <w:r w:rsidRPr="008534A1">
        <w:t>and Torres Strait Islander peoples and the Queensland Government to work together in developing an agreed framework for future treaty negotiations with First Nations Queenslanders.</w:t>
      </w:r>
    </w:p>
    <w:p w14:paraId="66D25250" w14:textId="5F3E3D67" w:rsidR="00502EC6" w:rsidRDefault="00502EC6" w:rsidP="00AC25E4">
      <w:pPr>
        <w:pStyle w:val="Heading2"/>
      </w:pPr>
      <w:bookmarkStart w:id="55" w:name="_Toc76382823"/>
      <w:r>
        <w:t>L</w:t>
      </w:r>
      <w:r w:rsidR="00A21F65">
        <w:t>ocal</w:t>
      </w:r>
      <w:r>
        <w:t xml:space="preserve"> T</w:t>
      </w:r>
      <w:r w:rsidR="00A21F65">
        <w:t>hriving</w:t>
      </w:r>
      <w:r>
        <w:t xml:space="preserve"> C</w:t>
      </w:r>
      <w:r w:rsidR="00A21F65">
        <w:t>ommunities</w:t>
      </w:r>
      <w:bookmarkEnd w:id="55"/>
    </w:p>
    <w:p w14:paraId="137B878A" w14:textId="77777777" w:rsidR="00EA3586" w:rsidRPr="00671355" w:rsidRDefault="00EA3586" w:rsidP="00EA3586">
      <w:pPr>
        <w:tabs>
          <w:tab w:val="left" w:pos="426"/>
        </w:tabs>
        <w:jc w:val="both"/>
        <w:rPr>
          <w:lang w:val="en-AU" w:eastAsia="en-US"/>
        </w:rPr>
      </w:pPr>
      <w:r>
        <w:rPr>
          <w:lang w:val="en-AU" w:eastAsia="en-US"/>
        </w:rPr>
        <w:t>DATSIP</w:t>
      </w:r>
      <w:r w:rsidRPr="00671355">
        <w:rPr>
          <w:lang w:val="en-AU" w:eastAsia="en-US"/>
        </w:rPr>
        <w:t xml:space="preserve"> is working with communities to outline the opportunity of LTC using the co-designed Pathway to Local Decision Making and </w:t>
      </w:r>
      <w:r>
        <w:rPr>
          <w:lang w:val="en-AU" w:eastAsia="en-US"/>
        </w:rPr>
        <w:t xml:space="preserve">the </w:t>
      </w:r>
      <w:r w:rsidRPr="00671355">
        <w:rPr>
          <w:lang w:val="en-AU" w:eastAsia="en-US"/>
        </w:rPr>
        <w:t xml:space="preserve">supporting toolkit which engages community in </w:t>
      </w:r>
      <w:r>
        <w:rPr>
          <w:lang w:val="en-AU" w:eastAsia="en-US"/>
        </w:rPr>
        <w:t>the</w:t>
      </w:r>
      <w:r w:rsidRPr="00671355">
        <w:rPr>
          <w:lang w:val="en-AU" w:eastAsia="en-US"/>
        </w:rPr>
        <w:t xml:space="preserve"> journey towards deciding whether to establish Local </w:t>
      </w:r>
      <w:proofErr w:type="gramStart"/>
      <w:r w:rsidRPr="00671355">
        <w:rPr>
          <w:lang w:val="en-AU" w:eastAsia="en-US"/>
        </w:rPr>
        <w:t>Decision Making</w:t>
      </w:r>
      <w:proofErr w:type="gramEnd"/>
      <w:r w:rsidRPr="00671355">
        <w:rPr>
          <w:lang w:val="en-AU" w:eastAsia="en-US"/>
        </w:rPr>
        <w:t xml:space="preserve"> Bod</w:t>
      </w:r>
      <w:r>
        <w:rPr>
          <w:lang w:val="en-AU" w:eastAsia="en-US"/>
        </w:rPr>
        <w:t>ies</w:t>
      </w:r>
      <w:r w:rsidRPr="00671355">
        <w:rPr>
          <w:lang w:val="en-AU" w:eastAsia="en-US"/>
        </w:rPr>
        <w:t xml:space="preserve"> (LDMB</w:t>
      </w:r>
      <w:r>
        <w:rPr>
          <w:lang w:val="en-AU" w:eastAsia="en-US"/>
        </w:rPr>
        <w:t>s</w:t>
      </w:r>
      <w:r w:rsidRPr="00671355">
        <w:rPr>
          <w:lang w:val="en-AU" w:eastAsia="en-US"/>
        </w:rPr>
        <w:t>).</w:t>
      </w:r>
    </w:p>
    <w:p w14:paraId="050B759B" w14:textId="77777777" w:rsidR="00EA3586" w:rsidRDefault="00EA3586" w:rsidP="00EA3586">
      <w:pPr>
        <w:tabs>
          <w:tab w:val="left" w:pos="426"/>
        </w:tabs>
        <w:spacing w:after="0"/>
        <w:jc w:val="both"/>
      </w:pPr>
      <w:r>
        <w:t>The next phase of implementation will develop a series of whole-of-government action plans. The first action plan will be developed in consultation with LTC Governance groups, direct engagement with other government and community stakeholders, and will focus on activities over the next 12 to 18 months in five key priority areas:</w:t>
      </w:r>
    </w:p>
    <w:p w14:paraId="23AB5ED4" w14:textId="77777777" w:rsidR="00EA3586" w:rsidRPr="00502EC6" w:rsidRDefault="00EA3586" w:rsidP="00EA3586">
      <w:pPr>
        <w:pStyle w:val="ListParagraph"/>
        <w:numPr>
          <w:ilvl w:val="0"/>
          <w:numId w:val="16"/>
        </w:numPr>
        <w:tabs>
          <w:tab w:val="left" w:pos="567"/>
        </w:tabs>
        <w:spacing w:before="0"/>
        <w:ind w:left="567" w:hanging="425"/>
        <w:jc w:val="both"/>
        <w:rPr>
          <w:lang w:val="en-AU" w:eastAsia="en-US"/>
        </w:rPr>
      </w:pPr>
      <w:r w:rsidRPr="00502EC6">
        <w:rPr>
          <w:lang w:val="en-AU" w:eastAsia="en-US"/>
        </w:rPr>
        <w:t xml:space="preserve">investment mapping </w:t>
      </w:r>
    </w:p>
    <w:p w14:paraId="0061A23E" w14:textId="77777777" w:rsidR="00EA3586" w:rsidRPr="00502EC6" w:rsidRDefault="00EA3586" w:rsidP="00EA3586">
      <w:pPr>
        <w:pStyle w:val="ListParagraph"/>
        <w:numPr>
          <w:ilvl w:val="0"/>
          <w:numId w:val="16"/>
        </w:numPr>
        <w:tabs>
          <w:tab w:val="left" w:pos="567"/>
        </w:tabs>
        <w:ind w:left="567" w:hanging="425"/>
        <w:jc w:val="both"/>
        <w:rPr>
          <w:lang w:val="en-AU" w:eastAsia="en-US"/>
        </w:rPr>
      </w:pPr>
      <w:r w:rsidRPr="00502EC6">
        <w:rPr>
          <w:lang w:val="en-AU" w:eastAsia="en-US"/>
        </w:rPr>
        <w:t xml:space="preserve">data sharing and developing a monitoring and evaluation framework </w:t>
      </w:r>
    </w:p>
    <w:p w14:paraId="3C99D2FB" w14:textId="77777777" w:rsidR="00EA3586" w:rsidRPr="00502EC6" w:rsidRDefault="00EA3586" w:rsidP="00EA3586">
      <w:pPr>
        <w:pStyle w:val="ListParagraph"/>
        <w:numPr>
          <w:ilvl w:val="0"/>
          <w:numId w:val="16"/>
        </w:numPr>
        <w:tabs>
          <w:tab w:val="left" w:pos="567"/>
        </w:tabs>
        <w:ind w:left="567" w:hanging="425"/>
        <w:jc w:val="both"/>
        <w:rPr>
          <w:lang w:val="en-AU" w:eastAsia="en-US"/>
        </w:rPr>
      </w:pPr>
      <w:r w:rsidRPr="00502EC6">
        <w:rPr>
          <w:lang w:val="en-AU" w:eastAsia="en-US"/>
        </w:rPr>
        <w:t xml:space="preserve">establishing LDMBs in initial communities </w:t>
      </w:r>
    </w:p>
    <w:p w14:paraId="743FB256" w14:textId="77777777" w:rsidR="00EA3586" w:rsidRPr="00502EC6" w:rsidRDefault="00EA3586" w:rsidP="00EA3586">
      <w:pPr>
        <w:pStyle w:val="ListParagraph"/>
        <w:numPr>
          <w:ilvl w:val="0"/>
          <w:numId w:val="16"/>
        </w:numPr>
        <w:tabs>
          <w:tab w:val="left" w:pos="567"/>
        </w:tabs>
        <w:ind w:left="567" w:hanging="425"/>
        <w:jc w:val="both"/>
        <w:rPr>
          <w:lang w:val="en-AU" w:eastAsia="en-US"/>
        </w:rPr>
      </w:pPr>
      <w:r w:rsidRPr="00502EC6">
        <w:rPr>
          <w:lang w:val="en-AU" w:eastAsia="en-US"/>
        </w:rPr>
        <w:t>building whole-of-government capacity and</w:t>
      </w:r>
    </w:p>
    <w:p w14:paraId="4AA97C96" w14:textId="77777777" w:rsidR="00EA3586" w:rsidRPr="00502EC6" w:rsidRDefault="00EA3586" w:rsidP="00EA3586">
      <w:pPr>
        <w:pStyle w:val="ListParagraph"/>
        <w:numPr>
          <w:ilvl w:val="0"/>
          <w:numId w:val="16"/>
        </w:numPr>
        <w:tabs>
          <w:tab w:val="left" w:pos="567"/>
        </w:tabs>
        <w:ind w:left="567" w:hanging="425"/>
        <w:jc w:val="both"/>
        <w:rPr>
          <w:lang w:val="en-AU" w:eastAsia="en-US"/>
        </w:rPr>
      </w:pPr>
      <w:r w:rsidRPr="00502EC6">
        <w:rPr>
          <w:lang w:val="en-AU" w:eastAsia="en-US"/>
        </w:rPr>
        <w:t>mapping how current legislative and procurement frameworks can enable the establishment of LDMBs.</w:t>
      </w:r>
    </w:p>
    <w:p w14:paraId="15F97E2A" w14:textId="51CCD2E7" w:rsidR="00502EC6" w:rsidRDefault="00FB2FCC" w:rsidP="00AC25E4">
      <w:pPr>
        <w:pStyle w:val="Heading2"/>
      </w:pPr>
      <w:bookmarkStart w:id="56" w:name="_Toc76382824"/>
      <w:r w:rsidRPr="00796E28">
        <w:t>A</w:t>
      </w:r>
      <w:r w:rsidR="00A21F65">
        <w:t xml:space="preserve">boriginal and </w:t>
      </w:r>
      <w:r>
        <w:t>T</w:t>
      </w:r>
      <w:r w:rsidR="00A21F65">
        <w:t>orres</w:t>
      </w:r>
      <w:r>
        <w:t xml:space="preserve"> S</w:t>
      </w:r>
      <w:r w:rsidR="00A21F65">
        <w:t>trait</w:t>
      </w:r>
      <w:r>
        <w:t xml:space="preserve"> I</w:t>
      </w:r>
      <w:r w:rsidR="00A21F65">
        <w:t>slander</w:t>
      </w:r>
      <w:r>
        <w:t xml:space="preserve"> L</w:t>
      </w:r>
      <w:r w:rsidR="00A21F65">
        <w:t>anguages program and grants</w:t>
      </w:r>
      <w:bookmarkEnd w:id="56"/>
    </w:p>
    <w:p w14:paraId="7BC7A0FD" w14:textId="7F8E1A6C" w:rsidR="00CC7629" w:rsidRPr="004E260C" w:rsidRDefault="00CC7629" w:rsidP="00CC7629">
      <w:pPr>
        <w:jc w:val="both"/>
        <w:rPr>
          <w:lang w:eastAsia="en-US"/>
        </w:rPr>
      </w:pPr>
      <w:r w:rsidRPr="004E260C">
        <w:rPr>
          <w:lang w:eastAsia="en-US"/>
        </w:rPr>
        <w:t xml:space="preserve">Aboriginal and Torres Strait Islander languages are intrinsic to the cultural heritage of Queensland and are important in maintaining Aboriginal </w:t>
      </w:r>
      <w:r w:rsidR="0058035C">
        <w:rPr>
          <w:lang w:eastAsia="en-US"/>
        </w:rPr>
        <w:t xml:space="preserve">peoples </w:t>
      </w:r>
      <w:r w:rsidRPr="004E260C">
        <w:rPr>
          <w:lang w:eastAsia="en-US"/>
        </w:rPr>
        <w:t>and Torres Strait Islander peoples’ connection to culture, community and identity, and in building resilience.</w:t>
      </w:r>
    </w:p>
    <w:p w14:paraId="34780C70" w14:textId="77777777" w:rsidR="00CC7629" w:rsidRDefault="00CC7629" w:rsidP="00CC7629">
      <w:pPr>
        <w:jc w:val="both"/>
        <w:rPr>
          <w:lang w:eastAsia="en-US"/>
        </w:rPr>
      </w:pPr>
      <w:r w:rsidRPr="004E260C">
        <w:rPr>
          <w:lang w:eastAsia="en-US"/>
        </w:rPr>
        <w:t>The Queensland Government’s inaugural Indigenous Languages Grants program, co-funded by the Department of Aboriginal and Torres Strait Islander Partnerships and the Department of Education, was launched in May 2019.</w:t>
      </w:r>
    </w:p>
    <w:p w14:paraId="7C81E858" w14:textId="6AAD5CB3" w:rsidR="00CC7629" w:rsidRDefault="00CC7629" w:rsidP="00CC7629">
      <w:pPr>
        <w:jc w:val="both"/>
        <w:rPr>
          <w:lang w:eastAsia="en-US"/>
        </w:rPr>
      </w:pPr>
      <w:r>
        <w:rPr>
          <w:lang w:eastAsia="en-US"/>
        </w:rPr>
        <w:t>Thirty-one (</w:t>
      </w:r>
      <w:r w:rsidRPr="004E260C">
        <w:rPr>
          <w:lang w:eastAsia="en-US"/>
        </w:rPr>
        <w:t>31</w:t>
      </w:r>
      <w:r>
        <w:rPr>
          <w:lang w:eastAsia="en-US"/>
        </w:rPr>
        <w:t>)</w:t>
      </w:r>
      <w:r w:rsidRPr="004E260C">
        <w:rPr>
          <w:lang w:eastAsia="en-US"/>
        </w:rPr>
        <w:t xml:space="preserve"> programs </w:t>
      </w:r>
      <w:r w:rsidR="00310722" w:rsidRPr="004E260C">
        <w:rPr>
          <w:lang w:eastAsia="en-US"/>
        </w:rPr>
        <w:t>totaling</w:t>
      </w:r>
      <w:r w:rsidRPr="004E260C">
        <w:rPr>
          <w:lang w:eastAsia="en-US"/>
        </w:rPr>
        <w:t xml:space="preserve"> $100,000 </w:t>
      </w:r>
      <w:r>
        <w:rPr>
          <w:lang w:eastAsia="en-US"/>
        </w:rPr>
        <w:t xml:space="preserve">were funded </w:t>
      </w:r>
      <w:r w:rsidRPr="004E260C">
        <w:rPr>
          <w:lang w:eastAsia="en-US"/>
        </w:rPr>
        <w:t>as part of the inaugural Indigenous Languages Grants program</w:t>
      </w:r>
      <w:r>
        <w:rPr>
          <w:lang w:eastAsia="en-US"/>
        </w:rPr>
        <w:t>. These programs</w:t>
      </w:r>
      <w:r w:rsidRPr="004E260C">
        <w:rPr>
          <w:lang w:eastAsia="en-US"/>
        </w:rPr>
        <w:t xml:space="preserve"> support initiatives </w:t>
      </w:r>
      <w:r>
        <w:rPr>
          <w:lang w:eastAsia="en-US"/>
        </w:rPr>
        <w:t>such as</w:t>
      </w:r>
      <w:r w:rsidRPr="004E260C">
        <w:rPr>
          <w:lang w:eastAsia="en-US"/>
        </w:rPr>
        <w:t xml:space="preserve"> language apps</w:t>
      </w:r>
      <w:r>
        <w:rPr>
          <w:lang w:eastAsia="en-US"/>
        </w:rPr>
        <w:t>,</w:t>
      </w:r>
      <w:r w:rsidRPr="004E260C">
        <w:rPr>
          <w:lang w:eastAsia="en-US"/>
        </w:rPr>
        <w:t xml:space="preserve"> dictionaries, oral language recordings</w:t>
      </w:r>
      <w:r>
        <w:rPr>
          <w:lang w:eastAsia="en-US"/>
        </w:rPr>
        <w:t>,</w:t>
      </w:r>
      <w:r w:rsidRPr="004E260C">
        <w:rPr>
          <w:lang w:eastAsia="en-US"/>
        </w:rPr>
        <w:t xml:space="preserve"> and activities to teach traditional and contemporary languages to school childre</w:t>
      </w:r>
      <w:r>
        <w:rPr>
          <w:lang w:eastAsia="en-US"/>
        </w:rPr>
        <w:t>n.</w:t>
      </w:r>
      <w:r w:rsidRPr="004E260C">
        <w:rPr>
          <w:lang w:eastAsia="en-US"/>
        </w:rPr>
        <w:t xml:space="preserve"> Due to the impact of COVID-19, program delivery </w:t>
      </w:r>
      <w:r>
        <w:rPr>
          <w:lang w:eastAsia="en-US"/>
        </w:rPr>
        <w:t>was</w:t>
      </w:r>
      <w:r w:rsidRPr="004E260C">
        <w:rPr>
          <w:lang w:eastAsia="en-US"/>
        </w:rPr>
        <w:t xml:space="preserve"> extended to 31 March 2021.</w:t>
      </w:r>
    </w:p>
    <w:p w14:paraId="2425E23C" w14:textId="00EA9C47" w:rsidR="00EA3586" w:rsidRDefault="00D877D0" w:rsidP="00EA3586">
      <w:pPr>
        <w:pStyle w:val="Heading2"/>
      </w:pPr>
      <w:bookmarkStart w:id="57" w:name="_Toc76382825"/>
      <w:r w:rsidRPr="00D877D0">
        <w:t>Legal recognition of Torres Strait Islander traditional child rearing practice</w:t>
      </w:r>
      <w:bookmarkEnd w:id="57"/>
    </w:p>
    <w:p w14:paraId="0998317A" w14:textId="77777777" w:rsidR="00E530DF" w:rsidRPr="00EA3586" w:rsidRDefault="00E530DF" w:rsidP="00E530DF">
      <w:pPr>
        <w:tabs>
          <w:tab w:val="left" w:pos="426"/>
        </w:tabs>
        <w:jc w:val="both"/>
        <w:rPr>
          <w:lang w:val="en-AU" w:eastAsia="en-US"/>
        </w:rPr>
      </w:pPr>
      <w:r>
        <w:rPr>
          <w:lang w:val="en-AU" w:eastAsia="en-US"/>
        </w:rPr>
        <w:t>The Queensland Government will establish a</w:t>
      </w:r>
      <w:r w:rsidRPr="00EA3586">
        <w:rPr>
          <w:lang w:val="en-AU" w:eastAsia="en-US"/>
        </w:rPr>
        <w:t xml:space="preserve"> statutory decision maker, the Commissioner Meriba Omasker Kaziw Kazipa, under</w:t>
      </w:r>
      <w:r>
        <w:rPr>
          <w:lang w:val="en-AU" w:eastAsia="en-US"/>
        </w:rPr>
        <w:t xml:space="preserve"> </w:t>
      </w:r>
      <w:hyperlink r:id="rId11" w:tgtFrame="_blank" w:history="1">
        <w:r w:rsidRPr="00EA3586">
          <w:rPr>
            <w:i/>
            <w:iCs/>
          </w:rPr>
          <w:t xml:space="preserve">Meriba Omasker Kaziw Kazipa (Torres Strait Islander Traditional Child Rearing Practice) </w:t>
        </w:r>
        <w:r>
          <w:rPr>
            <w:i/>
            <w:iCs/>
          </w:rPr>
          <w:t>Act</w:t>
        </w:r>
        <w:r w:rsidRPr="00EA3586">
          <w:rPr>
            <w:i/>
            <w:iCs/>
          </w:rPr>
          <w:t xml:space="preserve"> 2020</w:t>
        </w:r>
      </w:hyperlink>
      <w:r w:rsidRPr="00EA3586">
        <w:rPr>
          <w:lang w:val="en-AU" w:eastAsia="en-US"/>
        </w:rPr>
        <w:t xml:space="preserve"> (the </w:t>
      </w:r>
      <w:r>
        <w:rPr>
          <w:lang w:val="en-AU" w:eastAsia="en-US"/>
        </w:rPr>
        <w:t>Act</w:t>
      </w:r>
      <w:r w:rsidRPr="00EA3586">
        <w:rPr>
          <w:lang w:val="en-AU" w:eastAsia="en-US"/>
        </w:rPr>
        <w:t>)</w:t>
      </w:r>
      <w:r>
        <w:rPr>
          <w:lang w:val="en-AU" w:eastAsia="en-US"/>
        </w:rPr>
        <w:t>. The Commissioner will</w:t>
      </w:r>
      <w:r w:rsidRPr="00EA3586">
        <w:rPr>
          <w:lang w:val="en-AU" w:eastAsia="en-US"/>
        </w:rPr>
        <w:t xml:space="preserve"> consider applications for legal recognition of Torres Strait Islander traditional child rearing practice</w:t>
      </w:r>
      <w:r>
        <w:rPr>
          <w:lang w:val="en-AU" w:eastAsia="en-US"/>
        </w:rPr>
        <w:t xml:space="preserve"> and </w:t>
      </w:r>
      <w:r w:rsidRPr="00EA3586">
        <w:rPr>
          <w:lang w:val="en-AU" w:eastAsia="en-US"/>
        </w:rPr>
        <w:t>make ‘Cultural Recognition Orders’ which will transfer the parental rights to the child’s cultural parents and give legal effect to the practice.</w:t>
      </w:r>
    </w:p>
    <w:p w14:paraId="2A0CA27B" w14:textId="77777777" w:rsidR="00E530DF" w:rsidRPr="00E530DF" w:rsidRDefault="00E530DF" w:rsidP="008C6E0E">
      <w:pPr>
        <w:rPr>
          <w:lang w:val="en-AU" w:eastAsia="en-US"/>
        </w:rPr>
      </w:pPr>
    </w:p>
    <w:p w14:paraId="627736BE" w14:textId="77777777" w:rsidR="00F02DF7" w:rsidRDefault="00F02DF7" w:rsidP="00F02DF7">
      <w:pPr>
        <w:pStyle w:val="Heading2"/>
      </w:pPr>
      <w:bookmarkStart w:id="58" w:name="_Toc76382826"/>
      <w:r>
        <w:lastRenderedPageBreak/>
        <w:t>First Nations health equity reform agenda</w:t>
      </w:r>
      <w:bookmarkEnd w:id="58"/>
    </w:p>
    <w:p w14:paraId="127C1103" w14:textId="77777777" w:rsidR="00F02DF7" w:rsidRDefault="00F02DF7" w:rsidP="006977AA">
      <w:pPr>
        <w:jc w:val="both"/>
        <w:rPr>
          <w:rFonts w:eastAsia="Calibri"/>
        </w:rPr>
      </w:pPr>
      <w:r w:rsidRPr="007E0760">
        <w:rPr>
          <w:rFonts w:eastAsia="Calibri"/>
        </w:rPr>
        <w:t>Health equity is the overarching reform driving Queensland Health’s commitment and approach to improving the health of Aboriginal and Torres Strait Islander peoples.</w:t>
      </w:r>
      <w:bookmarkStart w:id="59" w:name="_Hlk74924136"/>
      <w:r>
        <w:rPr>
          <w:rFonts w:eastAsia="Calibri"/>
        </w:rPr>
        <w:t xml:space="preserve"> </w:t>
      </w:r>
      <w:r w:rsidRPr="007E0760">
        <w:rPr>
          <w:rFonts w:eastAsia="Calibri"/>
        </w:rPr>
        <w:t>This reform builds on more than 30 years of activity in Queensland and nationally by adopting a social justice and rights-based approach to First Nations’ health.</w:t>
      </w:r>
      <w:bookmarkEnd w:id="59"/>
      <w:r>
        <w:rPr>
          <w:rFonts w:eastAsia="Calibri"/>
        </w:rPr>
        <w:t xml:space="preserve"> </w:t>
      </w:r>
      <w:r w:rsidRPr="007E0760">
        <w:rPr>
          <w:rFonts w:eastAsia="Calibri"/>
        </w:rPr>
        <w:t xml:space="preserve">A significant first step in Queensland’s health equity journey was the appointment in 2019 of the first Chief Aboriginal and Torres Strait Islander Health Officer and Deputy Director-General in Queensland Health. </w:t>
      </w:r>
    </w:p>
    <w:p w14:paraId="3CA5487A" w14:textId="5C631D0F" w:rsidR="00F02DF7" w:rsidRPr="007E0760" w:rsidRDefault="00F02DF7" w:rsidP="006977AA">
      <w:pPr>
        <w:spacing w:after="0"/>
        <w:jc w:val="both"/>
        <w:rPr>
          <w:rFonts w:eastAsia="Calibri"/>
        </w:rPr>
      </w:pPr>
      <w:r w:rsidRPr="007E0760">
        <w:rPr>
          <w:rFonts w:eastAsia="Calibri"/>
        </w:rPr>
        <w:t>In August 2020</w:t>
      </w:r>
      <w:r w:rsidR="006977AA">
        <w:rPr>
          <w:rFonts w:eastAsia="Calibri"/>
        </w:rPr>
        <w:t>,</w:t>
      </w:r>
      <w:r w:rsidRPr="007E0760">
        <w:rPr>
          <w:rFonts w:eastAsia="Calibri"/>
        </w:rPr>
        <w:t xml:space="preserve"> the </w:t>
      </w:r>
      <w:r w:rsidRPr="007E0760">
        <w:rPr>
          <w:rFonts w:eastAsia="Calibri"/>
          <w:i/>
          <w:iCs/>
        </w:rPr>
        <w:t xml:space="preserve">Health Legislation Amendment Bill 2020 </w:t>
      </w:r>
      <w:r w:rsidRPr="007E0760">
        <w:rPr>
          <w:rFonts w:eastAsia="Calibri"/>
        </w:rPr>
        <w:t xml:space="preserve">was passed in Queensland Parliament. The Bill furthers the health equity reform agenda by embedding a commitment to health equity in the </w:t>
      </w:r>
      <w:r w:rsidRPr="007E0760">
        <w:rPr>
          <w:rFonts w:eastAsia="Calibri"/>
          <w:i/>
          <w:iCs/>
        </w:rPr>
        <w:t xml:space="preserve">Hospital and Health Boards Act 2011 </w:t>
      </w:r>
      <w:r w:rsidRPr="007E0760">
        <w:rPr>
          <w:rFonts w:eastAsia="Calibri"/>
        </w:rPr>
        <w:t xml:space="preserve">(HHB Act 2011) by requiring Hospital and Health Services (HHSs) to: </w:t>
      </w:r>
    </w:p>
    <w:p w14:paraId="2BDA467D" w14:textId="77777777" w:rsidR="00F02DF7" w:rsidRDefault="00F02DF7" w:rsidP="006977AA">
      <w:pPr>
        <w:pStyle w:val="ListParagraph"/>
        <w:numPr>
          <w:ilvl w:val="0"/>
          <w:numId w:val="9"/>
        </w:numPr>
        <w:tabs>
          <w:tab w:val="left" w:pos="426"/>
        </w:tabs>
        <w:spacing w:before="0"/>
        <w:ind w:left="426" w:hanging="437"/>
        <w:jc w:val="both"/>
      </w:pPr>
      <w:r w:rsidRPr="007E0760">
        <w:t xml:space="preserve">have a strategy for achieving health equity </w:t>
      </w:r>
      <w:r w:rsidRPr="007E0760">
        <w:rPr>
          <w:i/>
          <w:iCs/>
          <w:u w:val="single"/>
        </w:rPr>
        <w:t>with</w:t>
      </w:r>
      <w:r w:rsidRPr="007E0760">
        <w:t xml:space="preserve"> First Nations peoples; and</w:t>
      </w:r>
    </w:p>
    <w:p w14:paraId="7315C76C" w14:textId="61714612" w:rsidR="00F02DF7" w:rsidRPr="0002254E" w:rsidRDefault="00F02DF7" w:rsidP="006977AA">
      <w:pPr>
        <w:pStyle w:val="ListParagraph"/>
        <w:numPr>
          <w:ilvl w:val="0"/>
          <w:numId w:val="9"/>
        </w:numPr>
        <w:tabs>
          <w:tab w:val="left" w:pos="426"/>
        </w:tabs>
        <w:spacing w:before="0"/>
        <w:ind w:left="426" w:hanging="437"/>
        <w:jc w:val="both"/>
      </w:pPr>
      <w:r w:rsidRPr="00D04FC4">
        <w:t>each Hospital and Health Board to have one or more Aboriginal persons and/or Torres Strait Islander persons as members.</w:t>
      </w:r>
    </w:p>
    <w:p w14:paraId="1D29AA4E" w14:textId="6189CD3E" w:rsidR="00F02DF7" w:rsidRPr="006977AA" w:rsidRDefault="00F02DF7" w:rsidP="006977AA">
      <w:pPr>
        <w:jc w:val="both"/>
      </w:pPr>
      <w:r w:rsidRPr="006977AA">
        <w:rPr>
          <w:rFonts w:eastAsia="Calibri"/>
        </w:rPr>
        <w:t>First Nations health equity agenda will be co-designed, co-owned and co-implemented in</w:t>
      </w:r>
      <w:r w:rsidRPr="007E0760">
        <w:t xml:space="preserve"> partnership with HHSs, the Aboriginal and Torres Strait Islander community-controlled health sector, and First Nations peoples in accordance with the purposes and principles from the </w:t>
      </w:r>
      <w:r w:rsidRPr="007E0760">
        <w:rPr>
          <w:i/>
          <w:iCs/>
        </w:rPr>
        <w:t xml:space="preserve">Statement of Commitment to </w:t>
      </w:r>
      <w:r w:rsidR="008E2D33">
        <w:rPr>
          <w:i/>
          <w:iCs/>
        </w:rPr>
        <w:t>R</w:t>
      </w:r>
      <w:r w:rsidRPr="007E0760">
        <w:rPr>
          <w:i/>
          <w:iCs/>
        </w:rPr>
        <w:t xml:space="preserve">eframe the </w:t>
      </w:r>
      <w:r w:rsidR="008E2D33">
        <w:rPr>
          <w:i/>
          <w:iCs/>
        </w:rPr>
        <w:t>R</w:t>
      </w:r>
      <w:r w:rsidRPr="007E0760">
        <w:rPr>
          <w:i/>
          <w:iCs/>
        </w:rPr>
        <w:t>elationship</w:t>
      </w:r>
      <w:r w:rsidR="008E2D33">
        <w:rPr>
          <w:i/>
          <w:iCs/>
        </w:rPr>
        <w:t xml:space="preserve"> </w:t>
      </w:r>
      <w:r w:rsidR="008E2D33" w:rsidRPr="008E2D33">
        <w:rPr>
          <w:i/>
          <w:iCs/>
        </w:rPr>
        <w:t>between Aboriginal and Torres Strait Islander peoples and the Queensland Government</w:t>
      </w:r>
      <w:r w:rsidRPr="007E0760">
        <w:t>,</w:t>
      </w:r>
      <w:r w:rsidRPr="007E0760">
        <w:rPr>
          <w:i/>
          <w:iCs/>
        </w:rPr>
        <w:t xml:space="preserve"> </w:t>
      </w:r>
      <w:r w:rsidRPr="007E0760">
        <w:t>and in alignment with the new</w:t>
      </w:r>
      <w:r w:rsidRPr="007E0760">
        <w:rPr>
          <w:i/>
          <w:iCs/>
        </w:rPr>
        <w:t xml:space="preserve"> National Agreement on Closing the Gap.</w:t>
      </w:r>
    </w:p>
    <w:p w14:paraId="3819485A" w14:textId="3CF96968" w:rsidR="00245256" w:rsidRDefault="00245256">
      <w:pPr>
        <w:spacing w:before="0" w:after="0"/>
        <w:rPr>
          <w:lang w:val="en-AU" w:eastAsia="en-US"/>
        </w:rPr>
      </w:pPr>
      <w:r>
        <w:rPr>
          <w:lang w:val="en-AU" w:eastAsia="en-US"/>
        </w:rPr>
        <w:br w:type="page"/>
      </w:r>
    </w:p>
    <w:p w14:paraId="474D83E9" w14:textId="2FF7F8BE" w:rsidR="00245256" w:rsidRDefault="00245256" w:rsidP="00245256">
      <w:pPr>
        <w:pStyle w:val="Heading1"/>
      </w:pPr>
      <w:bookmarkStart w:id="60" w:name="_Toc76382827"/>
      <w:r>
        <w:lastRenderedPageBreak/>
        <w:t>ACRONYMS</w:t>
      </w:r>
      <w:bookmarkEnd w:id="60"/>
    </w:p>
    <w:tbl>
      <w:tblPr>
        <w:tblStyle w:val="TableGrid"/>
        <w:tblW w:w="0" w:type="auto"/>
        <w:tblLook w:val="04A0" w:firstRow="1" w:lastRow="0" w:firstColumn="1" w:lastColumn="0" w:noHBand="0" w:noVBand="1"/>
      </w:tblPr>
      <w:tblGrid>
        <w:gridCol w:w="1838"/>
        <w:gridCol w:w="7790"/>
      </w:tblGrid>
      <w:tr w:rsidR="00245256" w:rsidRPr="00FC5997" w14:paraId="49AAD322" w14:textId="77777777" w:rsidTr="00245256">
        <w:tc>
          <w:tcPr>
            <w:tcW w:w="1838" w:type="dxa"/>
          </w:tcPr>
          <w:p w14:paraId="595C123D" w14:textId="019CF162" w:rsidR="00245256" w:rsidRPr="00FC5997" w:rsidRDefault="00245256" w:rsidP="00884EB1">
            <w:pPr>
              <w:tabs>
                <w:tab w:val="left" w:pos="426"/>
              </w:tabs>
              <w:spacing w:before="60" w:after="60"/>
              <w:jc w:val="both"/>
              <w:rPr>
                <w:rFonts w:ascii="Arial" w:hAnsi="Arial"/>
                <w:b/>
                <w:lang w:val="en-AU" w:eastAsia="en-US"/>
              </w:rPr>
            </w:pPr>
            <w:r w:rsidRPr="00FC5997">
              <w:rPr>
                <w:rFonts w:ascii="Arial" w:hAnsi="Arial"/>
                <w:b/>
                <w:lang w:val="en-AU" w:eastAsia="en-US"/>
              </w:rPr>
              <w:t>ABBREVIATION</w:t>
            </w:r>
          </w:p>
        </w:tc>
        <w:tc>
          <w:tcPr>
            <w:tcW w:w="7790" w:type="dxa"/>
          </w:tcPr>
          <w:p w14:paraId="3C349E54" w14:textId="7CE4F77E" w:rsidR="00245256" w:rsidRPr="00FC5997" w:rsidRDefault="00245256" w:rsidP="00884EB1">
            <w:pPr>
              <w:tabs>
                <w:tab w:val="left" w:pos="426"/>
              </w:tabs>
              <w:spacing w:before="60" w:after="60"/>
              <w:jc w:val="both"/>
              <w:rPr>
                <w:rFonts w:ascii="Arial" w:hAnsi="Arial"/>
                <w:b/>
                <w:lang w:val="en-AU" w:eastAsia="en-US"/>
              </w:rPr>
            </w:pPr>
            <w:r w:rsidRPr="00FC5997">
              <w:rPr>
                <w:rFonts w:ascii="Arial" w:hAnsi="Arial"/>
                <w:b/>
                <w:lang w:val="en-AU" w:eastAsia="en-US"/>
              </w:rPr>
              <w:t>TITLE</w:t>
            </w:r>
          </w:p>
        </w:tc>
      </w:tr>
      <w:tr w:rsidR="00884EB1" w:rsidRPr="00FC5997" w14:paraId="1FAF1216" w14:textId="77777777" w:rsidTr="00245256">
        <w:tc>
          <w:tcPr>
            <w:tcW w:w="1838" w:type="dxa"/>
          </w:tcPr>
          <w:p w14:paraId="11937073" w14:textId="77777777"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BoR</w:t>
            </w:r>
          </w:p>
        </w:tc>
        <w:tc>
          <w:tcPr>
            <w:tcW w:w="7790" w:type="dxa"/>
          </w:tcPr>
          <w:p w14:paraId="604DB1E9" w14:textId="77777777"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Building our Regions</w:t>
            </w:r>
          </w:p>
        </w:tc>
      </w:tr>
      <w:tr w:rsidR="00884EB1" w:rsidRPr="00FC5997" w14:paraId="0DD7F4A6" w14:textId="77777777" w:rsidTr="00245256">
        <w:tc>
          <w:tcPr>
            <w:tcW w:w="1838" w:type="dxa"/>
          </w:tcPr>
          <w:p w14:paraId="1A5592B0" w14:textId="77777777"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CAL</w:t>
            </w:r>
          </w:p>
        </w:tc>
        <w:tc>
          <w:tcPr>
            <w:tcW w:w="7790" w:type="dxa"/>
          </w:tcPr>
          <w:p w14:paraId="5FE9225B" w14:textId="77777777"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Cultural Agency Leaders</w:t>
            </w:r>
          </w:p>
        </w:tc>
      </w:tr>
      <w:tr w:rsidR="00884EB1" w:rsidRPr="00FC5997" w14:paraId="40327E97" w14:textId="77777777" w:rsidTr="00245256">
        <w:tc>
          <w:tcPr>
            <w:tcW w:w="1838" w:type="dxa"/>
          </w:tcPr>
          <w:p w14:paraId="30D133E3" w14:textId="77777777"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CARWG</w:t>
            </w:r>
          </w:p>
        </w:tc>
        <w:tc>
          <w:tcPr>
            <w:tcW w:w="7790" w:type="dxa"/>
          </w:tcPr>
          <w:p w14:paraId="64C04C0D" w14:textId="7EC3A53A"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Culture and Reconciliation Working Group</w:t>
            </w:r>
          </w:p>
        </w:tc>
      </w:tr>
      <w:tr w:rsidR="00884EB1" w:rsidRPr="00FC5997" w14:paraId="312DE21A" w14:textId="77777777" w:rsidTr="00245256">
        <w:tc>
          <w:tcPr>
            <w:tcW w:w="1838" w:type="dxa"/>
          </w:tcPr>
          <w:p w14:paraId="6C2F47F6" w14:textId="7777777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CCAP</w:t>
            </w:r>
          </w:p>
        </w:tc>
        <w:tc>
          <w:tcPr>
            <w:tcW w:w="7790" w:type="dxa"/>
          </w:tcPr>
          <w:p w14:paraId="6CE891CA" w14:textId="7777777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Cultural Capability Action Plan</w:t>
            </w:r>
          </w:p>
        </w:tc>
      </w:tr>
      <w:tr w:rsidR="00884EB1" w:rsidRPr="00FC5997" w14:paraId="43EBA5D0" w14:textId="77777777" w:rsidTr="00245256">
        <w:tc>
          <w:tcPr>
            <w:tcW w:w="1838" w:type="dxa"/>
          </w:tcPr>
          <w:p w14:paraId="4847D2B1" w14:textId="7777777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CCF</w:t>
            </w:r>
          </w:p>
        </w:tc>
        <w:tc>
          <w:tcPr>
            <w:tcW w:w="7790" w:type="dxa"/>
          </w:tcPr>
          <w:p w14:paraId="066AA293" w14:textId="7777777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Cultural Capability Framework</w:t>
            </w:r>
          </w:p>
        </w:tc>
      </w:tr>
      <w:tr w:rsidR="00884EB1" w:rsidRPr="00FC5997" w14:paraId="60E8B9D1" w14:textId="77777777" w:rsidTr="00245256">
        <w:tc>
          <w:tcPr>
            <w:tcW w:w="1838" w:type="dxa"/>
          </w:tcPr>
          <w:p w14:paraId="4244F02F" w14:textId="7777777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CJG</w:t>
            </w:r>
          </w:p>
        </w:tc>
        <w:tc>
          <w:tcPr>
            <w:tcW w:w="7790" w:type="dxa"/>
          </w:tcPr>
          <w:p w14:paraId="69BF09D2" w14:textId="7777777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Community Justice Groups</w:t>
            </w:r>
          </w:p>
        </w:tc>
      </w:tr>
      <w:tr w:rsidR="00884EB1" w:rsidRPr="00FC5997" w14:paraId="04020521" w14:textId="77777777" w:rsidTr="00356B8A">
        <w:tc>
          <w:tcPr>
            <w:tcW w:w="1838" w:type="dxa"/>
          </w:tcPr>
          <w:p w14:paraId="5B2D82C8" w14:textId="77777777" w:rsidR="00884EB1" w:rsidRPr="00FC5997" w:rsidRDefault="00884EB1" w:rsidP="00356B8A">
            <w:pPr>
              <w:tabs>
                <w:tab w:val="left" w:pos="426"/>
              </w:tabs>
              <w:spacing w:before="40" w:after="40"/>
              <w:jc w:val="both"/>
              <w:rPr>
                <w:rFonts w:ascii="Arial" w:hAnsi="Arial"/>
                <w:lang w:val="en-AU" w:eastAsia="en-US"/>
              </w:rPr>
            </w:pPr>
            <w:r w:rsidRPr="00FC5997">
              <w:rPr>
                <w:rFonts w:ascii="Arial" w:hAnsi="Arial"/>
                <w:lang w:val="en-AU" w:eastAsia="en-US"/>
              </w:rPr>
              <w:t>DAF</w:t>
            </w:r>
          </w:p>
        </w:tc>
        <w:tc>
          <w:tcPr>
            <w:tcW w:w="7790" w:type="dxa"/>
          </w:tcPr>
          <w:p w14:paraId="7BFF1628" w14:textId="77777777" w:rsidR="00884EB1" w:rsidRPr="00FC5997" w:rsidRDefault="00884EB1" w:rsidP="00356B8A">
            <w:pPr>
              <w:tabs>
                <w:tab w:val="left" w:pos="426"/>
              </w:tabs>
              <w:spacing w:before="40" w:after="40"/>
              <w:jc w:val="both"/>
              <w:rPr>
                <w:rFonts w:ascii="Arial" w:hAnsi="Arial"/>
                <w:lang w:val="en-AU" w:eastAsia="en-US"/>
              </w:rPr>
            </w:pPr>
            <w:r w:rsidRPr="00FC5997">
              <w:rPr>
                <w:rFonts w:ascii="Arial" w:hAnsi="Arial"/>
                <w:lang w:val="en-AU" w:eastAsia="en-US"/>
              </w:rPr>
              <w:t>Department of Agriculture and Fisheries</w:t>
            </w:r>
          </w:p>
        </w:tc>
      </w:tr>
      <w:tr w:rsidR="00884EB1" w:rsidRPr="00FC5997" w14:paraId="76478BDF" w14:textId="77777777" w:rsidTr="00245256">
        <w:tc>
          <w:tcPr>
            <w:tcW w:w="1838" w:type="dxa"/>
          </w:tcPr>
          <w:p w14:paraId="5C8B7B8F"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DATSIP</w:t>
            </w:r>
          </w:p>
        </w:tc>
        <w:tc>
          <w:tcPr>
            <w:tcW w:w="7790" w:type="dxa"/>
          </w:tcPr>
          <w:p w14:paraId="6E0FFC1B"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Aboriginal and Torres Strait Islander Partnerships</w:t>
            </w:r>
          </w:p>
        </w:tc>
      </w:tr>
      <w:tr w:rsidR="00884EB1" w:rsidRPr="00FC5997" w14:paraId="5ACD1492" w14:textId="77777777" w:rsidTr="00245256">
        <w:tc>
          <w:tcPr>
            <w:tcW w:w="1838" w:type="dxa"/>
          </w:tcPr>
          <w:p w14:paraId="31CDD1CA"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DCDSS</w:t>
            </w:r>
          </w:p>
        </w:tc>
        <w:tc>
          <w:tcPr>
            <w:tcW w:w="7790" w:type="dxa"/>
          </w:tcPr>
          <w:p w14:paraId="3FF5FBE3"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Communities, Disability Services and Seniors</w:t>
            </w:r>
          </w:p>
        </w:tc>
      </w:tr>
      <w:tr w:rsidR="00884EB1" w:rsidRPr="00FC5997" w14:paraId="2DC7D1CB" w14:textId="77777777" w:rsidTr="00245256">
        <w:tc>
          <w:tcPr>
            <w:tcW w:w="1838" w:type="dxa"/>
          </w:tcPr>
          <w:p w14:paraId="089B0E78"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DCSYW</w:t>
            </w:r>
          </w:p>
        </w:tc>
        <w:tc>
          <w:tcPr>
            <w:tcW w:w="7790" w:type="dxa"/>
          </w:tcPr>
          <w:p w14:paraId="3F86B483"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Child Safety, Youth and Women</w:t>
            </w:r>
          </w:p>
        </w:tc>
      </w:tr>
      <w:tr w:rsidR="00884EB1" w:rsidRPr="00FC5997" w14:paraId="590B83D8" w14:textId="77777777" w:rsidTr="00245256">
        <w:tc>
          <w:tcPr>
            <w:tcW w:w="1838" w:type="dxa"/>
          </w:tcPr>
          <w:p w14:paraId="65C8282B"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DES</w:t>
            </w:r>
          </w:p>
        </w:tc>
        <w:tc>
          <w:tcPr>
            <w:tcW w:w="7790" w:type="dxa"/>
          </w:tcPr>
          <w:p w14:paraId="4AB9E824"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Environment and Science</w:t>
            </w:r>
          </w:p>
        </w:tc>
      </w:tr>
      <w:tr w:rsidR="00884EB1" w:rsidRPr="00FC5997" w14:paraId="45469DE0" w14:textId="77777777" w:rsidTr="00245256">
        <w:tc>
          <w:tcPr>
            <w:tcW w:w="1838" w:type="dxa"/>
          </w:tcPr>
          <w:p w14:paraId="29CDDC59"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DESBT</w:t>
            </w:r>
          </w:p>
        </w:tc>
        <w:tc>
          <w:tcPr>
            <w:tcW w:w="7790" w:type="dxa"/>
          </w:tcPr>
          <w:p w14:paraId="598B04DE"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Small Business, Employment and Training</w:t>
            </w:r>
          </w:p>
        </w:tc>
      </w:tr>
      <w:tr w:rsidR="00884EB1" w:rsidRPr="00FC5997" w14:paraId="61565EDC" w14:textId="77777777" w:rsidTr="00245256">
        <w:tc>
          <w:tcPr>
            <w:tcW w:w="1838" w:type="dxa"/>
          </w:tcPr>
          <w:p w14:paraId="4123836D"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DHPW</w:t>
            </w:r>
          </w:p>
        </w:tc>
        <w:tc>
          <w:tcPr>
            <w:tcW w:w="7790" w:type="dxa"/>
          </w:tcPr>
          <w:p w14:paraId="0A75B967"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Housing and Public Works</w:t>
            </w:r>
          </w:p>
        </w:tc>
      </w:tr>
      <w:tr w:rsidR="00884EB1" w:rsidRPr="00FC5997" w14:paraId="11FFFDEF" w14:textId="77777777" w:rsidTr="00245256">
        <w:tc>
          <w:tcPr>
            <w:tcW w:w="1838" w:type="dxa"/>
          </w:tcPr>
          <w:p w14:paraId="498211D6"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DITID</w:t>
            </w:r>
          </w:p>
        </w:tc>
        <w:tc>
          <w:tcPr>
            <w:tcW w:w="7790" w:type="dxa"/>
          </w:tcPr>
          <w:p w14:paraId="1DF31882"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Former Department of Innovation and Tourism Industry Development</w:t>
            </w:r>
          </w:p>
        </w:tc>
      </w:tr>
      <w:tr w:rsidR="00884EB1" w:rsidRPr="00FC5997" w14:paraId="312E7BF9" w14:textId="77777777" w:rsidTr="00245256">
        <w:tc>
          <w:tcPr>
            <w:tcW w:w="1838" w:type="dxa"/>
          </w:tcPr>
          <w:p w14:paraId="24BD70F9"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DJAG</w:t>
            </w:r>
          </w:p>
        </w:tc>
        <w:tc>
          <w:tcPr>
            <w:tcW w:w="7790" w:type="dxa"/>
          </w:tcPr>
          <w:p w14:paraId="12A3CE50"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Justice and Attorney-General</w:t>
            </w:r>
          </w:p>
        </w:tc>
      </w:tr>
      <w:tr w:rsidR="00884EB1" w:rsidRPr="00FC5997" w14:paraId="2FE77FB5" w14:textId="77777777" w:rsidTr="00245256">
        <w:tc>
          <w:tcPr>
            <w:tcW w:w="1838" w:type="dxa"/>
          </w:tcPr>
          <w:p w14:paraId="5F56E00A"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DLGRMA</w:t>
            </w:r>
          </w:p>
        </w:tc>
        <w:tc>
          <w:tcPr>
            <w:tcW w:w="7790" w:type="dxa"/>
          </w:tcPr>
          <w:p w14:paraId="22DDBEA5"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Local Government, Racing and Multicultural Affairs</w:t>
            </w:r>
          </w:p>
        </w:tc>
      </w:tr>
      <w:tr w:rsidR="00884EB1" w:rsidRPr="00FC5997" w14:paraId="59F275F1" w14:textId="77777777" w:rsidTr="00245256">
        <w:tc>
          <w:tcPr>
            <w:tcW w:w="1838" w:type="dxa"/>
          </w:tcPr>
          <w:p w14:paraId="5F1B0C55"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DNRME</w:t>
            </w:r>
          </w:p>
        </w:tc>
        <w:tc>
          <w:tcPr>
            <w:tcW w:w="7790" w:type="dxa"/>
          </w:tcPr>
          <w:p w14:paraId="2BB500F5"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Natural Resources, Mines and Energy</w:t>
            </w:r>
          </w:p>
        </w:tc>
      </w:tr>
      <w:tr w:rsidR="00884EB1" w:rsidRPr="00FC5997" w14:paraId="7B165706" w14:textId="77777777" w:rsidTr="00245256">
        <w:tc>
          <w:tcPr>
            <w:tcW w:w="1838" w:type="dxa"/>
          </w:tcPr>
          <w:p w14:paraId="45A38E92"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DoE</w:t>
            </w:r>
          </w:p>
        </w:tc>
        <w:tc>
          <w:tcPr>
            <w:tcW w:w="7790" w:type="dxa"/>
          </w:tcPr>
          <w:p w14:paraId="2EA13FB9"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Education</w:t>
            </w:r>
          </w:p>
        </w:tc>
      </w:tr>
      <w:tr w:rsidR="00884EB1" w:rsidRPr="00FC5997" w14:paraId="505135E3" w14:textId="77777777" w:rsidTr="00245256">
        <w:tc>
          <w:tcPr>
            <w:tcW w:w="1838" w:type="dxa"/>
          </w:tcPr>
          <w:p w14:paraId="23157193"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DPC</w:t>
            </w:r>
          </w:p>
        </w:tc>
        <w:tc>
          <w:tcPr>
            <w:tcW w:w="7790" w:type="dxa"/>
          </w:tcPr>
          <w:p w14:paraId="08B2D991"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the Premier and Cabinet</w:t>
            </w:r>
          </w:p>
        </w:tc>
      </w:tr>
      <w:tr w:rsidR="00884EB1" w:rsidRPr="00FC5997" w14:paraId="499B8F79" w14:textId="77777777" w:rsidTr="00245256">
        <w:tc>
          <w:tcPr>
            <w:tcW w:w="1838" w:type="dxa"/>
          </w:tcPr>
          <w:p w14:paraId="568D37BB"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DSDMIP</w:t>
            </w:r>
          </w:p>
        </w:tc>
        <w:tc>
          <w:tcPr>
            <w:tcW w:w="7790" w:type="dxa"/>
          </w:tcPr>
          <w:p w14:paraId="029FDADA"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Former Department of State Development, Manufacturing, Infrastructure and Planning</w:t>
            </w:r>
          </w:p>
        </w:tc>
      </w:tr>
      <w:tr w:rsidR="00884EB1" w:rsidRPr="00FC5997" w14:paraId="6BAEE403" w14:textId="77777777" w:rsidTr="00245256">
        <w:tc>
          <w:tcPr>
            <w:tcW w:w="1838" w:type="dxa"/>
          </w:tcPr>
          <w:p w14:paraId="6FDBEA3A"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DTMR</w:t>
            </w:r>
          </w:p>
        </w:tc>
        <w:tc>
          <w:tcPr>
            <w:tcW w:w="7790" w:type="dxa"/>
          </w:tcPr>
          <w:p w14:paraId="62B598AC"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Transport and Main Roads</w:t>
            </w:r>
          </w:p>
        </w:tc>
      </w:tr>
      <w:tr w:rsidR="00884EB1" w:rsidRPr="00FC5997" w14:paraId="3C87EC98" w14:textId="77777777" w:rsidTr="00245256">
        <w:tc>
          <w:tcPr>
            <w:tcW w:w="1838" w:type="dxa"/>
          </w:tcPr>
          <w:p w14:paraId="2F6E25A7"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DYJ</w:t>
            </w:r>
          </w:p>
        </w:tc>
        <w:tc>
          <w:tcPr>
            <w:tcW w:w="7790" w:type="dxa"/>
          </w:tcPr>
          <w:p w14:paraId="2FA73423"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Department of Youth Justice</w:t>
            </w:r>
          </w:p>
        </w:tc>
      </w:tr>
      <w:tr w:rsidR="00884EB1" w:rsidRPr="00FC5997" w14:paraId="39AC7A8D" w14:textId="77777777" w:rsidTr="00245256">
        <w:tc>
          <w:tcPr>
            <w:tcW w:w="1838" w:type="dxa"/>
          </w:tcPr>
          <w:p w14:paraId="51A0B931" w14:textId="5316ABC3"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HHS</w:t>
            </w:r>
          </w:p>
        </w:tc>
        <w:tc>
          <w:tcPr>
            <w:tcW w:w="7790" w:type="dxa"/>
          </w:tcPr>
          <w:p w14:paraId="1DED74F4" w14:textId="169A45A6"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Hospital and Health Services</w:t>
            </w:r>
          </w:p>
        </w:tc>
      </w:tr>
      <w:tr w:rsidR="00884EB1" w:rsidRPr="00FC5997" w14:paraId="5E84DD18" w14:textId="77777777" w:rsidTr="00245256">
        <w:tc>
          <w:tcPr>
            <w:tcW w:w="1838" w:type="dxa"/>
          </w:tcPr>
          <w:p w14:paraId="31CD999B" w14:textId="6904618E"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LTC</w:t>
            </w:r>
          </w:p>
        </w:tc>
        <w:tc>
          <w:tcPr>
            <w:tcW w:w="7790" w:type="dxa"/>
          </w:tcPr>
          <w:p w14:paraId="378AAFBE" w14:textId="3BA0FB6B"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Local Thriving Communities</w:t>
            </w:r>
          </w:p>
        </w:tc>
      </w:tr>
      <w:tr w:rsidR="00884EB1" w:rsidRPr="00FC5997" w14:paraId="26607EE4" w14:textId="77777777" w:rsidTr="00245256">
        <w:tc>
          <w:tcPr>
            <w:tcW w:w="1838" w:type="dxa"/>
          </w:tcPr>
          <w:p w14:paraId="258D3EC0" w14:textId="38A77682"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NAIDOC</w:t>
            </w:r>
          </w:p>
        </w:tc>
        <w:tc>
          <w:tcPr>
            <w:tcW w:w="7790" w:type="dxa"/>
          </w:tcPr>
          <w:p w14:paraId="36AD0333" w14:textId="0F8707D7"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National Aborigines and Islanders Day Observance Committee</w:t>
            </w:r>
          </w:p>
        </w:tc>
      </w:tr>
      <w:tr w:rsidR="00884EB1" w:rsidRPr="00FC5997" w14:paraId="37DCCDC3" w14:textId="77777777" w:rsidTr="00245256">
        <w:tc>
          <w:tcPr>
            <w:tcW w:w="1838" w:type="dxa"/>
          </w:tcPr>
          <w:p w14:paraId="49450D77" w14:textId="4428A698"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NRW</w:t>
            </w:r>
          </w:p>
        </w:tc>
        <w:tc>
          <w:tcPr>
            <w:tcW w:w="7790" w:type="dxa"/>
          </w:tcPr>
          <w:p w14:paraId="7922672B" w14:textId="52601651"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National Reconciliation Week</w:t>
            </w:r>
          </w:p>
        </w:tc>
      </w:tr>
      <w:tr w:rsidR="00884EB1" w:rsidRPr="00FC5997" w14:paraId="54AF5F2F" w14:textId="77777777" w:rsidTr="00245256">
        <w:tc>
          <w:tcPr>
            <w:tcW w:w="1838" w:type="dxa"/>
          </w:tcPr>
          <w:p w14:paraId="458C60CE"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PSC</w:t>
            </w:r>
          </w:p>
        </w:tc>
        <w:tc>
          <w:tcPr>
            <w:tcW w:w="7790" w:type="dxa"/>
          </w:tcPr>
          <w:p w14:paraId="356A93A8"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Public Service Commission</w:t>
            </w:r>
          </w:p>
        </w:tc>
      </w:tr>
      <w:tr w:rsidR="00884EB1" w:rsidRPr="00FC5997" w14:paraId="07D03138" w14:textId="77777777" w:rsidTr="00245256">
        <w:tc>
          <w:tcPr>
            <w:tcW w:w="1838" w:type="dxa"/>
          </w:tcPr>
          <w:p w14:paraId="66E36F08"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QCS</w:t>
            </w:r>
          </w:p>
        </w:tc>
        <w:tc>
          <w:tcPr>
            <w:tcW w:w="7790" w:type="dxa"/>
          </w:tcPr>
          <w:p w14:paraId="3E276165"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Queensland Corrective Services</w:t>
            </w:r>
          </w:p>
        </w:tc>
      </w:tr>
      <w:tr w:rsidR="00884EB1" w:rsidRPr="00FC5997" w14:paraId="0731D4C1" w14:textId="77777777" w:rsidTr="00245256">
        <w:tc>
          <w:tcPr>
            <w:tcW w:w="1838" w:type="dxa"/>
          </w:tcPr>
          <w:p w14:paraId="58FCD66F"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QFES</w:t>
            </w:r>
          </w:p>
        </w:tc>
        <w:tc>
          <w:tcPr>
            <w:tcW w:w="7790" w:type="dxa"/>
          </w:tcPr>
          <w:p w14:paraId="76BB36CA"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Queensland Fire and Emergency Services</w:t>
            </w:r>
          </w:p>
        </w:tc>
      </w:tr>
      <w:tr w:rsidR="00884EB1" w:rsidRPr="00FC5997" w14:paraId="71D63F45" w14:textId="77777777" w:rsidTr="00245256">
        <w:tc>
          <w:tcPr>
            <w:tcW w:w="1838" w:type="dxa"/>
          </w:tcPr>
          <w:p w14:paraId="1DBB9CD9"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QH</w:t>
            </w:r>
          </w:p>
        </w:tc>
        <w:tc>
          <w:tcPr>
            <w:tcW w:w="7790" w:type="dxa"/>
          </w:tcPr>
          <w:p w14:paraId="417CF52B"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Queensland Health</w:t>
            </w:r>
          </w:p>
        </w:tc>
      </w:tr>
      <w:tr w:rsidR="00884EB1" w:rsidRPr="00FC5997" w14:paraId="07C597F4" w14:textId="77777777" w:rsidTr="00245256">
        <w:tc>
          <w:tcPr>
            <w:tcW w:w="1838" w:type="dxa"/>
          </w:tcPr>
          <w:p w14:paraId="7191437C" w14:textId="65DDDAC3" w:rsidR="00884EB1" w:rsidRPr="00884EB1" w:rsidRDefault="00884EB1" w:rsidP="008C6E0E">
            <w:pPr>
              <w:tabs>
                <w:tab w:val="left" w:pos="426"/>
              </w:tabs>
              <w:spacing w:before="40" w:after="40"/>
              <w:jc w:val="both"/>
              <w:rPr>
                <w:rFonts w:ascii="Arial" w:hAnsi="Arial"/>
                <w:lang w:val="en-AU" w:eastAsia="en-US"/>
              </w:rPr>
            </w:pPr>
            <w:r w:rsidRPr="00884EB1">
              <w:rPr>
                <w:rFonts w:ascii="Arial" w:hAnsi="Arial"/>
                <w:lang w:val="en-AU" w:eastAsia="en-US"/>
              </w:rPr>
              <w:t>QIPP</w:t>
            </w:r>
          </w:p>
        </w:tc>
        <w:tc>
          <w:tcPr>
            <w:tcW w:w="7790" w:type="dxa"/>
          </w:tcPr>
          <w:p w14:paraId="6CD6CEBA" w14:textId="24165DF2"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Queensland Indigenous (Aboriginal and Torres Strait Islander) Procurement Policy)</w:t>
            </w:r>
          </w:p>
        </w:tc>
      </w:tr>
      <w:tr w:rsidR="00884EB1" w:rsidRPr="00FC5997" w14:paraId="43E985F6" w14:textId="77777777" w:rsidTr="00245256">
        <w:tc>
          <w:tcPr>
            <w:tcW w:w="1838" w:type="dxa"/>
          </w:tcPr>
          <w:p w14:paraId="4346334D"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QPS</w:t>
            </w:r>
          </w:p>
        </w:tc>
        <w:tc>
          <w:tcPr>
            <w:tcW w:w="7790" w:type="dxa"/>
          </w:tcPr>
          <w:p w14:paraId="772AE6EA"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Queensland Police Service</w:t>
            </w:r>
          </w:p>
        </w:tc>
      </w:tr>
      <w:tr w:rsidR="00884EB1" w:rsidRPr="00FC5997" w14:paraId="74B8C740" w14:textId="77777777" w:rsidTr="00245256">
        <w:tc>
          <w:tcPr>
            <w:tcW w:w="1838" w:type="dxa"/>
          </w:tcPr>
          <w:p w14:paraId="70C4F805"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QT</w:t>
            </w:r>
          </w:p>
        </w:tc>
        <w:tc>
          <w:tcPr>
            <w:tcW w:w="7790" w:type="dxa"/>
          </w:tcPr>
          <w:p w14:paraId="4F6BC6DC" w14:textId="77777777" w:rsidR="00884EB1" w:rsidRPr="00FC5997" w:rsidRDefault="00884EB1" w:rsidP="008C6E0E">
            <w:pPr>
              <w:tabs>
                <w:tab w:val="left" w:pos="426"/>
              </w:tabs>
              <w:spacing w:before="40" w:after="40"/>
              <w:jc w:val="both"/>
              <w:rPr>
                <w:rFonts w:ascii="Arial" w:hAnsi="Arial"/>
                <w:lang w:val="en-AU" w:eastAsia="en-US"/>
              </w:rPr>
            </w:pPr>
            <w:r w:rsidRPr="00FC5997">
              <w:rPr>
                <w:rFonts w:ascii="Arial" w:hAnsi="Arial"/>
                <w:lang w:val="en-AU" w:eastAsia="en-US"/>
              </w:rPr>
              <w:t>Queensland Treasury</w:t>
            </w:r>
          </w:p>
        </w:tc>
      </w:tr>
      <w:tr w:rsidR="00884EB1" w:rsidRPr="00FC5997" w14:paraId="38A2E9D9" w14:textId="77777777" w:rsidTr="00245256">
        <w:tc>
          <w:tcPr>
            <w:tcW w:w="1838" w:type="dxa"/>
          </w:tcPr>
          <w:p w14:paraId="6542699C" w14:textId="3FD63D7E"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RA</w:t>
            </w:r>
          </w:p>
        </w:tc>
        <w:tc>
          <w:tcPr>
            <w:tcW w:w="7790" w:type="dxa"/>
          </w:tcPr>
          <w:p w14:paraId="3FDA66B4" w14:textId="4428FD5E"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Reconciliation Australia</w:t>
            </w:r>
          </w:p>
        </w:tc>
      </w:tr>
      <w:tr w:rsidR="00884EB1" w:rsidRPr="00FC5997" w14:paraId="0097DADF" w14:textId="77777777" w:rsidTr="00245256">
        <w:tc>
          <w:tcPr>
            <w:tcW w:w="1838" w:type="dxa"/>
          </w:tcPr>
          <w:p w14:paraId="143AC113" w14:textId="46E4135E"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RAP</w:t>
            </w:r>
          </w:p>
        </w:tc>
        <w:tc>
          <w:tcPr>
            <w:tcW w:w="7790" w:type="dxa"/>
          </w:tcPr>
          <w:p w14:paraId="2D0DAC4D" w14:textId="6F82787F"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Reconciliation Action Plan</w:t>
            </w:r>
          </w:p>
        </w:tc>
      </w:tr>
      <w:tr w:rsidR="00884EB1" w:rsidRPr="00FC5997" w14:paraId="1F6AF204" w14:textId="77777777" w:rsidTr="00245256">
        <w:tc>
          <w:tcPr>
            <w:tcW w:w="1838" w:type="dxa"/>
          </w:tcPr>
          <w:p w14:paraId="5EC278BE" w14:textId="38513E75"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RQI</w:t>
            </w:r>
          </w:p>
        </w:tc>
        <w:tc>
          <w:tcPr>
            <w:tcW w:w="7790" w:type="dxa"/>
          </w:tcPr>
          <w:p w14:paraId="659EFD5E" w14:textId="11607CF6" w:rsidR="00884EB1" w:rsidRPr="00884EB1" w:rsidRDefault="00884EB1" w:rsidP="008C6E0E">
            <w:pPr>
              <w:tabs>
                <w:tab w:val="left" w:pos="426"/>
              </w:tabs>
              <w:spacing w:before="40" w:after="40"/>
              <w:jc w:val="both"/>
              <w:rPr>
                <w:rFonts w:ascii="Arial" w:hAnsi="Arial"/>
                <w:lang w:val="en-AU" w:eastAsia="en-US"/>
              </w:rPr>
            </w:pPr>
            <w:r>
              <w:rPr>
                <w:rFonts w:ascii="Arial" w:hAnsi="Arial"/>
                <w:lang w:val="en-AU" w:eastAsia="en-US"/>
              </w:rPr>
              <w:t>Reconciliation Queensland Incorporated</w:t>
            </w:r>
          </w:p>
        </w:tc>
      </w:tr>
    </w:tbl>
    <w:p w14:paraId="27A8A45B" w14:textId="77777777" w:rsidR="00884EB1" w:rsidRDefault="00884EB1">
      <w:pPr>
        <w:spacing w:before="0" w:after="0"/>
        <w:rPr>
          <w:lang w:val="en-AU" w:eastAsia="en-US"/>
        </w:rPr>
      </w:pPr>
      <w:r>
        <w:rPr>
          <w:lang w:val="en-AU" w:eastAsia="en-US"/>
        </w:rPr>
        <w:br w:type="page"/>
      </w:r>
    </w:p>
    <w:p w14:paraId="4EAA6C33" w14:textId="0211E2AF" w:rsidR="00245256" w:rsidRDefault="00884EB1" w:rsidP="00884EB1">
      <w:pPr>
        <w:pStyle w:val="Heading1"/>
      </w:pPr>
      <w:bookmarkStart w:id="61" w:name="_Toc76382828"/>
      <w:r>
        <w:lastRenderedPageBreak/>
        <w:t>FURTHER INFORMATION</w:t>
      </w:r>
      <w:bookmarkEnd w:id="61"/>
    </w:p>
    <w:p w14:paraId="6037C243" w14:textId="77777777" w:rsidR="00884EB1" w:rsidRPr="00884EB1" w:rsidRDefault="00884EB1" w:rsidP="00884EB1">
      <w:pPr>
        <w:rPr>
          <w:lang w:val="en-AU"/>
        </w:rPr>
      </w:pPr>
      <w:r w:rsidRPr="00884EB1">
        <w:rPr>
          <w:lang w:val="en-AU"/>
        </w:rPr>
        <w:t>For further information, to download a copy of our reports, or to keep up-to-date on RAP actions, visit the website.</w:t>
      </w:r>
    </w:p>
    <w:p w14:paraId="562468E5" w14:textId="77777777" w:rsidR="00884EB1" w:rsidRPr="00884EB1" w:rsidRDefault="00884EB1" w:rsidP="00356B8A">
      <w:pPr>
        <w:pStyle w:val="ListParagraph"/>
        <w:numPr>
          <w:ilvl w:val="0"/>
          <w:numId w:val="9"/>
        </w:numPr>
        <w:tabs>
          <w:tab w:val="left" w:pos="426"/>
        </w:tabs>
        <w:ind w:left="426" w:hanging="437"/>
        <w:jc w:val="both"/>
        <w:rPr>
          <w:lang w:val="en-AU"/>
        </w:rPr>
      </w:pPr>
      <w:r w:rsidRPr="00884EB1">
        <w:rPr>
          <w:lang w:val="en-AU"/>
        </w:rPr>
        <w:t xml:space="preserve">Queensland Government </w:t>
      </w:r>
      <w:r w:rsidRPr="00884EB1">
        <w:rPr>
          <w:b/>
          <w:bCs/>
          <w:lang w:val="en-AU"/>
        </w:rPr>
        <w:t>Reconciliation Action Plan 2018–2021</w:t>
      </w:r>
    </w:p>
    <w:p w14:paraId="4DD8E9E3" w14:textId="77777777" w:rsidR="00884EB1" w:rsidRPr="00884EB1" w:rsidRDefault="00884EB1" w:rsidP="00356B8A">
      <w:pPr>
        <w:pStyle w:val="ListParagraph"/>
        <w:numPr>
          <w:ilvl w:val="0"/>
          <w:numId w:val="9"/>
        </w:numPr>
        <w:tabs>
          <w:tab w:val="left" w:pos="426"/>
        </w:tabs>
        <w:ind w:left="426" w:hanging="437"/>
        <w:jc w:val="both"/>
        <w:rPr>
          <w:lang w:val="en-AU"/>
        </w:rPr>
      </w:pPr>
      <w:r w:rsidRPr="00884EB1">
        <w:rPr>
          <w:lang w:val="en-AU"/>
        </w:rPr>
        <w:t xml:space="preserve">Queensland Government Reconciliation Action Plan </w:t>
      </w:r>
      <w:r w:rsidRPr="00884EB1">
        <w:rPr>
          <w:b/>
          <w:bCs/>
          <w:lang w:val="en-AU"/>
        </w:rPr>
        <w:t>Annual Report 2019–2020</w:t>
      </w:r>
    </w:p>
    <w:p w14:paraId="15919B5C" w14:textId="77777777" w:rsidR="00884EB1" w:rsidRPr="00884EB1" w:rsidRDefault="00884EB1" w:rsidP="008F01EB">
      <w:pPr>
        <w:pStyle w:val="ListParagraph"/>
        <w:numPr>
          <w:ilvl w:val="0"/>
          <w:numId w:val="9"/>
        </w:numPr>
        <w:tabs>
          <w:tab w:val="left" w:pos="426"/>
        </w:tabs>
        <w:spacing w:after="480"/>
        <w:ind w:left="426" w:hanging="437"/>
        <w:contextualSpacing w:val="0"/>
        <w:jc w:val="both"/>
        <w:rPr>
          <w:lang w:val="en-AU"/>
        </w:rPr>
      </w:pPr>
      <w:r w:rsidRPr="00884EB1">
        <w:rPr>
          <w:lang w:val="en-AU"/>
        </w:rPr>
        <w:t xml:space="preserve">Queensland Government Reconciliation Action Plan </w:t>
      </w:r>
      <w:r w:rsidRPr="00884EB1">
        <w:rPr>
          <w:b/>
          <w:bCs/>
          <w:lang w:val="en-AU"/>
        </w:rPr>
        <w:t>Annual Report 2018–2019</w:t>
      </w:r>
    </w:p>
    <w:p w14:paraId="74944D35" w14:textId="77777777" w:rsidR="00884EB1" w:rsidRPr="00884EB1" w:rsidRDefault="00884EB1" w:rsidP="00884EB1">
      <w:pPr>
        <w:rPr>
          <w:lang w:val="en-AU"/>
        </w:rPr>
      </w:pPr>
      <w:r w:rsidRPr="00884EB1">
        <w:rPr>
          <w:b/>
          <w:bCs/>
          <w:lang w:val="en-AU"/>
        </w:rPr>
        <w:t>www.qld.gov.au/rap</w:t>
      </w:r>
    </w:p>
    <w:p w14:paraId="7862F0E6" w14:textId="77777777" w:rsidR="00884EB1" w:rsidRPr="00884EB1" w:rsidRDefault="00884EB1" w:rsidP="00884EB1">
      <w:pPr>
        <w:rPr>
          <w:lang w:val="en-AU"/>
        </w:rPr>
      </w:pPr>
      <w:r w:rsidRPr="00884EB1">
        <w:rPr>
          <w:lang w:val="en-AU"/>
        </w:rPr>
        <w:t>If you have any questions regarding this Report or the above RAP related reports, please contact us.</w:t>
      </w:r>
    </w:p>
    <w:p w14:paraId="0331FDFD" w14:textId="6A5C4A0E" w:rsidR="00884EB1" w:rsidRPr="00884EB1" w:rsidRDefault="00156F25" w:rsidP="008F01EB">
      <w:pPr>
        <w:spacing w:after="360"/>
        <w:rPr>
          <w:b/>
          <w:bCs/>
          <w:lang w:val="en-AU"/>
        </w:rPr>
      </w:pPr>
      <w:hyperlink r:id="rId12" w:history="1">
        <w:r w:rsidR="00884EB1" w:rsidRPr="00884EB1">
          <w:rPr>
            <w:rStyle w:val="Hyperlink"/>
            <w:b/>
            <w:bCs/>
            <w:lang w:val="en-AU"/>
          </w:rPr>
          <w:t>rap@dsdsatsip.qld.gov.au</w:t>
        </w:r>
      </w:hyperlink>
    </w:p>
    <w:p w14:paraId="475372CD" w14:textId="77777777" w:rsidR="00884EB1" w:rsidRPr="00884EB1" w:rsidRDefault="00884EB1" w:rsidP="00884EB1">
      <w:pPr>
        <w:rPr>
          <w:b/>
          <w:bCs/>
        </w:rPr>
      </w:pPr>
      <w:r w:rsidRPr="00884EB1">
        <w:rPr>
          <w:b/>
          <w:bCs/>
        </w:rPr>
        <w:t xml:space="preserve">Copyright </w:t>
      </w:r>
    </w:p>
    <w:p w14:paraId="67680AFF" w14:textId="77777777" w:rsidR="00884EB1" w:rsidRPr="00884EB1" w:rsidRDefault="00884EB1" w:rsidP="00884EB1">
      <w:pPr>
        <w:rPr>
          <w:sz w:val="18"/>
          <w:szCs w:val="18"/>
        </w:rPr>
      </w:pPr>
      <w:r w:rsidRPr="00884EB1">
        <w:rPr>
          <w:sz w:val="18"/>
          <w:szCs w:val="18"/>
        </w:rPr>
        <w:t>Copyright © State of Queensland, July 2021. Copyright protects this publication. Excerpts may be reproduced with acknowledgement of the State of Queensland.</w:t>
      </w:r>
    </w:p>
    <w:p w14:paraId="1D7AC164" w14:textId="77777777" w:rsidR="00884EB1" w:rsidRPr="00884EB1" w:rsidRDefault="00884EB1" w:rsidP="00884EB1">
      <w:pPr>
        <w:rPr>
          <w:sz w:val="18"/>
          <w:szCs w:val="18"/>
        </w:rPr>
      </w:pPr>
      <w:r w:rsidRPr="00884EB1">
        <w:rPr>
          <w:sz w:val="18"/>
          <w:szCs w:val="18"/>
        </w:rPr>
        <w:t>This document is licensed by the State of Queensland under a Creative Attribution (CC BY) 3.0 Australian license.</w:t>
      </w:r>
    </w:p>
    <w:p w14:paraId="0959CA43" w14:textId="77777777" w:rsidR="00884EB1" w:rsidRPr="00884EB1" w:rsidRDefault="00884EB1" w:rsidP="00884EB1">
      <w:pPr>
        <w:rPr>
          <w:sz w:val="18"/>
          <w:szCs w:val="18"/>
        </w:rPr>
      </w:pPr>
      <w:r w:rsidRPr="00884EB1">
        <w:rPr>
          <w:sz w:val="18"/>
          <w:szCs w:val="18"/>
        </w:rPr>
        <w:t xml:space="preserve">CC BY License Summary Statement: In essence, you are free to copy, communicate and adapt the Queensland Government Reconciliation Action Plan Annual Report 2019–2020 </w:t>
      </w:r>
      <w:proofErr w:type="gramStart"/>
      <w:r w:rsidRPr="00884EB1">
        <w:rPr>
          <w:sz w:val="18"/>
          <w:szCs w:val="18"/>
        </w:rPr>
        <w:t>as long as</w:t>
      </w:r>
      <w:proofErr w:type="gramEnd"/>
      <w:r w:rsidRPr="00884EB1">
        <w:rPr>
          <w:sz w:val="18"/>
          <w:szCs w:val="18"/>
        </w:rPr>
        <w:t xml:space="preserve"> you attribute the work to the State of Queensland. To view a copy of this license, visit: www.creativecommons.org/licenses/by/3.0/au/deed.en.</w:t>
      </w:r>
    </w:p>
    <w:p w14:paraId="54B110E7" w14:textId="77777777" w:rsidR="00884EB1" w:rsidRPr="00884EB1" w:rsidRDefault="00884EB1" w:rsidP="00884EB1">
      <w:pPr>
        <w:rPr>
          <w:sz w:val="18"/>
          <w:szCs w:val="18"/>
        </w:rPr>
      </w:pPr>
      <w:r w:rsidRPr="00884EB1">
        <w:rPr>
          <w:sz w:val="18"/>
          <w:szCs w:val="18"/>
        </w:rPr>
        <w:t>While every care has been taken in preparing this publication, the State of Queensland accepts no responsibility for decisions or actions taken as a result of any data, information, statement or advice, expressed or implied, contained within. To the best of our knowledge, the content was correct at the time of publishing.</w:t>
      </w:r>
    </w:p>
    <w:p w14:paraId="06B8AAB3" w14:textId="27E26056" w:rsidR="00884EB1" w:rsidRPr="00884EB1" w:rsidRDefault="00884EB1" w:rsidP="00884EB1">
      <w:pPr>
        <w:rPr>
          <w:sz w:val="18"/>
          <w:szCs w:val="18"/>
          <w:lang w:val="en-AU" w:eastAsia="en-US"/>
        </w:rPr>
      </w:pPr>
      <w:r w:rsidRPr="00884EB1">
        <w:rPr>
          <w:sz w:val="18"/>
          <w:szCs w:val="18"/>
        </w:rPr>
        <w:t xml:space="preserve">The information in this publication is general and does not </w:t>
      </w:r>
      <w:proofErr w:type="gramStart"/>
      <w:r w:rsidRPr="00884EB1">
        <w:rPr>
          <w:sz w:val="18"/>
          <w:szCs w:val="18"/>
        </w:rPr>
        <w:t>take into account</w:t>
      </w:r>
      <w:proofErr w:type="gramEnd"/>
      <w:r w:rsidRPr="00884EB1">
        <w:rPr>
          <w:sz w:val="18"/>
          <w:szCs w:val="18"/>
        </w:rPr>
        <w:t xml:space="preserve"> individual circumstances or situations.</w:t>
      </w:r>
    </w:p>
    <w:sectPr w:rsidR="00884EB1" w:rsidRPr="00884EB1" w:rsidSect="000D0267">
      <w:headerReference w:type="even" r:id="rId13"/>
      <w:headerReference w:type="default" r:id="rId14"/>
      <w:footerReference w:type="default" r:id="rId15"/>
      <w:headerReference w:type="first" r:id="rId16"/>
      <w:footerReference w:type="first" r:id="rId17"/>
      <w:endnotePr>
        <w:numFmt w:val="decimal"/>
      </w:endnotePr>
      <w:pgSz w:w="11906" w:h="16838" w:code="9"/>
      <w:pgMar w:top="1871" w:right="1134" w:bottom="1134" w:left="1134" w:header="964" w:footer="39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DAD70" w14:textId="77777777" w:rsidR="00156F25" w:rsidRDefault="00156F25" w:rsidP="00DB66C3">
      <w:r>
        <w:separator/>
      </w:r>
    </w:p>
    <w:p w14:paraId="01C372D7" w14:textId="77777777" w:rsidR="00156F25" w:rsidRDefault="00156F25" w:rsidP="00DB66C3"/>
    <w:p w14:paraId="42194AB8" w14:textId="77777777" w:rsidR="00156F25" w:rsidRDefault="00156F25"/>
  </w:endnote>
  <w:endnote w:type="continuationSeparator" w:id="0">
    <w:p w14:paraId="3D30DCB8" w14:textId="77777777" w:rsidR="00156F25" w:rsidRDefault="00156F25" w:rsidP="00DB66C3">
      <w:r>
        <w:continuationSeparator/>
      </w:r>
    </w:p>
    <w:p w14:paraId="16905A69" w14:textId="77777777" w:rsidR="00156F25" w:rsidRDefault="00156F25" w:rsidP="00DB66C3"/>
    <w:p w14:paraId="3AE92046" w14:textId="77777777" w:rsidR="00156F25" w:rsidRDefault="0015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taOT-Light">
    <w:altName w:val="MetaOT-Light"/>
    <w:panose1 w:val="00000000000000000000"/>
    <w:charset w:val="00"/>
    <w:family w:val="swiss"/>
    <w:notTrueType/>
    <w:pitch w:val="variable"/>
    <w:sig w:usb0="800000EF" w:usb1="4000207B" w:usb2="00000000" w:usb3="00000000" w:csb0="00000001" w:csb1="00000000"/>
  </w:font>
  <w:font w:name="MetaOT-BoldIt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9266104"/>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37F0ECB7" w14:textId="4E257C42" w:rsidR="00356B8A" w:rsidRPr="00870DD2" w:rsidRDefault="00356B8A" w:rsidP="00870DD2">
            <w:pPr>
              <w:pStyle w:val="Footer"/>
              <w:jc w:val="right"/>
              <w:rPr>
                <w:sz w:val="20"/>
                <w:szCs w:val="20"/>
              </w:rPr>
            </w:pPr>
            <w:r w:rsidRPr="00870DD2">
              <w:rPr>
                <w:sz w:val="20"/>
                <w:szCs w:val="20"/>
              </w:rPr>
              <w:t xml:space="preserve">Page </w:t>
            </w:r>
            <w:r w:rsidRPr="00870DD2">
              <w:rPr>
                <w:b/>
                <w:bCs/>
                <w:sz w:val="20"/>
                <w:szCs w:val="20"/>
              </w:rPr>
              <w:fldChar w:fldCharType="begin"/>
            </w:r>
            <w:r w:rsidRPr="00870DD2">
              <w:rPr>
                <w:b/>
                <w:bCs/>
                <w:sz w:val="20"/>
                <w:szCs w:val="20"/>
              </w:rPr>
              <w:instrText xml:space="preserve"> PAGE </w:instrText>
            </w:r>
            <w:r w:rsidRPr="00870DD2">
              <w:rPr>
                <w:b/>
                <w:bCs/>
                <w:sz w:val="20"/>
                <w:szCs w:val="20"/>
              </w:rPr>
              <w:fldChar w:fldCharType="separate"/>
            </w:r>
            <w:r>
              <w:rPr>
                <w:b/>
                <w:bCs/>
                <w:sz w:val="20"/>
                <w:szCs w:val="20"/>
              </w:rPr>
              <w:t>39</w:t>
            </w:r>
            <w:r w:rsidRPr="00870DD2">
              <w:rPr>
                <w:b/>
                <w:bCs/>
                <w:sz w:val="20"/>
                <w:szCs w:val="20"/>
              </w:rPr>
              <w:fldChar w:fldCharType="end"/>
            </w:r>
            <w:r w:rsidRPr="00870DD2">
              <w:rPr>
                <w:sz w:val="20"/>
                <w:szCs w:val="20"/>
              </w:rPr>
              <w:t xml:space="preserve"> of </w:t>
            </w:r>
            <w:r w:rsidRPr="00870DD2">
              <w:rPr>
                <w:b/>
                <w:bCs/>
                <w:sz w:val="20"/>
                <w:szCs w:val="20"/>
              </w:rPr>
              <w:fldChar w:fldCharType="begin"/>
            </w:r>
            <w:r w:rsidRPr="00870DD2">
              <w:rPr>
                <w:b/>
                <w:bCs/>
                <w:sz w:val="20"/>
                <w:szCs w:val="20"/>
              </w:rPr>
              <w:instrText xml:space="preserve"> NUMPAGES  </w:instrText>
            </w:r>
            <w:r w:rsidRPr="00870DD2">
              <w:rPr>
                <w:b/>
                <w:bCs/>
                <w:sz w:val="20"/>
                <w:szCs w:val="20"/>
              </w:rPr>
              <w:fldChar w:fldCharType="separate"/>
            </w:r>
            <w:r>
              <w:rPr>
                <w:b/>
                <w:bCs/>
                <w:sz w:val="20"/>
                <w:szCs w:val="20"/>
              </w:rPr>
              <w:t>52</w:t>
            </w:r>
            <w:r w:rsidRPr="00870DD2">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3824" w14:textId="77777777" w:rsidR="00356B8A" w:rsidRDefault="00356B8A" w:rsidP="00FC716F">
    <w:r>
      <w:rPr>
        <w:noProof/>
        <w:lang w:val="en-AU"/>
      </w:rPr>
      <w:drawing>
        <wp:anchor distT="0" distB="0" distL="114300" distR="114300" simplePos="0" relativeHeight="251655680" behindDoc="0" locked="0" layoutInCell="1" allowOverlap="0" wp14:anchorId="3E624C59" wp14:editId="6C82CE56">
          <wp:simplePos x="0" y="0"/>
          <wp:positionH relativeFrom="column">
            <wp:posOffset>163195</wp:posOffset>
          </wp:positionH>
          <wp:positionV relativeFrom="paragraph">
            <wp:posOffset>-3524250</wp:posOffset>
          </wp:positionV>
          <wp:extent cx="6673850" cy="454660"/>
          <wp:effectExtent l="0" t="0" r="0" b="0"/>
          <wp:wrapNone/>
          <wp:docPr id="34"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4CFF0" w14:textId="77777777" w:rsidR="00156F25" w:rsidRDefault="00156F25" w:rsidP="00DB66C3">
      <w:r>
        <w:separator/>
      </w:r>
    </w:p>
    <w:p w14:paraId="3CD9F5F1" w14:textId="77777777" w:rsidR="00156F25" w:rsidRDefault="00156F25" w:rsidP="00DB66C3"/>
    <w:p w14:paraId="10BCEA88" w14:textId="77777777" w:rsidR="00156F25" w:rsidRDefault="00156F25"/>
  </w:footnote>
  <w:footnote w:type="continuationSeparator" w:id="0">
    <w:p w14:paraId="134EE19F" w14:textId="77777777" w:rsidR="00156F25" w:rsidRDefault="00156F25" w:rsidP="00DB66C3">
      <w:r>
        <w:continuationSeparator/>
      </w:r>
    </w:p>
    <w:p w14:paraId="5432400A" w14:textId="77777777" w:rsidR="00156F25" w:rsidRDefault="00156F25" w:rsidP="00DB66C3"/>
    <w:p w14:paraId="26CFB113" w14:textId="77777777" w:rsidR="00156F25" w:rsidRDefault="0015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CE32" w14:textId="77777777" w:rsidR="00356B8A" w:rsidRDefault="00156F25">
    <w:pPr>
      <w:pStyle w:val="Header"/>
    </w:pPr>
    <w:r>
      <w:pict w14:anchorId="32EA5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9691" o:spid="_x0000_s2053" type="#_x0000_t136" style="position:absolute;margin-left:0;margin-top:0;width:614.7pt;height:64.7pt;rotation:315;z-index:-251646464;mso-position-horizontal:center;mso-position-horizontal-relative:margin;mso-position-vertical:center;mso-position-vertical-relative:margin" o:allowincell="f" fillcolor="#a5a5a5 [2092]" stroked="f">
          <v:fill opacity=".5"/>
          <v:textpath style="font-family:&quot;Arial&quot;;font-size:1pt" string="CONFIDENTIAL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88DD" w14:textId="4BA8F9DC" w:rsidR="00356B8A" w:rsidRDefault="00356B8A" w:rsidP="008C6E0E">
    <w:pPr>
      <w:pStyle w:val="Heade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68E0E" w14:textId="77777777" w:rsidR="00356B8A" w:rsidRDefault="00156F25" w:rsidP="00FC716F">
    <w:r>
      <w:rPr>
        <w:noProof/>
      </w:rPr>
      <w:pict w14:anchorId="41E67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99690" o:spid="_x0000_s2052" type="#_x0000_t136" style="position:absolute;margin-left:0;margin-top:0;width:614.7pt;height:64.7pt;rotation:315;z-index:-251648512;mso-position-horizontal:center;mso-position-horizontal-relative:margin;mso-position-vertical:center;mso-position-vertical-relative:margin" o:allowincell="f" fillcolor="#a5a5a5 [2092]" stroked="f">
          <v:fill opacity=".5"/>
          <v:textpath style="font-family:&quot;Arial&quot;;font-size:1pt" string="CONFIDENTIAL DRAFT"/>
          <w10:wrap anchorx="margin" anchory="margin"/>
        </v:shape>
      </w:pict>
    </w:r>
    <w:r w:rsidR="00356B8A">
      <w:rPr>
        <w:noProof/>
        <w:lang w:val="en-AU"/>
      </w:rPr>
      <w:drawing>
        <wp:anchor distT="0" distB="0" distL="114300" distR="114300" simplePos="0" relativeHeight="251659776" behindDoc="1" locked="0" layoutInCell="1" allowOverlap="1" wp14:anchorId="40F5551E" wp14:editId="2C864317">
          <wp:simplePos x="0" y="0"/>
          <wp:positionH relativeFrom="column">
            <wp:posOffset>-718185</wp:posOffset>
          </wp:positionH>
          <wp:positionV relativeFrom="paragraph">
            <wp:posOffset>-474345</wp:posOffset>
          </wp:positionV>
          <wp:extent cx="7570470" cy="10713085"/>
          <wp:effectExtent l="0" t="0" r="0" b="0"/>
          <wp:wrapNone/>
          <wp:docPr id="3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71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B8A">
      <w:rPr>
        <w:noProof/>
        <w:lang w:val="en-AU"/>
      </w:rPr>
      <w:drawing>
        <wp:anchor distT="0" distB="0" distL="114300" distR="114300" simplePos="0" relativeHeight="251658752" behindDoc="0" locked="0" layoutInCell="1" allowOverlap="0" wp14:anchorId="0CB092D0" wp14:editId="35C89ED9">
          <wp:simplePos x="0" y="0"/>
          <wp:positionH relativeFrom="column">
            <wp:posOffset>882650</wp:posOffset>
          </wp:positionH>
          <wp:positionV relativeFrom="paragraph">
            <wp:posOffset>6762750</wp:posOffset>
          </wp:positionV>
          <wp:extent cx="6673850" cy="454660"/>
          <wp:effectExtent l="0" t="0" r="0" b="0"/>
          <wp:wrapNone/>
          <wp:docPr id="3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5EFC16"/>
    <w:multiLevelType w:val="hybridMultilevel"/>
    <w:tmpl w:val="04042C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53484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F2486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C4A9F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386E0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BE261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9A62A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AFEECA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BAE460EE"/>
    <w:lvl w:ilvl="0">
      <w:start w:val="1"/>
      <w:numFmt w:val="decimal"/>
      <w:pStyle w:val="ListNumber"/>
      <w:lvlText w:val="%1."/>
      <w:lvlJc w:val="left"/>
      <w:pPr>
        <w:tabs>
          <w:tab w:val="num" w:pos="360"/>
        </w:tabs>
        <w:ind w:left="360" w:hanging="360"/>
      </w:pPr>
      <w:rPr>
        <w:color w:val="00A88A"/>
      </w:rPr>
    </w:lvl>
  </w:abstractNum>
  <w:abstractNum w:abstractNumId="9" w15:restartNumberingAfterBreak="0">
    <w:nsid w:val="FFFFFF89"/>
    <w:multiLevelType w:val="singleLevel"/>
    <w:tmpl w:val="6D1AF20E"/>
    <w:lvl w:ilvl="0">
      <w:start w:val="1"/>
      <w:numFmt w:val="bullet"/>
      <w:pStyle w:val="ListBullet"/>
      <w:lvlText w:val=""/>
      <w:lvlJc w:val="left"/>
      <w:pPr>
        <w:tabs>
          <w:tab w:val="num" w:pos="360"/>
        </w:tabs>
        <w:ind w:left="360" w:hanging="360"/>
      </w:pPr>
      <w:rPr>
        <w:rFonts w:ascii="Symbol" w:hAnsi="Symbol" w:hint="default"/>
        <w:color w:val="00A88A"/>
      </w:rPr>
    </w:lvl>
  </w:abstractNum>
  <w:abstractNum w:abstractNumId="10" w15:restartNumberingAfterBreak="0">
    <w:nsid w:val="07480EB3"/>
    <w:multiLevelType w:val="hybridMultilevel"/>
    <w:tmpl w:val="327E6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3953AF"/>
    <w:multiLevelType w:val="hybridMultilevel"/>
    <w:tmpl w:val="DB029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717468"/>
    <w:multiLevelType w:val="hybridMultilevel"/>
    <w:tmpl w:val="461CFD12"/>
    <w:lvl w:ilvl="0" w:tplc="856288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C13F30"/>
    <w:multiLevelType w:val="hybridMultilevel"/>
    <w:tmpl w:val="78421998"/>
    <w:lvl w:ilvl="0" w:tplc="4268E37A">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1E747099"/>
    <w:multiLevelType w:val="hybridMultilevel"/>
    <w:tmpl w:val="DDD24850"/>
    <w:lvl w:ilvl="0" w:tplc="0C090001">
      <w:start w:val="1"/>
      <w:numFmt w:val="bullet"/>
      <w:lvlText w:val=""/>
      <w:lvlJc w:val="left"/>
      <w:pPr>
        <w:ind w:left="720" w:hanging="360"/>
      </w:pPr>
      <w:rPr>
        <w:rFonts w:ascii="Symbol" w:hAnsi="Symbol" w:hint="default"/>
      </w:rPr>
    </w:lvl>
    <w:lvl w:ilvl="1" w:tplc="EDD80D1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84385D"/>
    <w:multiLevelType w:val="hybridMultilevel"/>
    <w:tmpl w:val="6018114C"/>
    <w:lvl w:ilvl="0" w:tplc="657CA3B8">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1CD72D3"/>
    <w:multiLevelType w:val="hybridMultilevel"/>
    <w:tmpl w:val="C2048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FD0193"/>
    <w:multiLevelType w:val="hybridMultilevel"/>
    <w:tmpl w:val="4184F464"/>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2E2D3034"/>
    <w:multiLevelType w:val="hybridMultilevel"/>
    <w:tmpl w:val="12B03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6D2909"/>
    <w:multiLevelType w:val="hybridMultilevel"/>
    <w:tmpl w:val="158E3C5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05207"/>
    <w:multiLevelType w:val="hybridMultilevel"/>
    <w:tmpl w:val="2380383A"/>
    <w:lvl w:ilvl="0" w:tplc="6C5EEBEA">
      <w:start w:val="1"/>
      <w:numFmt w:val="bullet"/>
      <w:pStyle w:val="ListBullet2"/>
      <w:lvlText w:val="-"/>
      <w:lvlJc w:val="left"/>
      <w:pPr>
        <w:ind w:left="717" w:hanging="360"/>
      </w:pPr>
      <w:rPr>
        <w:rFonts w:ascii="Courier New" w:hAnsi="Courier New" w:hint="default"/>
        <w:color w:val="00A88A"/>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32291F3C"/>
    <w:multiLevelType w:val="hybridMultilevel"/>
    <w:tmpl w:val="576E9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E93AC2"/>
    <w:multiLevelType w:val="hybridMultilevel"/>
    <w:tmpl w:val="C1F8B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C12887"/>
    <w:multiLevelType w:val="hybridMultilevel"/>
    <w:tmpl w:val="D8C6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53D5B"/>
    <w:multiLevelType w:val="hybridMultilevel"/>
    <w:tmpl w:val="3E70A4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F94ED8"/>
    <w:multiLevelType w:val="hybridMultilevel"/>
    <w:tmpl w:val="26D2B1C4"/>
    <w:lvl w:ilvl="0" w:tplc="AE76757A">
      <w:start w:val="3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E5E3EE7"/>
    <w:multiLevelType w:val="hybridMultilevel"/>
    <w:tmpl w:val="61A097F6"/>
    <w:lvl w:ilvl="0" w:tplc="3BC6836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F4B3FE5"/>
    <w:multiLevelType w:val="hybridMultilevel"/>
    <w:tmpl w:val="E1BA28B0"/>
    <w:lvl w:ilvl="0" w:tplc="261A059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5F78F8"/>
    <w:multiLevelType w:val="multilevel"/>
    <w:tmpl w:val="B4A80834"/>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9" w15:restartNumberingAfterBreak="0">
    <w:nsid w:val="570827F3"/>
    <w:multiLevelType w:val="hybridMultilevel"/>
    <w:tmpl w:val="C756D2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8AE4415"/>
    <w:multiLevelType w:val="hybridMultilevel"/>
    <w:tmpl w:val="318AC75A"/>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5D08792E">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F2A2AA1"/>
    <w:multiLevelType w:val="hybridMultilevel"/>
    <w:tmpl w:val="2B305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4345BB"/>
    <w:multiLevelType w:val="hybridMultilevel"/>
    <w:tmpl w:val="F50423B4"/>
    <w:lvl w:ilvl="0" w:tplc="010EF8B2">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020C9A"/>
    <w:multiLevelType w:val="hybridMultilevel"/>
    <w:tmpl w:val="38E03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3C7CDE"/>
    <w:multiLevelType w:val="hybridMultilevel"/>
    <w:tmpl w:val="658A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B53910"/>
    <w:multiLevelType w:val="hybridMultilevel"/>
    <w:tmpl w:val="D2FA5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055428"/>
    <w:multiLevelType w:val="hybridMultilevel"/>
    <w:tmpl w:val="6F604C0E"/>
    <w:lvl w:ilvl="0" w:tplc="657CA3B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04178"/>
    <w:multiLevelType w:val="hybridMultilevel"/>
    <w:tmpl w:val="BB205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9F230C"/>
    <w:multiLevelType w:val="hybridMultilevel"/>
    <w:tmpl w:val="5568D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E50457"/>
    <w:multiLevelType w:val="hybridMultilevel"/>
    <w:tmpl w:val="DEA85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32"/>
  </w:num>
  <w:num w:numId="5">
    <w:abstractNumId w:val="28"/>
  </w:num>
  <w:num w:numId="6">
    <w:abstractNumId w:val="30"/>
  </w:num>
  <w:num w:numId="7">
    <w:abstractNumId w:val="37"/>
  </w:num>
  <w:num w:numId="8">
    <w:abstractNumId w:val="31"/>
  </w:num>
  <w:num w:numId="9">
    <w:abstractNumId w:val="18"/>
  </w:num>
  <w:num w:numId="10">
    <w:abstractNumId w:val="16"/>
  </w:num>
  <w:num w:numId="11">
    <w:abstractNumId w:val="23"/>
  </w:num>
  <w:num w:numId="12">
    <w:abstractNumId w:val="33"/>
  </w:num>
  <w:num w:numId="13">
    <w:abstractNumId w:val="12"/>
  </w:num>
  <w:num w:numId="14">
    <w:abstractNumId w:val="26"/>
  </w:num>
  <w:num w:numId="15">
    <w:abstractNumId w:val="11"/>
  </w:num>
  <w:num w:numId="16">
    <w:abstractNumId w:val="19"/>
  </w:num>
  <w:num w:numId="17">
    <w:abstractNumId w:val="34"/>
  </w:num>
  <w:num w:numId="18">
    <w:abstractNumId w:val="15"/>
  </w:num>
  <w:num w:numId="19">
    <w:abstractNumId w:val="13"/>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38"/>
  </w:num>
  <w:num w:numId="28">
    <w:abstractNumId w:val="29"/>
  </w:num>
  <w:num w:numId="29">
    <w:abstractNumId w:val="35"/>
  </w:num>
  <w:num w:numId="30">
    <w:abstractNumId w:val="21"/>
  </w:num>
  <w:num w:numId="31">
    <w:abstractNumId w:val="39"/>
  </w:num>
  <w:num w:numId="32">
    <w:abstractNumId w:val="22"/>
  </w:num>
  <w:num w:numId="33">
    <w:abstractNumId w:val="27"/>
  </w:num>
  <w:num w:numId="34">
    <w:abstractNumId w:val="25"/>
  </w:num>
  <w:num w:numId="35">
    <w:abstractNumId w:val="36"/>
  </w:num>
  <w:num w:numId="36">
    <w:abstractNumId w:val="10"/>
  </w:num>
  <w:num w:numId="37">
    <w:abstractNumId w:val="17"/>
  </w:num>
  <w:num w:numId="38">
    <w:abstractNumId w:val="14"/>
  </w:num>
  <w:num w:numId="39">
    <w:abstractNumId w:val="24"/>
  </w:num>
  <w:num w:numId="4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2054" style="mso-position-vertical-relative:page;mso-width-relative:margin;mso-height-relative:margin;v-text-anchor:bottom" fill="f" fillcolor="white" stroke="f">
      <v:fill color="white" on="f"/>
      <v:stroke weight=".5pt" on="f"/>
      <v:textbox inset="0,0,0,0"/>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A82"/>
    <w:rsid w:val="00003B9B"/>
    <w:rsid w:val="00003CBD"/>
    <w:rsid w:val="00012628"/>
    <w:rsid w:val="000132E4"/>
    <w:rsid w:val="00016F66"/>
    <w:rsid w:val="00022416"/>
    <w:rsid w:val="0002254E"/>
    <w:rsid w:val="00023C80"/>
    <w:rsid w:val="00027220"/>
    <w:rsid w:val="0003215C"/>
    <w:rsid w:val="00036D86"/>
    <w:rsid w:val="00040AD7"/>
    <w:rsid w:val="0004738B"/>
    <w:rsid w:val="00053073"/>
    <w:rsid w:val="00054591"/>
    <w:rsid w:val="00057701"/>
    <w:rsid w:val="00064257"/>
    <w:rsid w:val="00064F44"/>
    <w:rsid w:val="00066254"/>
    <w:rsid w:val="00067821"/>
    <w:rsid w:val="00067B5A"/>
    <w:rsid w:val="000703DE"/>
    <w:rsid w:val="00084AB5"/>
    <w:rsid w:val="000866A6"/>
    <w:rsid w:val="00096207"/>
    <w:rsid w:val="000A0899"/>
    <w:rsid w:val="000A0DCE"/>
    <w:rsid w:val="000A69DF"/>
    <w:rsid w:val="000A6ABA"/>
    <w:rsid w:val="000A6C23"/>
    <w:rsid w:val="000A6F8C"/>
    <w:rsid w:val="000C0AD4"/>
    <w:rsid w:val="000C163B"/>
    <w:rsid w:val="000C3F1E"/>
    <w:rsid w:val="000C43B5"/>
    <w:rsid w:val="000C7E2B"/>
    <w:rsid w:val="000D008F"/>
    <w:rsid w:val="000D0267"/>
    <w:rsid w:val="000D26D8"/>
    <w:rsid w:val="000D6D35"/>
    <w:rsid w:val="000E038A"/>
    <w:rsid w:val="000E5100"/>
    <w:rsid w:val="000F29AE"/>
    <w:rsid w:val="000F51F5"/>
    <w:rsid w:val="000F54EC"/>
    <w:rsid w:val="000F6762"/>
    <w:rsid w:val="00100A82"/>
    <w:rsid w:val="00102B3E"/>
    <w:rsid w:val="001051A6"/>
    <w:rsid w:val="00105C5E"/>
    <w:rsid w:val="00111EF6"/>
    <w:rsid w:val="00117CEB"/>
    <w:rsid w:val="001376EB"/>
    <w:rsid w:val="00141833"/>
    <w:rsid w:val="001447E2"/>
    <w:rsid w:val="00147740"/>
    <w:rsid w:val="001538CD"/>
    <w:rsid w:val="001553D6"/>
    <w:rsid w:val="00156F25"/>
    <w:rsid w:val="00167BDF"/>
    <w:rsid w:val="00174ED8"/>
    <w:rsid w:val="00175929"/>
    <w:rsid w:val="001775F3"/>
    <w:rsid w:val="00177B65"/>
    <w:rsid w:val="001861A0"/>
    <w:rsid w:val="00190CF2"/>
    <w:rsid w:val="00193EB6"/>
    <w:rsid w:val="001A10FB"/>
    <w:rsid w:val="001A4D61"/>
    <w:rsid w:val="001B38CF"/>
    <w:rsid w:val="001C3678"/>
    <w:rsid w:val="001D12AE"/>
    <w:rsid w:val="001D312B"/>
    <w:rsid w:val="001D3508"/>
    <w:rsid w:val="001D798A"/>
    <w:rsid w:val="001F10F1"/>
    <w:rsid w:val="001F4CCC"/>
    <w:rsid w:val="001F7DF0"/>
    <w:rsid w:val="0020108A"/>
    <w:rsid w:val="0020147A"/>
    <w:rsid w:val="002039FD"/>
    <w:rsid w:val="002055BC"/>
    <w:rsid w:val="002148AB"/>
    <w:rsid w:val="00216732"/>
    <w:rsid w:val="002169E4"/>
    <w:rsid w:val="002205FA"/>
    <w:rsid w:val="00220CF8"/>
    <w:rsid w:val="0022111D"/>
    <w:rsid w:val="0022171F"/>
    <w:rsid w:val="0022242B"/>
    <w:rsid w:val="0022259D"/>
    <w:rsid w:val="002230F9"/>
    <w:rsid w:val="00224C5A"/>
    <w:rsid w:val="00225D7E"/>
    <w:rsid w:val="002320DC"/>
    <w:rsid w:val="00237CC2"/>
    <w:rsid w:val="00245256"/>
    <w:rsid w:val="00254C91"/>
    <w:rsid w:val="002567AA"/>
    <w:rsid w:val="0025711E"/>
    <w:rsid w:val="0026318D"/>
    <w:rsid w:val="00265836"/>
    <w:rsid w:val="00266619"/>
    <w:rsid w:val="00270EB9"/>
    <w:rsid w:val="00271E0C"/>
    <w:rsid w:val="00274D31"/>
    <w:rsid w:val="0027626A"/>
    <w:rsid w:val="00280EF5"/>
    <w:rsid w:val="0028523D"/>
    <w:rsid w:val="00287235"/>
    <w:rsid w:val="0029106E"/>
    <w:rsid w:val="0029219E"/>
    <w:rsid w:val="00294F23"/>
    <w:rsid w:val="002A0998"/>
    <w:rsid w:val="002A257C"/>
    <w:rsid w:val="002A44E9"/>
    <w:rsid w:val="002B36BA"/>
    <w:rsid w:val="002B46DA"/>
    <w:rsid w:val="002B52EC"/>
    <w:rsid w:val="002B5449"/>
    <w:rsid w:val="002B6E93"/>
    <w:rsid w:val="002C127D"/>
    <w:rsid w:val="002C45E1"/>
    <w:rsid w:val="002C6206"/>
    <w:rsid w:val="002D2BAA"/>
    <w:rsid w:val="002D4113"/>
    <w:rsid w:val="002E16A3"/>
    <w:rsid w:val="002E7CFA"/>
    <w:rsid w:val="002F5351"/>
    <w:rsid w:val="002F7682"/>
    <w:rsid w:val="00301270"/>
    <w:rsid w:val="00306FC0"/>
    <w:rsid w:val="0030783B"/>
    <w:rsid w:val="003078FC"/>
    <w:rsid w:val="00310722"/>
    <w:rsid w:val="00314632"/>
    <w:rsid w:val="00314ABF"/>
    <w:rsid w:val="00323BF8"/>
    <w:rsid w:val="003316A7"/>
    <w:rsid w:val="00335B04"/>
    <w:rsid w:val="00340103"/>
    <w:rsid w:val="0034129A"/>
    <w:rsid w:val="00341FBD"/>
    <w:rsid w:val="0034224D"/>
    <w:rsid w:val="00344E9A"/>
    <w:rsid w:val="00347024"/>
    <w:rsid w:val="00347A46"/>
    <w:rsid w:val="00356B8A"/>
    <w:rsid w:val="00356F58"/>
    <w:rsid w:val="0035704C"/>
    <w:rsid w:val="00357EEA"/>
    <w:rsid w:val="00360953"/>
    <w:rsid w:val="00362BC9"/>
    <w:rsid w:val="00363870"/>
    <w:rsid w:val="0036494E"/>
    <w:rsid w:val="00364E1F"/>
    <w:rsid w:val="00370F93"/>
    <w:rsid w:val="003710CD"/>
    <w:rsid w:val="00372828"/>
    <w:rsid w:val="00373284"/>
    <w:rsid w:val="003758E8"/>
    <w:rsid w:val="00382307"/>
    <w:rsid w:val="00384EAB"/>
    <w:rsid w:val="00386AE2"/>
    <w:rsid w:val="00391DEF"/>
    <w:rsid w:val="00393DAF"/>
    <w:rsid w:val="00395347"/>
    <w:rsid w:val="003964AA"/>
    <w:rsid w:val="003A4CCA"/>
    <w:rsid w:val="003A6B4A"/>
    <w:rsid w:val="003B3546"/>
    <w:rsid w:val="003C3F37"/>
    <w:rsid w:val="003C5731"/>
    <w:rsid w:val="003C7042"/>
    <w:rsid w:val="003D187A"/>
    <w:rsid w:val="003D4099"/>
    <w:rsid w:val="003E0D91"/>
    <w:rsid w:val="003E1F12"/>
    <w:rsid w:val="003E3C6C"/>
    <w:rsid w:val="003E6F12"/>
    <w:rsid w:val="003F061F"/>
    <w:rsid w:val="003F1BC0"/>
    <w:rsid w:val="003F3AAF"/>
    <w:rsid w:val="003F676B"/>
    <w:rsid w:val="00404AF8"/>
    <w:rsid w:val="00406638"/>
    <w:rsid w:val="004108F7"/>
    <w:rsid w:val="0041156A"/>
    <w:rsid w:val="004127EC"/>
    <w:rsid w:val="004145DA"/>
    <w:rsid w:val="00415E55"/>
    <w:rsid w:val="00420485"/>
    <w:rsid w:val="00421ECA"/>
    <w:rsid w:val="004252BC"/>
    <w:rsid w:val="00427059"/>
    <w:rsid w:val="0042766D"/>
    <w:rsid w:val="00427C69"/>
    <w:rsid w:val="004302BE"/>
    <w:rsid w:val="00433B36"/>
    <w:rsid w:val="004354E3"/>
    <w:rsid w:val="0044144A"/>
    <w:rsid w:val="004437C8"/>
    <w:rsid w:val="00444090"/>
    <w:rsid w:val="004529EC"/>
    <w:rsid w:val="00463E9E"/>
    <w:rsid w:val="00482803"/>
    <w:rsid w:val="004854E7"/>
    <w:rsid w:val="00487515"/>
    <w:rsid w:val="0049006D"/>
    <w:rsid w:val="00491D27"/>
    <w:rsid w:val="00492438"/>
    <w:rsid w:val="004927F0"/>
    <w:rsid w:val="004A1196"/>
    <w:rsid w:val="004A1354"/>
    <w:rsid w:val="004A2D80"/>
    <w:rsid w:val="004A561A"/>
    <w:rsid w:val="004A6C6C"/>
    <w:rsid w:val="004A7F11"/>
    <w:rsid w:val="004B21EA"/>
    <w:rsid w:val="004B6BB7"/>
    <w:rsid w:val="004C51E6"/>
    <w:rsid w:val="004D0C83"/>
    <w:rsid w:val="004E1EA9"/>
    <w:rsid w:val="004E73B8"/>
    <w:rsid w:val="004F00F6"/>
    <w:rsid w:val="004F130E"/>
    <w:rsid w:val="004F2865"/>
    <w:rsid w:val="004F4632"/>
    <w:rsid w:val="004F4B81"/>
    <w:rsid w:val="004F6F99"/>
    <w:rsid w:val="00502EC6"/>
    <w:rsid w:val="00510824"/>
    <w:rsid w:val="0051291D"/>
    <w:rsid w:val="00515A34"/>
    <w:rsid w:val="00517CDF"/>
    <w:rsid w:val="005207A2"/>
    <w:rsid w:val="0052099D"/>
    <w:rsid w:val="00525446"/>
    <w:rsid w:val="00531E6F"/>
    <w:rsid w:val="00532994"/>
    <w:rsid w:val="005372B1"/>
    <w:rsid w:val="005373AF"/>
    <w:rsid w:val="00542BF7"/>
    <w:rsid w:val="0054348C"/>
    <w:rsid w:val="0054449B"/>
    <w:rsid w:val="00545448"/>
    <w:rsid w:val="005520AA"/>
    <w:rsid w:val="00552ADD"/>
    <w:rsid w:val="005532BB"/>
    <w:rsid w:val="0055469D"/>
    <w:rsid w:val="00557730"/>
    <w:rsid w:val="00557C14"/>
    <w:rsid w:val="00557DD7"/>
    <w:rsid w:val="00563885"/>
    <w:rsid w:val="00570072"/>
    <w:rsid w:val="00571A86"/>
    <w:rsid w:val="00572252"/>
    <w:rsid w:val="0058035C"/>
    <w:rsid w:val="0058153D"/>
    <w:rsid w:val="0058531C"/>
    <w:rsid w:val="00586295"/>
    <w:rsid w:val="00587212"/>
    <w:rsid w:val="00587C0E"/>
    <w:rsid w:val="00593C2A"/>
    <w:rsid w:val="00596687"/>
    <w:rsid w:val="00597C8D"/>
    <w:rsid w:val="00597F71"/>
    <w:rsid w:val="005A0B62"/>
    <w:rsid w:val="005A0F02"/>
    <w:rsid w:val="005A2429"/>
    <w:rsid w:val="005B091D"/>
    <w:rsid w:val="005C0449"/>
    <w:rsid w:val="005C3DF9"/>
    <w:rsid w:val="005C5A07"/>
    <w:rsid w:val="005D2EC4"/>
    <w:rsid w:val="005E00B7"/>
    <w:rsid w:val="005E4B8E"/>
    <w:rsid w:val="005E55F8"/>
    <w:rsid w:val="005E5C85"/>
    <w:rsid w:val="005F3AA3"/>
    <w:rsid w:val="005F6369"/>
    <w:rsid w:val="00600417"/>
    <w:rsid w:val="00600C4D"/>
    <w:rsid w:val="00601A2B"/>
    <w:rsid w:val="00606C9C"/>
    <w:rsid w:val="0060703C"/>
    <w:rsid w:val="006073B7"/>
    <w:rsid w:val="0060755E"/>
    <w:rsid w:val="00610864"/>
    <w:rsid w:val="006129C3"/>
    <w:rsid w:val="00614819"/>
    <w:rsid w:val="00614B3C"/>
    <w:rsid w:val="00616BDD"/>
    <w:rsid w:val="0061762E"/>
    <w:rsid w:val="0062430A"/>
    <w:rsid w:val="0062765B"/>
    <w:rsid w:val="00631BF8"/>
    <w:rsid w:val="0063632A"/>
    <w:rsid w:val="0063645E"/>
    <w:rsid w:val="00642186"/>
    <w:rsid w:val="00642F63"/>
    <w:rsid w:val="00644D3C"/>
    <w:rsid w:val="00650ECC"/>
    <w:rsid w:val="0065469B"/>
    <w:rsid w:val="006624E7"/>
    <w:rsid w:val="006634A1"/>
    <w:rsid w:val="006642F1"/>
    <w:rsid w:val="006655AB"/>
    <w:rsid w:val="00671BB2"/>
    <w:rsid w:val="0067299B"/>
    <w:rsid w:val="00672B25"/>
    <w:rsid w:val="00675FDA"/>
    <w:rsid w:val="0068452E"/>
    <w:rsid w:val="006856A0"/>
    <w:rsid w:val="00686819"/>
    <w:rsid w:val="00690593"/>
    <w:rsid w:val="00692E29"/>
    <w:rsid w:val="006977AA"/>
    <w:rsid w:val="00697B81"/>
    <w:rsid w:val="006A20B7"/>
    <w:rsid w:val="006A4184"/>
    <w:rsid w:val="006A6474"/>
    <w:rsid w:val="006B3088"/>
    <w:rsid w:val="006C0D79"/>
    <w:rsid w:val="006C0DC2"/>
    <w:rsid w:val="006C20B5"/>
    <w:rsid w:val="006C37F4"/>
    <w:rsid w:val="006C6714"/>
    <w:rsid w:val="006C6E60"/>
    <w:rsid w:val="006D0761"/>
    <w:rsid w:val="006D25D0"/>
    <w:rsid w:val="006D6638"/>
    <w:rsid w:val="006E11D1"/>
    <w:rsid w:val="006E239F"/>
    <w:rsid w:val="006F0E4C"/>
    <w:rsid w:val="006F13C4"/>
    <w:rsid w:val="006F4278"/>
    <w:rsid w:val="006F6050"/>
    <w:rsid w:val="0070153D"/>
    <w:rsid w:val="00704B53"/>
    <w:rsid w:val="00705E0C"/>
    <w:rsid w:val="00707F9C"/>
    <w:rsid w:val="00711BCE"/>
    <w:rsid w:val="007123BB"/>
    <w:rsid w:val="00712BFE"/>
    <w:rsid w:val="00713DB1"/>
    <w:rsid w:val="0072200B"/>
    <w:rsid w:val="007253F8"/>
    <w:rsid w:val="00736FE8"/>
    <w:rsid w:val="00742149"/>
    <w:rsid w:val="0074483E"/>
    <w:rsid w:val="00746824"/>
    <w:rsid w:val="0075083A"/>
    <w:rsid w:val="00760D6B"/>
    <w:rsid w:val="00761F5D"/>
    <w:rsid w:val="00780CAC"/>
    <w:rsid w:val="00781B13"/>
    <w:rsid w:val="007850E5"/>
    <w:rsid w:val="007909B3"/>
    <w:rsid w:val="00791146"/>
    <w:rsid w:val="007939C8"/>
    <w:rsid w:val="00796E28"/>
    <w:rsid w:val="007A526E"/>
    <w:rsid w:val="007A75A2"/>
    <w:rsid w:val="007A7690"/>
    <w:rsid w:val="007B15EA"/>
    <w:rsid w:val="007B2A96"/>
    <w:rsid w:val="007B48AB"/>
    <w:rsid w:val="007B50EA"/>
    <w:rsid w:val="007B5840"/>
    <w:rsid w:val="007C3EDA"/>
    <w:rsid w:val="007D015E"/>
    <w:rsid w:val="007D191F"/>
    <w:rsid w:val="007E1943"/>
    <w:rsid w:val="007E495F"/>
    <w:rsid w:val="007E5264"/>
    <w:rsid w:val="007E5F98"/>
    <w:rsid w:val="007F1784"/>
    <w:rsid w:val="007F3114"/>
    <w:rsid w:val="00802176"/>
    <w:rsid w:val="00814EBE"/>
    <w:rsid w:val="00821D8A"/>
    <w:rsid w:val="00822624"/>
    <w:rsid w:val="0082476A"/>
    <w:rsid w:val="00827876"/>
    <w:rsid w:val="00831509"/>
    <w:rsid w:val="00833B79"/>
    <w:rsid w:val="00833D67"/>
    <w:rsid w:val="0084142E"/>
    <w:rsid w:val="00850BA4"/>
    <w:rsid w:val="008552BD"/>
    <w:rsid w:val="00857EED"/>
    <w:rsid w:val="00860E95"/>
    <w:rsid w:val="00865CC7"/>
    <w:rsid w:val="00865D80"/>
    <w:rsid w:val="00866A7D"/>
    <w:rsid w:val="00870DD2"/>
    <w:rsid w:val="00875411"/>
    <w:rsid w:val="00876D9B"/>
    <w:rsid w:val="00877EA2"/>
    <w:rsid w:val="00880CFE"/>
    <w:rsid w:val="00881E2A"/>
    <w:rsid w:val="00883B4E"/>
    <w:rsid w:val="00884027"/>
    <w:rsid w:val="00884EB1"/>
    <w:rsid w:val="00885B7E"/>
    <w:rsid w:val="008906F9"/>
    <w:rsid w:val="0089100B"/>
    <w:rsid w:val="00891795"/>
    <w:rsid w:val="00896DB0"/>
    <w:rsid w:val="008971C9"/>
    <w:rsid w:val="008A10C1"/>
    <w:rsid w:val="008A1191"/>
    <w:rsid w:val="008A3E70"/>
    <w:rsid w:val="008A722D"/>
    <w:rsid w:val="008A7368"/>
    <w:rsid w:val="008B1E44"/>
    <w:rsid w:val="008B2173"/>
    <w:rsid w:val="008C0CD1"/>
    <w:rsid w:val="008C2654"/>
    <w:rsid w:val="008C3EFB"/>
    <w:rsid w:val="008C5732"/>
    <w:rsid w:val="008C6E0E"/>
    <w:rsid w:val="008D1623"/>
    <w:rsid w:val="008E2596"/>
    <w:rsid w:val="008E2D33"/>
    <w:rsid w:val="008E45E7"/>
    <w:rsid w:val="008F01EB"/>
    <w:rsid w:val="008F2A04"/>
    <w:rsid w:val="008F2A90"/>
    <w:rsid w:val="008F6A00"/>
    <w:rsid w:val="00903FFD"/>
    <w:rsid w:val="00904193"/>
    <w:rsid w:val="00905B22"/>
    <w:rsid w:val="009061AA"/>
    <w:rsid w:val="009106A5"/>
    <w:rsid w:val="00913CDB"/>
    <w:rsid w:val="00923AA9"/>
    <w:rsid w:val="009272DC"/>
    <w:rsid w:val="00931D18"/>
    <w:rsid w:val="009360D4"/>
    <w:rsid w:val="009426AB"/>
    <w:rsid w:val="009437FA"/>
    <w:rsid w:val="00944FD1"/>
    <w:rsid w:val="00947504"/>
    <w:rsid w:val="009506FC"/>
    <w:rsid w:val="0095071C"/>
    <w:rsid w:val="009517DD"/>
    <w:rsid w:val="0095525B"/>
    <w:rsid w:val="009552D8"/>
    <w:rsid w:val="009556B5"/>
    <w:rsid w:val="00962C30"/>
    <w:rsid w:val="0097099E"/>
    <w:rsid w:val="009712CC"/>
    <w:rsid w:val="00971416"/>
    <w:rsid w:val="00971C8F"/>
    <w:rsid w:val="00972335"/>
    <w:rsid w:val="00972893"/>
    <w:rsid w:val="00972B8A"/>
    <w:rsid w:val="00974A2D"/>
    <w:rsid w:val="009775FA"/>
    <w:rsid w:val="00977CF2"/>
    <w:rsid w:val="00982B27"/>
    <w:rsid w:val="00983BAF"/>
    <w:rsid w:val="00985D8D"/>
    <w:rsid w:val="00996DF6"/>
    <w:rsid w:val="00997AB3"/>
    <w:rsid w:val="009A2CB8"/>
    <w:rsid w:val="009A4335"/>
    <w:rsid w:val="009A5912"/>
    <w:rsid w:val="009A6FB4"/>
    <w:rsid w:val="009A76C8"/>
    <w:rsid w:val="009A7F69"/>
    <w:rsid w:val="009B11D2"/>
    <w:rsid w:val="009B769B"/>
    <w:rsid w:val="009C05C1"/>
    <w:rsid w:val="009D0590"/>
    <w:rsid w:val="009D1855"/>
    <w:rsid w:val="009D44DA"/>
    <w:rsid w:val="009E1E7D"/>
    <w:rsid w:val="009E43E2"/>
    <w:rsid w:val="009F1059"/>
    <w:rsid w:val="009F34D1"/>
    <w:rsid w:val="009F4F76"/>
    <w:rsid w:val="009F64C9"/>
    <w:rsid w:val="00A01672"/>
    <w:rsid w:val="00A02125"/>
    <w:rsid w:val="00A04C57"/>
    <w:rsid w:val="00A066AF"/>
    <w:rsid w:val="00A10E72"/>
    <w:rsid w:val="00A150C8"/>
    <w:rsid w:val="00A21F65"/>
    <w:rsid w:val="00A22440"/>
    <w:rsid w:val="00A320B9"/>
    <w:rsid w:val="00A33464"/>
    <w:rsid w:val="00A37C30"/>
    <w:rsid w:val="00A42ABD"/>
    <w:rsid w:val="00A42C8C"/>
    <w:rsid w:val="00A42EAB"/>
    <w:rsid w:val="00A50CD1"/>
    <w:rsid w:val="00A53324"/>
    <w:rsid w:val="00A5352A"/>
    <w:rsid w:val="00A53F0E"/>
    <w:rsid w:val="00A54790"/>
    <w:rsid w:val="00A56196"/>
    <w:rsid w:val="00A561CE"/>
    <w:rsid w:val="00A57D22"/>
    <w:rsid w:val="00A6387A"/>
    <w:rsid w:val="00A63A41"/>
    <w:rsid w:val="00A705BE"/>
    <w:rsid w:val="00A71748"/>
    <w:rsid w:val="00A73090"/>
    <w:rsid w:val="00A74476"/>
    <w:rsid w:val="00A75A57"/>
    <w:rsid w:val="00A766CD"/>
    <w:rsid w:val="00A769AE"/>
    <w:rsid w:val="00A81DCE"/>
    <w:rsid w:val="00A822DB"/>
    <w:rsid w:val="00A82F4D"/>
    <w:rsid w:val="00A85251"/>
    <w:rsid w:val="00A90F72"/>
    <w:rsid w:val="00A97037"/>
    <w:rsid w:val="00AA0C38"/>
    <w:rsid w:val="00AA78D8"/>
    <w:rsid w:val="00AB17E2"/>
    <w:rsid w:val="00AB1D15"/>
    <w:rsid w:val="00AB40EE"/>
    <w:rsid w:val="00AB5674"/>
    <w:rsid w:val="00AC25E4"/>
    <w:rsid w:val="00AC2F3E"/>
    <w:rsid w:val="00AC3933"/>
    <w:rsid w:val="00AC7596"/>
    <w:rsid w:val="00AE0CF5"/>
    <w:rsid w:val="00AE4689"/>
    <w:rsid w:val="00AE51DE"/>
    <w:rsid w:val="00AE6578"/>
    <w:rsid w:val="00AE6A7C"/>
    <w:rsid w:val="00AE7998"/>
    <w:rsid w:val="00AF0DC1"/>
    <w:rsid w:val="00AF1461"/>
    <w:rsid w:val="00AF65FA"/>
    <w:rsid w:val="00B00A1D"/>
    <w:rsid w:val="00B01B67"/>
    <w:rsid w:val="00B11EBB"/>
    <w:rsid w:val="00B16B0E"/>
    <w:rsid w:val="00B21B4C"/>
    <w:rsid w:val="00B2391B"/>
    <w:rsid w:val="00B3436A"/>
    <w:rsid w:val="00B35B32"/>
    <w:rsid w:val="00B41859"/>
    <w:rsid w:val="00B443B2"/>
    <w:rsid w:val="00B4615C"/>
    <w:rsid w:val="00B52B58"/>
    <w:rsid w:val="00B57E70"/>
    <w:rsid w:val="00B60DC0"/>
    <w:rsid w:val="00B62571"/>
    <w:rsid w:val="00B63468"/>
    <w:rsid w:val="00B71E37"/>
    <w:rsid w:val="00B73A53"/>
    <w:rsid w:val="00B76A7A"/>
    <w:rsid w:val="00B80513"/>
    <w:rsid w:val="00B818BD"/>
    <w:rsid w:val="00B81E28"/>
    <w:rsid w:val="00B82A9C"/>
    <w:rsid w:val="00B86B96"/>
    <w:rsid w:val="00B87E7E"/>
    <w:rsid w:val="00B91E05"/>
    <w:rsid w:val="00BA0259"/>
    <w:rsid w:val="00BA20B9"/>
    <w:rsid w:val="00BA263A"/>
    <w:rsid w:val="00BA2766"/>
    <w:rsid w:val="00BA403A"/>
    <w:rsid w:val="00BB1049"/>
    <w:rsid w:val="00BB137D"/>
    <w:rsid w:val="00BB4327"/>
    <w:rsid w:val="00BC3DF1"/>
    <w:rsid w:val="00BC56B6"/>
    <w:rsid w:val="00BC5A19"/>
    <w:rsid w:val="00BC7153"/>
    <w:rsid w:val="00BD0F92"/>
    <w:rsid w:val="00BE3A7D"/>
    <w:rsid w:val="00BE45A2"/>
    <w:rsid w:val="00BF001C"/>
    <w:rsid w:val="00BF1E4D"/>
    <w:rsid w:val="00BF26BD"/>
    <w:rsid w:val="00BF308A"/>
    <w:rsid w:val="00BF398A"/>
    <w:rsid w:val="00BF5948"/>
    <w:rsid w:val="00C0188F"/>
    <w:rsid w:val="00C04578"/>
    <w:rsid w:val="00C05126"/>
    <w:rsid w:val="00C061B7"/>
    <w:rsid w:val="00C0667D"/>
    <w:rsid w:val="00C06C34"/>
    <w:rsid w:val="00C07F32"/>
    <w:rsid w:val="00C142DC"/>
    <w:rsid w:val="00C16432"/>
    <w:rsid w:val="00C20B26"/>
    <w:rsid w:val="00C22238"/>
    <w:rsid w:val="00C27F95"/>
    <w:rsid w:val="00C357CF"/>
    <w:rsid w:val="00C37E3C"/>
    <w:rsid w:val="00C400AF"/>
    <w:rsid w:val="00C40452"/>
    <w:rsid w:val="00C41A32"/>
    <w:rsid w:val="00C4462D"/>
    <w:rsid w:val="00C46638"/>
    <w:rsid w:val="00C544F4"/>
    <w:rsid w:val="00C569AB"/>
    <w:rsid w:val="00C57416"/>
    <w:rsid w:val="00C63738"/>
    <w:rsid w:val="00C637DD"/>
    <w:rsid w:val="00C64BDE"/>
    <w:rsid w:val="00C673EE"/>
    <w:rsid w:val="00C765F7"/>
    <w:rsid w:val="00C7789D"/>
    <w:rsid w:val="00C77E23"/>
    <w:rsid w:val="00C81413"/>
    <w:rsid w:val="00C81C5E"/>
    <w:rsid w:val="00C822B8"/>
    <w:rsid w:val="00C855E9"/>
    <w:rsid w:val="00C858F9"/>
    <w:rsid w:val="00C922BD"/>
    <w:rsid w:val="00C9388F"/>
    <w:rsid w:val="00CA33CD"/>
    <w:rsid w:val="00CA4533"/>
    <w:rsid w:val="00CA7079"/>
    <w:rsid w:val="00CB674C"/>
    <w:rsid w:val="00CC0661"/>
    <w:rsid w:val="00CC7629"/>
    <w:rsid w:val="00CD2624"/>
    <w:rsid w:val="00CD2E17"/>
    <w:rsid w:val="00CD47B1"/>
    <w:rsid w:val="00CD6BCB"/>
    <w:rsid w:val="00CE00CE"/>
    <w:rsid w:val="00CE27E9"/>
    <w:rsid w:val="00CE43F8"/>
    <w:rsid w:val="00CE5FB6"/>
    <w:rsid w:val="00CF61B2"/>
    <w:rsid w:val="00D00080"/>
    <w:rsid w:val="00D00AA8"/>
    <w:rsid w:val="00D014DD"/>
    <w:rsid w:val="00D01DAF"/>
    <w:rsid w:val="00D0517B"/>
    <w:rsid w:val="00D22471"/>
    <w:rsid w:val="00D23298"/>
    <w:rsid w:val="00D24117"/>
    <w:rsid w:val="00D246AA"/>
    <w:rsid w:val="00D334FE"/>
    <w:rsid w:val="00D416E7"/>
    <w:rsid w:val="00D44C2A"/>
    <w:rsid w:val="00D475FF"/>
    <w:rsid w:val="00D515E3"/>
    <w:rsid w:val="00D532BF"/>
    <w:rsid w:val="00D5495F"/>
    <w:rsid w:val="00D55593"/>
    <w:rsid w:val="00D6177A"/>
    <w:rsid w:val="00D61BC2"/>
    <w:rsid w:val="00D63E1C"/>
    <w:rsid w:val="00D65CB8"/>
    <w:rsid w:val="00D75915"/>
    <w:rsid w:val="00D77724"/>
    <w:rsid w:val="00D85D5B"/>
    <w:rsid w:val="00D8615D"/>
    <w:rsid w:val="00D877D0"/>
    <w:rsid w:val="00D87E3B"/>
    <w:rsid w:val="00DA7E4B"/>
    <w:rsid w:val="00DB0B33"/>
    <w:rsid w:val="00DB20E2"/>
    <w:rsid w:val="00DB66C3"/>
    <w:rsid w:val="00DC3551"/>
    <w:rsid w:val="00DC4374"/>
    <w:rsid w:val="00DC57A6"/>
    <w:rsid w:val="00DC7074"/>
    <w:rsid w:val="00DC74D3"/>
    <w:rsid w:val="00DC793C"/>
    <w:rsid w:val="00DD0B76"/>
    <w:rsid w:val="00DD3BA3"/>
    <w:rsid w:val="00DD4E2B"/>
    <w:rsid w:val="00DE19FE"/>
    <w:rsid w:val="00DF1ED4"/>
    <w:rsid w:val="00DF2966"/>
    <w:rsid w:val="00DF4C49"/>
    <w:rsid w:val="00E00AE9"/>
    <w:rsid w:val="00E011B8"/>
    <w:rsid w:val="00E02E0E"/>
    <w:rsid w:val="00E03BC0"/>
    <w:rsid w:val="00E10F2A"/>
    <w:rsid w:val="00E11B08"/>
    <w:rsid w:val="00E1387B"/>
    <w:rsid w:val="00E149BC"/>
    <w:rsid w:val="00E14C16"/>
    <w:rsid w:val="00E16EFF"/>
    <w:rsid w:val="00E2355D"/>
    <w:rsid w:val="00E23DA3"/>
    <w:rsid w:val="00E24E77"/>
    <w:rsid w:val="00E26549"/>
    <w:rsid w:val="00E30B07"/>
    <w:rsid w:val="00E32AAD"/>
    <w:rsid w:val="00E4295B"/>
    <w:rsid w:val="00E4617D"/>
    <w:rsid w:val="00E46F33"/>
    <w:rsid w:val="00E530DF"/>
    <w:rsid w:val="00E61F3D"/>
    <w:rsid w:val="00E62DBF"/>
    <w:rsid w:val="00E63D7F"/>
    <w:rsid w:val="00E70F91"/>
    <w:rsid w:val="00E72E71"/>
    <w:rsid w:val="00E75E04"/>
    <w:rsid w:val="00E77E9C"/>
    <w:rsid w:val="00E840A6"/>
    <w:rsid w:val="00E85789"/>
    <w:rsid w:val="00EA075C"/>
    <w:rsid w:val="00EA0C43"/>
    <w:rsid w:val="00EA3586"/>
    <w:rsid w:val="00EB2E9F"/>
    <w:rsid w:val="00EB7940"/>
    <w:rsid w:val="00EC08C0"/>
    <w:rsid w:val="00EC11C2"/>
    <w:rsid w:val="00EC60BC"/>
    <w:rsid w:val="00EC788C"/>
    <w:rsid w:val="00ED009A"/>
    <w:rsid w:val="00ED0BA0"/>
    <w:rsid w:val="00ED5715"/>
    <w:rsid w:val="00EE08FB"/>
    <w:rsid w:val="00EE36E7"/>
    <w:rsid w:val="00EE3D98"/>
    <w:rsid w:val="00EE6FDE"/>
    <w:rsid w:val="00EF24C5"/>
    <w:rsid w:val="00EF2D8D"/>
    <w:rsid w:val="00EF5822"/>
    <w:rsid w:val="00EF60D8"/>
    <w:rsid w:val="00F02DF7"/>
    <w:rsid w:val="00F03394"/>
    <w:rsid w:val="00F06081"/>
    <w:rsid w:val="00F07ED1"/>
    <w:rsid w:val="00F10E60"/>
    <w:rsid w:val="00F12144"/>
    <w:rsid w:val="00F13019"/>
    <w:rsid w:val="00F14FFC"/>
    <w:rsid w:val="00F1531B"/>
    <w:rsid w:val="00F1598F"/>
    <w:rsid w:val="00F22C35"/>
    <w:rsid w:val="00F23BE1"/>
    <w:rsid w:val="00F2719C"/>
    <w:rsid w:val="00F27225"/>
    <w:rsid w:val="00F31584"/>
    <w:rsid w:val="00F32494"/>
    <w:rsid w:val="00F33C91"/>
    <w:rsid w:val="00F34977"/>
    <w:rsid w:val="00F34FBF"/>
    <w:rsid w:val="00F468D6"/>
    <w:rsid w:val="00F46DA6"/>
    <w:rsid w:val="00F47FB8"/>
    <w:rsid w:val="00F50C39"/>
    <w:rsid w:val="00F5627A"/>
    <w:rsid w:val="00F56ADE"/>
    <w:rsid w:val="00F60311"/>
    <w:rsid w:val="00F63A63"/>
    <w:rsid w:val="00F64C5D"/>
    <w:rsid w:val="00F74F3F"/>
    <w:rsid w:val="00F763E4"/>
    <w:rsid w:val="00F76DD4"/>
    <w:rsid w:val="00F844C2"/>
    <w:rsid w:val="00F92C49"/>
    <w:rsid w:val="00FA075A"/>
    <w:rsid w:val="00FA0C7E"/>
    <w:rsid w:val="00FA72BD"/>
    <w:rsid w:val="00FA7991"/>
    <w:rsid w:val="00FB2FCC"/>
    <w:rsid w:val="00FB44C0"/>
    <w:rsid w:val="00FB54C8"/>
    <w:rsid w:val="00FB717E"/>
    <w:rsid w:val="00FC1CEB"/>
    <w:rsid w:val="00FC5997"/>
    <w:rsid w:val="00FC6517"/>
    <w:rsid w:val="00FC716F"/>
    <w:rsid w:val="00FC7C2F"/>
    <w:rsid w:val="00FD3776"/>
    <w:rsid w:val="00FE018B"/>
    <w:rsid w:val="00FE27DF"/>
    <w:rsid w:val="00FE61DF"/>
    <w:rsid w:val="00FE7EED"/>
    <w:rsid w:val="00FF54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4E3821B3"/>
  <w15:docId w15:val="{D9BC6048-2D54-4E7C-8A99-9C3305D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E239F"/>
    <w:pPr>
      <w:spacing w:before="120" w:after="120"/>
    </w:pPr>
    <w:rPr>
      <w:rFonts w:cs="Arial"/>
      <w:sz w:val="21"/>
      <w:szCs w:val="21"/>
      <w:lang w:val="en-US"/>
    </w:rPr>
  </w:style>
  <w:style w:type="paragraph" w:styleId="Heading1">
    <w:name w:val="heading 1"/>
    <w:basedOn w:val="Normal"/>
    <w:next w:val="Normal"/>
    <w:link w:val="Heading1Char"/>
    <w:qFormat/>
    <w:rsid w:val="000D0267"/>
    <w:pPr>
      <w:keepNext/>
      <w:spacing w:after="180"/>
      <w:outlineLvl w:val="0"/>
    </w:pPr>
    <w:rPr>
      <w:bCs/>
      <w:noProof/>
      <w:color w:val="BF1E6D"/>
      <w:kern w:val="32"/>
      <w:sz w:val="36"/>
      <w:szCs w:val="36"/>
      <w:lang w:val="en-AU" w:eastAsia="en-US"/>
    </w:rPr>
  </w:style>
  <w:style w:type="paragraph" w:styleId="Heading2">
    <w:name w:val="heading 2"/>
    <w:basedOn w:val="Normal"/>
    <w:next w:val="Normal"/>
    <w:link w:val="Heading2Char"/>
    <w:qFormat/>
    <w:rsid w:val="00904193"/>
    <w:pPr>
      <w:keepNext/>
      <w:outlineLvl w:val="1"/>
    </w:pPr>
    <w:rPr>
      <w:bCs/>
      <w:iCs/>
      <w:color w:val="007A63"/>
      <w:sz w:val="30"/>
      <w:szCs w:val="30"/>
      <w:lang w:val="en-AU" w:eastAsia="en-US"/>
    </w:rPr>
  </w:style>
  <w:style w:type="paragraph" w:styleId="Heading3">
    <w:name w:val="heading 3"/>
    <w:basedOn w:val="Normal"/>
    <w:next w:val="Normal"/>
    <w:link w:val="Heading3Char"/>
    <w:qFormat/>
    <w:rsid w:val="00904193"/>
    <w:pPr>
      <w:outlineLvl w:val="2"/>
    </w:pPr>
    <w:rPr>
      <w:color w:val="686868"/>
      <w:sz w:val="28"/>
      <w:szCs w:val="28"/>
      <w:lang w:val="en-AU" w:eastAsia="en-US"/>
    </w:rPr>
  </w:style>
  <w:style w:type="paragraph" w:styleId="Heading4">
    <w:name w:val="heading 4"/>
    <w:basedOn w:val="BodyText"/>
    <w:next w:val="Normal"/>
    <w:link w:val="Heading4Char"/>
    <w:unhideWhenUsed/>
    <w:qFormat/>
    <w:rsid w:val="00BB137D"/>
    <w:pPr>
      <w:spacing w:before="180"/>
      <w:outlineLvl w:val="3"/>
    </w:pPr>
    <w:rPr>
      <w:b/>
    </w:rPr>
  </w:style>
  <w:style w:type="paragraph" w:styleId="Heading5">
    <w:name w:val="heading 5"/>
    <w:basedOn w:val="BodyText"/>
    <w:next w:val="Normal"/>
    <w:link w:val="Heading5Char"/>
    <w:uiPriority w:val="9"/>
    <w:unhideWhenUsed/>
    <w:rsid w:val="00C400AF"/>
    <w:pPr>
      <w:spacing w:after="40"/>
      <w:outlineLvl w:val="4"/>
    </w:pPr>
    <w:rPr>
      <w:b/>
      <w:i/>
    </w:rPr>
  </w:style>
  <w:style w:type="paragraph" w:styleId="Heading6">
    <w:name w:val="heading 6"/>
    <w:basedOn w:val="Normal"/>
    <w:next w:val="Normal"/>
    <w:link w:val="Heading6Char"/>
    <w:uiPriority w:val="9"/>
    <w:unhideWhenUsed/>
    <w:qFormat/>
    <w:rsid w:val="009712CC"/>
    <w:p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outlineLvl w:val="6"/>
    </w:pPr>
    <w:rPr>
      <w:sz w:val="21"/>
      <w:szCs w:val="21"/>
    </w:rPr>
  </w:style>
  <w:style w:type="paragraph" w:styleId="Heading8">
    <w:name w:val="heading 8"/>
    <w:basedOn w:val="Normal"/>
    <w:next w:val="Normal"/>
    <w:link w:val="Heading8Char"/>
    <w:uiPriority w:val="9"/>
    <w:semiHidden/>
    <w:unhideWhenUsed/>
    <w:locked/>
    <w:rsid w:val="008A10C1"/>
    <w:p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4193"/>
    <w:rPr>
      <w:rFonts w:cs="Arial"/>
      <w:bCs/>
      <w:iCs/>
      <w:color w:val="007A63"/>
      <w:sz w:val="30"/>
      <w:szCs w:val="30"/>
      <w:lang w:eastAsia="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0D0267"/>
    <w:rPr>
      <w:rFonts w:cs="Arial"/>
      <w:bCs/>
      <w:noProof/>
      <w:color w:val="BF1E6D"/>
      <w:kern w:val="32"/>
      <w:sz w:val="36"/>
      <w:szCs w:val="36"/>
      <w:lang w:eastAsia="en-US"/>
    </w:rPr>
  </w:style>
  <w:style w:type="character" w:customStyle="1" w:styleId="Heading3Char">
    <w:name w:val="Heading 3 Char"/>
    <w:link w:val="Heading3"/>
    <w:rsid w:val="00904193"/>
    <w:rPr>
      <w:rFonts w:cs="Arial"/>
      <w:color w:val="686868"/>
      <w:sz w:val="28"/>
      <w:szCs w:val="28"/>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EE3D98"/>
  </w:style>
  <w:style w:type="character" w:customStyle="1" w:styleId="BodyTextChar">
    <w:name w:val="Body Text Char"/>
    <w:link w:val="BodyText"/>
    <w:rsid w:val="00EE3D98"/>
    <w:rPr>
      <w:rFonts w:ascii="Arial" w:hAnsi="Arial" w:cs="Arial"/>
      <w:sz w:val="21"/>
      <w:szCs w:val="21"/>
      <w:lang w:val="en-US"/>
    </w:rPr>
  </w:style>
  <w:style w:type="paragraph" w:styleId="Footer">
    <w:name w:val="footer"/>
    <w:basedOn w:val="Normal"/>
    <w:link w:val="FooterChar"/>
    <w:uiPriority w:val="99"/>
    <w:rsid w:val="00525446"/>
    <w:pPr>
      <w:tabs>
        <w:tab w:val="center" w:pos="4153"/>
        <w:tab w:val="right" w:pos="9639"/>
        <w:tab w:val="right" w:pos="14601"/>
      </w:tabs>
    </w:pPr>
    <w:rPr>
      <w:noProof/>
      <w:color w:val="2E323D"/>
      <w:sz w:val="16"/>
      <w:szCs w:val="16"/>
      <w:lang w:val="en-AU"/>
    </w:rPr>
  </w:style>
  <w:style w:type="character" w:customStyle="1" w:styleId="FooterChar">
    <w:name w:val="Footer Char"/>
    <w:link w:val="Footer"/>
    <w:uiPriority w:val="99"/>
    <w:rsid w:val="00525446"/>
    <w:rPr>
      <w:rFonts w:cs="Arial"/>
      <w:noProof/>
      <w:color w:val="2E323D"/>
      <w:sz w:val="16"/>
      <w:szCs w:val="16"/>
    </w:rPr>
  </w:style>
  <w:style w:type="paragraph" w:styleId="Header">
    <w:name w:val="header"/>
    <w:basedOn w:val="Normal"/>
    <w:link w:val="HeaderChar"/>
    <w:rsid w:val="00525446"/>
    <w:pPr>
      <w:tabs>
        <w:tab w:val="center" w:pos="4153"/>
        <w:tab w:val="right" w:pos="8306"/>
      </w:tabs>
    </w:pPr>
    <w:rPr>
      <w:noProof/>
      <w:color w:val="2E323D"/>
      <w:sz w:val="20"/>
    </w:rPr>
  </w:style>
  <w:style w:type="character" w:customStyle="1" w:styleId="HeaderChar">
    <w:name w:val="Header Char"/>
    <w:link w:val="Header"/>
    <w:rsid w:val="00525446"/>
    <w:rPr>
      <w:rFonts w:cs="Arial"/>
      <w:noProof/>
      <w:color w:val="2E323D"/>
      <w:szCs w:val="21"/>
      <w:lang w:val="en-US"/>
    </w:rPr>
  </w:style>
  <w:style w:type="paragraph" w:styleId="ListBullet">
    <w:name w:val="List Bullet"/>
    <w:basedOn w:val="Normal"/>
    <w:rsid w:val="00F27225"/>
    <w:pPr>
      <w:numPr>
        <w:numId w:val="1"/>
      </w:numPr>
      <w:tabs>
        <w:tab w:val="clear" w:pos="360"/>
        <w:tab w:val="num" w:pos="284"/>
      </w:tabs>
      <w:ind w:left="284" w:hanging="284"/>
      <w:contextualSpacing/>
    </w:pPr>
  </w:style>
  <w:style w:type="paragraph" w:styleId="ListBullet2">
    <w:name w:val="List Bullet 2"/>
    <w:basedOn w:val="ListBullet"/>
    <w:rsid w:val="00F27225"/>
    <w:pPr>
      <w:numPr>
        <w:numId w:val="2"/>
      </w:numPr>
      <w:ind w:left="641" w:hanging="357"/>
    </w:pPr>
  </w:style>
  <w:style w:type="paragraph" w:styleId="ListNumber">
    <w:name w:val="List Number"/>
    <w:basedOn w:val="Normal"/>
    <w:rsid w:val="00F27225"/>
    <w:pPr>
      <w:numPr>
        <w:numId w:val="3"/>
      </w:numPr>
      <w:ind w:left="357" w:hanging="357"/>
      <w:contextualSpacing/>
    </w:p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BB137D"/>
    <w:rPr>
      <w:rFonts w:cs="Arial"/>
      <w:b/>
      <w:sz w:val="21"/>
      <w:szCs w:val="21"/>
      <w:lang w:val="en-US"/>
    </w:rPr>
  </w:style>
  <w:style w:type="character" w:styleId="IntenseReference">
    <w:name w:val="Intense Reference"/>
    <w:uiPriority w:val="32"/>
    <w:locked/>
    <w:rsid w:val="009A76C8"/>
  </w:style>
  <w:style w:type="paragraph" w:styleId="ListContinue">
    <w:name w:val="List Continue"/>
    <w:basedOn w:val="Normal"/>
    <w:rsid w:val="00A320B9"/>
    <w:pPr>
      <w:ind w:left="426"/>
      <w:contextualSpacing/>
    </w:pPr>
  </w:style>
  <w:style w:type="paragraph" w:customStyle="1" w:styleId="Tableheader">
    <w:name w:val="Table header"/>
    <w:qFormat/>
    <w:rsid w:val="00814EBE"/>
    <w:pPr>
      <w:shd w:val="clear" w:color="auto" w:fill="7F7F7F"/>
      <w:ind w:left="142"/>
    </w:pPr>
    <w:rPr>
      <w:rFonts w:cs="Arial"/>
      <w:color w:val="FFFFFF"/>
      <w:sz w:val="21"/>
      <w:szCs w:val="21"/>
      <w:lang w:val="en-US"/>
    </w:rPr>
  </w:style>
  <w:style w:type="paragraph" w:customStyle="1" w:styleId="Tabletext">
    <w:name w:val="Table text"/>
    <w:qFormat/>
    <w:rsid w:val="00814EBE"/>
    <w:pPr>
      <w:spacing w:before="40" w:after="40"/>
      <w:ind w:left="142"/>
    </w:pPr>
    <w:rPr>
      <w:rFonts w:cs="Arial"/>
      <w:sz w:val="19"/>
      <w:szCs w:val="19"/>
      <w:lang w:val="en-US"/>
    </w:rPr>
  </w:style>
  <w:style w:type="paragraph" w:customStyle="1" w:styleId="TableFigure">
    <w:name w:val="Table/Figure #"/>
    <w:qFormat/>
    <w:rsid w:val="0095525B"/>
    <w:pPr>
      <w:tabs>
        <w:tab w:val="left" w:pos="567"/>
      </w:tabs>
      <w:spacing w:before="200" w:after="60"/>
    </w:pPr>
    <w:rPr>
      <w:rFonts w:cs="Arial"/>
      <w:i/>
      <w:color w:val="7F7F7F"/>
      <w:sz w:val="18"/>
      <w:szCs w:val="18"/>
      <w:lang w:val="en-US"/>
    </w:rPr>
  </w:style>
  <w:style w:type="paragraph" w:styleId="TOC1">
    <w:name w:val="toc 1"/>
    <w:basedOn w:val="Normal"/>
    <w:next w:val="Normal"/>
    <w:autoRedefine/>
    <w:uiPriority w:val="39"/>
    <w:rsid w:val="00003B9B"/>
    <w:pPr>
      <w:tabs>
        <w:tab w:val="right" w:pos="9639"/>
        <w:tab w:val="right" w:leader="dot" w:pos="14601"/>
      </w:tabs>
      <w:spacing w:after="40"/>
    </w:pPr>
    <w:rPr>
      <w:noProof/>
      <w:color w:val="00A88A"/>
      <w:sz w:val="24"/>
      <w:szCs w:val="24"/>
    </w:rPr>
  </w:style>
  <w:style w:type="paragraph" w:styleId="TOC2">
    <w:name w:val="toc 2"/>
    <w:basedOn w:val="Normal"/>
    <w:next w:val="Normal"/>
    <w:autoRedefine/>
    <w:uiPriority w:val="39"/>
    <w:rsid w:val="00881E2A"/>
    <w:pPr>
      <w:tabs>
        <w:tab w:val="left" w:pos="1134"/>
        <w:tab w:val="right" w:pos="9639"/>
        <w:tab w:val="right" w:leader="dot" w:pos="14601"/>
      </w:tabs>
      <w:spacing w:after="40"/>
      <w:ind w:left="1134" w:hanging="709"/>
    </w:pPr>
    <w:rPr>
      <w:noProof/>
      <w:color w:val="595959"/>
      <w:sz w:val="22"/>
      <w:szCs w:val="22"/>
    </w:rPr>
  </w:style>
  <w:style w:type="paragraph" w:styleId="TOC3">
    <w:name w:val="toc 3"/>
    <w:basedOn w:val="Normal"/>
    <w:next w:val="Normal"/>
    <w:autoRedefine/>
    <w:uiPriority w:val="39"/>
    <w:rsid w:val="00971C8F"/>
    <w:pPr>
      <w:tabs>
        <w:tab w:val="right" w:pos="9639"/>
        <w:tab w:val="right" w:leader="dot" w:pos="14601"/>
      </w:tabs>
      <w:spacing w:after="40"/>
      <w:ind w:left="851"/>
    </w:pPr>
    <w:rPr>
      <w:noProof/>
      <w:color w:val="808080"/>
      <w:sz w:val="20"/>
    </w:rPr>
  </w:style>
  <w:style w:type="paragraph" w:styleId="TOCHeading">
    <w:name w:val="TOC Heading"/>
    <w:next w:val="Normal"/>
    <w:uiPriority w:val="39"/>
    <w:unhideWhenUsed/>
    <w:qFormat/>
    <w:rsid w:val="000D0267"/>
    <w:pPr>
      <w:pageBreakBefore/>
      <w:spacing w:after="180" w:line="276" w:lineRule="auto"/>
    </w:pPr>
    <w:rPr>
      <w:rFonts w:cs="Arial"/>
      <w:bCs/>
      <w:iCs/>
      <w:noProof/>
      <w:color w:val="BF1E6D"/>
      <w:sz w:val="36"/>
      <w:szCs w:val="36"/>
    </w:rPr>
  </w:style>
  <w:style w:type="character" w:styleId="Hyperlink">
    <w:name w:val="Hyperlink"/>
    <w:uiPriority w:val="99"/>
    <w:unhideWhenUsed/>
    <w:rsid w:val="00E1387B"/>
    <w:rPr>
      <w:color w:val="0000FF"/>
      <w:u w:val="single"/>
    </w:rPr>
  </w:style>
  <w:style w:type="character" w:styleId="Strong">
    <w:name w:val="Strong"/>
    <w:qFormat/>
    <w:rsid w:val="00A320B9"/>
    <w:rPr>
      <w:b/>
      <w:bCs/>
    </w:rPr>
  </w:style>
  <w:style w:type="table" w:styleId="TableGrid">
    <w:name w:val="Table Grid"/>
    <w:basedOn w:val="TableNormal"/>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742149"/>
    <w:pPr>
      <w:numPr>
        <w:numId w:val="4"/>
      </w:numPr>
      <w:spacing w:before="40" w:after="40"/>
      <w:ind w:left="426" w:hanging="284"/>
    </w:pPr>
    <w:rPr>
      <w:rFonts w:cs="Arial"/>
      <w:sz w:val="19"/>
      <w:szCs w:val="19"/>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0D0267"/>
    <w:pPr>
      <w:spacing w:after="500"/>
    </w:pPr>
    <w:rPr>
      <w:rFonts w:cs="Arial"/>
      <w:bCs/>
      <w:color w:val="C1D42F"/>
      <w:kern w:val="32"/>
      <w:sz w:val="60"/>
      <w:szCs w:val="60"/>
      <w:lang w:val="en-US"/>
    </w:rPr>
  </w:style>
  <w:style w:type="paragraph" w:customStyle="1" w:styleId="Coverpageyear">
    <w:name w:val="Cover page: year"/>
    <w:qFormat/>
    <w:rsid w:val="00E1387B"/>
    <w:pPr>
      <w:spacing w:after="120"/>
    </w:pPr>
    <w:rPr>
      <w:rFonts w:cs="Arial"/>
      <w:color w:val="FFFFFF"/>
      <w:sz w:val="28"/>
      <w:szCs w:val="28"/>
    </w:rPr>
  </w:style>
  <w:style w:type="numbering" w:customStyle="1" w:styleId="Headings">
    <w:name w:val="Headings"/>
    <w:uiPriority w:val="99"/>
    <w:rsid w:val="00AC7596"/>
    <w:pPr>
      <w:numPr>
        <w:numId w:val="5"/>
      </w:numPr>
    </w:pPr>
  </w:style>
  <w:style w:type="paragraph" w:styleId="EndnoteText">
    <w:name w:val="endnote text"/>
    <w:basedOn w:val="Normal"/>
    <w:link w:val="EndnoteTextChar"/>
    <w:uiPriority w:val="99"/>
    <w:unhideWhenUsed/>
    <w:rsid w:val="0030783B"/>
    <w:pPr>
      <w:spacing w:after="40"/>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9A76C8"/>
    <w:rPr>
      <w:i/>
    </w:rPr>
  </w:style>
  <w:style w:type="character" w:customStyle="1" w:styleId="Heading5Char">
    <w:name w:val="Heading 5 Char"/>
    <w:link w:val="Heading5"/>
    <w:uiPriority w:val="9"/>
    <w:rsid w:val="00C400AF"/>
    <w:rPr>
      <w:rFonts w:cs="Arial"/>
      <w:b/>
      <w:i/>
      <w:sz w:val="21"/>
      <w:szCs w:val="21"/>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pPr>
    <w:rPr>
      <w:rFonts w:ascii="Tahoma" w:hAnsi="Tahoma" w:cs="Tahoma"/>
      <w:sz w:val="16"/>
      <w:szCs w:val="16"/>
    </w:rPr>
  </w:style>
  <w:style w:type="paragraph" w:styleId="BlockText">
    <w:name w:val="Block Text"/>
    <w:basedOn w:val="Normal"/>
    <w:uiPriority w:val="99"/>
    <w:unhideWhenUsed/>
    <w:rsid w:val="000D0267"/>
    <w:pPr>
      <w:pBdr>
        <w:top w:val="single" w:sz="2" w:space="1" w:color="BF1E6D"/>
        <w:bottom w:val="single" w:sz="2" w:space="1" w:color="BF1E6D"/>
      </w:pBdr>
      <w:spacing w:before="300" w:after="300"/>
      <w:ind w:right="126"/>
    </w:pPr>
    <w:rPr>
      <w:i/>
      <w:color w:val="00A88A"/>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7F7F7F"/>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6"/>
      </w:numPr>
      <w:tabs>
        <w:tab w:val="left" w:pos="1134"/>
      </w:tabs>
      <w:autoSpaceDE w:val="0"/>
      <w:autoSpaceDN w:val="0"/>
      <w:adjustRightInd w:val="0"/>
      <w:spacing w:after="0"/>
      <w:ind w:left="1134" w:hanging="567"/>
    </w:pPr>
    <w:rPr>
      <w:color w:val="000000"/>
      <w:sz w:val="22"/>
      <w:szCs w:val="22"/>
      <w:lang w:val="en-AU"/>
    </w:rPr>
  </w:style>
  <w:style w:type="paragraph" w:customStyle="1" w:styleId="Body">
    <w:name w:val="Body"/>
    <w:basedOn w:val="Normal"/>
    <w:uiPriority w:val="99"/>
    <w:rsid w:val="00A50CD1"/>
    <w:pPr>
      <w:suppressAutoHyphens/>
      <w:autoSpaceDE w:val="0"/>
      <w:autoSpaceDN w:val="0"/>
      <w:adjustRightInd w:val="0"/>
      <w:spacing w:after="227" w:line="288" w:lineRule="auto"/>
      <w:textAlignment w:val="center"/>
    </w:pPr>
    <w:rPr>
      <w:rFonts w:ascii="MetaOT-Light" w:hAnsi="MetaOT-Light" w:cs="MetaOT-Light"/>
      <w:color w:val="2E313D"/>
      <w:sz w:val="22"/>
      <w:szCs w:val="22"/>
    </w:rPr>
  </w:style>
  <w:style w:type="paragraph" w:styleId="ListParagraph">
    <w:name w:val="List Paragraph"/>
    <w:basedOn w:val="Normal"/>
    <w:uiPriority w:val="34"/>
    <w:qFormat/>
    <w:rsid w:val="0003215C"/>
    <w:pPr>
      <w:ind w:left="720"/>
      <w:contextualSpacing/>
    </w:pPr>
  </w:style>
  <w:style w:type="paragraph" w:styleId="NormalWeb">
    <w:name w:val="Normal (Web)"/>
    <w:basedOn w:val="Normal"/>
    <w:uiPriority w:val="99"/>
    <w:semiHidden/>
    <w:unhideWhenUsed/>
    <w:locked/>
    <w:rsid w:val="003D4099"/>
    <w:rPr>
      <w:rFonts w:ascii="Times New Roman" w:hAnsi="Times New Roman" w:cs="Times New Roman"/>
      <w:sz w:val="24"/>
      <w:szCs w:val="24"/>
    </w:rPr>
  </w:style>
  <w:style w:type="character" w:styleId="CommentReference">
    <w:name w:val="annotation reference"/>
    <w:basedOn w:val="DefaultParagraphFont"/>
    <w:uiPriority w:val="99"/>
    <w:semiHidden/>
    <w:unhideWhenUsed/>
    <w:locked/>
    <w:rsid w:val="00DB20E2"/>
    <w:rPr>
      <w:sz w:val="16"/>
      <w:szCs w:val="16"/>
    </w:rPr>
  </w:style>
  <w:style w:type="paragraph" w:styleId="CommentText">
    <w:name w:val="annotation text"/>
    <w:basedOn w:val="Normal"/>
    <w:link w:val="CommentTextChar"/>
    <w:uiPriority w:val="99"/>
    <w:semiHidden/>
    <w:unhideWhenUsed/>
    <w:locked/>
    <w:rsid w:val="00DB20E2"/>
    <w:rPr>
      <w:sz w:val="20"/>
      <w:szCs w:val="20"/>
    </w:rPr>
  </w:style>
  <w:style w:type="character" w:customStyle="1" w:styleId="CommentTextChar">
    <w:name w:val="Comment Text Char"/>
    <w:basedOn w:val="DefaultParagraphFont"/>
    <w:link w:val="CommentText"/>
    <w:uiPriority w:val="99"/>
    <w:semiHidden/>
    <w:rsid w:val="00DB20E2"/>
    <w:rPr>
      <w:rFonts w:cs="Arial"/>
      <w:lang w:val="en-US"/>
    </w:rPr>
  </w:style>
  <w:style w:type="paragraph" w:styleId="CommentSubject">
    <w:name w:val="annotation subject"/>
    <w:basedOn w:val="CommentText"/>
    <w:next w:val="CommentText"/>
    <w:link w:val="CommentSubjectChar"/>
    <w:uiPriority w:val="99"/>
    <w:semiHidden/>
    <w:unhideWhenUsed/>
    <w:locked/>
    <w:rsid w:val="00DB20E2"/>
    <w:rPr>
      <w:b/>
      <w:bCs/>
    </w:rPr>
  </w:style>
  <w:style w:type="character" w:customStyle="1" w:styleId="CommentSubjectChar">
    <w:name w:val="Comment Subject Char"/>
    <w:basedOn w:val="CommentTextChar"/>
    <w:link w:val="CommentSubject"/>
    <w:uiPriority w:val="99"/>
    <w:semiHidden/>
    <w:rsid w:val="00DB20E2"/>
    <w:rPr>
      <w:rFonts w:cs="Arial"/>
      <w:b/>
      <w:bCs/>
      <w:lang w:val="en-US"/>
    </w:rPr>
  </w:style>
  <w:style w:type="paragraph" w:styleId="Revision">
    <w:name w:val="Revision"/>
    <w:hidden/>
    <w:uiPriority w:val="99"/>
    <w:semiHidden/>
    <w:rsid w:val="00614819"/>
    <w:rPr>
      <w:rFonts w:cs="Arial"/>
      <w:sz w:val="21"/>
      <w:szCs w:val="21"/>
      <w:lang w:val="en-US"/>
    </w:rPr>
  </w:style>
  <w:style w:type="paragraph" w:customStyle="1" w:styleId="Default">
    <w:name w:val="Default"/>
    <w:rsid w:val="00A75A57"/>
    <w:pPr>
      <w:autoSpaceDE w:val="0"/>
      <w:autoSpaceDN w:val="0"/>
      <w:adjustRightInd w:val="0"/>
    </w:pPr>
    <w:rPr>
      <w:rFonts w:ascii="MetaOT-Light" w:eastAsiaTheme="minorHAnsi" w:hAnsi="MetaOT-Light" w:cs="MetaOT-Light"/>
      <w:color w:val="000000"/>
      <w:sz w:val="24"/>
      <w:szCs w:val="24"/>
      <w:lang w:eastAsia="en-US"/>
    </w:rPr>
  </w:style>
  <w:style w:type="paragraph" w:customStyle="1" w:styleId="Pa5">
    <w:name w:val="Pa5"/>
    <w:basedOn w:val="Default"/>
    <w:next w:val="Default"/>
    <w:uiPriority w:val="99"/>
    <w:rsid w:val="00884EB1"/>
    <w:pPr>
      <w:spacing w:line="201" w:lineRule="atLeast"/>
    </w:pPr>
    <w:rPr>
      <w:rFonts w:eastAsia="Times New Roman" w:cs="Times New Roman"/>
      <w:color w:val="auto"/>
      <w:lang w:eastAsia="en-AU"/>
    </w:rPr>
  </w:style>
  <w:style w:type="character" w:styleId="UnresolvedMention">
    <w:name w:val="Unresolved Mention"/>
    <w:basedOn w:val="DefaultParagraphFont"/>
    <w:uiPriority w:val="99"/>
    <w:semiHidden/>
    <w:unhideWhenUsed/>
    <w:rsid w:val="00884EB1"/>
    <w:rPr>
      <w:color w:val="605E5C"/>
      <w:shd w:val="clear" w:color="auto" w:fill="E1DFDD"/>
    </w:rPr>
  </w:style>
  <w:style w:type="paragraph" w:customStyle="1" w:styleId="Pa36">
    <w:name w:val="Pa36"/>
    <w:basedOn w:val="Default"/>
    <w:next w:val="Default"/>
    <w:uiPriority w:val="99"/>
    <w:rsid w:val="00884EB1"/>
    <w:pPr>
      <w:spacing w:line="181" w:lineRule="atLeast"/>
    </w:pPr>
    <w:rPr>
      <w:rFonts w:ascii="MetaOT-BoldIta" w:eastAsia="Times New Roman" w:hAnsi="MetaOT-BoldIta" w:cs="Times New Roman"/>
      <w:color w:val="auto"/>
      <w:lang w:eastAsia="en-AU"/>
    </w:rPr>
  </w:style>
  <w:style w:type="paragraph" w:customStyle="1" w:styleId="Pa4">
    <w:name w:val="Pa4"/>
    <w:basedOn w:val="Default"/>
    <w:next w:val="Default"/>
    <w:uiPriority w:val="99"/>
    <w:rsid w:val="00356B8A"/>
    <w:pPr>
      <w:spacing w:line="501" w:lineRule="atLeast"/>
    </w:pPr>
    <w:rPr>
      <w:rFonts w:eastAsia="Times New Roman" w:cs="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15692">
      <w:bodyDiv w:val="1"/>
      <w:marLeft w:val="0"/>
      <w:marRight w:val="0"/>
      <w:marTop w:val="0"/>
      <w:marBottom w:val="0"/>
      <w:divBdr>
        <w:top w:val="none" w:sz="0" w:space="0" w:color="auto"/>
        <w:left w:val="none" w:sz="0" w:space="0" w:color="auto"/>
        <w:bottom w:val="none" w:sz="0" w:space="0" w:color="auto"/>
        <w:right w:val="none" w:sz="0" w:space="0" w:color="auto"/>
      </w:divBdr>
      <w:divsChild>
        <w:div w:id="1598828060">
          <w:marLeft w:val="0"/>
          <w:marRight w:val="0"/>
          <w:marTop w:val="0"/>
          <w:marBottom w:val="0"/>
          <w:divBdr>
            <w:top w:val="none" w:sz="0" w:space="0" w:color="auto"/>
            <w:left w:val="none" w:sz="0" w:space="0" w:color="auto"/>
            <w:bottom w:val="none" w:sz="0" w:space="0" w:color="auto"/>
            <w:right w:val="none" w:sz="0" w:space="0" w:color="auto"/>
          </w:divBdr>
          <w:divsChild>
            <w:div w:id="61294012">
              <w:marLeft w:val="0"/>
              <w:marRight w:val="0"/>
              <w:marTop w:val="0"/>
              <w:marBottom w:val="0"/>
              <w:divBdr>
                <w:top w:val="none" w:sz="0" w:space="0" w:color="auto"/>
                <w:left w:val="none" w:sz="0" w:space="0" w:color="auto"/>
                <w:bottom w:val="none" w:sz="0" w:space="0" w:color="auto"/>
                <w:right w:val="none" w:sz="0" w:space="0" w:color="auto"/>
              </w:divBdr>
              <w:divsChild>
                <w:div w:id="2056659210">
                  <w:marLeft w:val="0"/>
                  <w:marRight w:val="0"/>
                  <w:marTop w:val="0"/>
                  <w:marBottom w:val="0"/>
                  <w:divBdr>
                    <w:top w:val="none" w:sz="0" w:space="0" w:color="auto"/>
                    <w:left w:val="none" w:sz="0" w:space="0" w:color="auto"/>
                    <w:bottom w:val="none" w:sz="0" w:space="0" w:color="auto"/>
                    <w:right w:val="none" w:sz="0" w:space="0" w:color="auto"/>
                  </w:divBdr>
                  <w:divsChild>
                    <w:div w:id="1311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572854">
      <w:bodyDiv w:val="1"/>
      <w:marLeft w:val="0"/>
      <w:marRight w:val="0"/>
      <w:marTop w:val="0"/>
      <w:marBottom w:val="0"/>
      <w:divBdr>
        <w:top w:val="none" w:sz="0" w:space="0" w:color="auto"/>
        <w:left w:val="none" w:sz="0" w:space="0" w:color="auto"/>
        <w:bottom w:val="none" w:sz="0" w:space="0" w:color="auto"/>
        <w:right w:val="none" w:sz="0" w:space="0" w:color="auto"/>
      </w:divBdr>
    </w:div>
    <w:div w:id="315496053">
      <w:bodyDiv w:val="1"/>
      <w:marLeft w:val="0"/>
      <w:marRight w:val="0"/>
      <w:marTop w:val="0"/>
      <w:marBottom w:val="0"/>
      <w:divBdr>
        <w:top w:val="none" w:sz="0" w:space="0" w:color="auto"/>
        <w:left w:val="none" w:sz="0" w:space="0" w:color="auto"/>
        <w:bottom w:val="none" w:sz="0" w:space="0" w:color="auto"/>
        <w:right w:val="none" w:sz="0" w:space="0" w:color="auto"/>
      </w:divBdr>
    </w:div>
    <w:div w:id="701126005">
      <w:bodyDiv w:val="1"/>
      <w:marLeft w:val="0"/>
      <w:marRight w:val="0"/>
      <w:marTop w:val="0"/>
      <w:marBottom w:val="0"/>
      <w:divBdr>
        <w:top w:val="none" w:sz="0" w:space="0" w:color="auto"/>
        <w:left w:val="none" w:sz="0" w:space="0" w:color="auto"/>
        <w:bottom w:val="none" w:sz="0" w:space="0" w:color="auto"/>
        <w:right w:val="none" w:sz="0" w:space="0" w:color="auto"/>
      </w:divBdr>
    </w:div>
    <w:div w:id="880823168">
      <w:bodyDiv w:val="1"/>
      <w:marLeft w:val="0"/>
      <w:marRight w:val="0"/>
      <w:marTop w:val="0"/>
      <w:marBottom w:val="0"/>
      <w:divBdr>
        <w:top w:val="none" w:sz="0" w:space="0" w:color="auto"/>
        <w:left w:val="none" w:sz="0" w:space="0" w:color="auto"/>
        <w:bottom w:val="none" w:sz="0" w:space="0" w:color="auto"/>
        <w:right w:val="none" w:sz="0" w:space="0" w:color="auto"/>
      </w:divBdr>
    </w:div>
    <w:div w:id="1082294063">
      <w:bodyDiv w:val="1"/>
      <w:marLeft w:val="0"/>
      <w:marRight w:val="0"/>
      <w:marTop w:val="0"/>
      <w:marBottom w:val="0"/>
      <w:divBdr>
        <w:top w:val="none" w:sz="0" w:space="0" w:color="auto"/>
        <w:left w:val="none" w:sz="0" w:space="0" w:color="auto"/>
        <w:bottom w:val="none" w:sz="0" w:space="0" w:color="auto"/>
        <w:right w:val="none" w:sz="0" w:space="0" w:color="auto"/>
      </w:divBdr>
    </w:div>
    <w:div w:id="1449813195">
      <w:bodyDiv w:val="1"/>
      <w:marLeft w:val="0"/>
      <w:marRight w:val="0"/>
      <w:marTop w:val="0"/>
      <w:marBottom w:val="0"/>
      <w:divBdr>
        <w:top w:val="none" w:sz="0" w:space="0" w:color="auto"/>
        <w:left w:val="none" w:sz="0" w:space="0" w:color="auto"/>
        <w:bottom w:val="none" w:sz="0" w:space="0" w:color="auto"/>
        <w:right w:val="none" w:sz="0" w:space="0" w:color="auto"/>
      </w:divBdr>
    </w:div>
    <w:div w:id="1625500369">
      <w:bodyDiv w:val="1"/>
      <w:marLeft w:val="0"/>
      <w:marRight w:val="0"/>
      <w:marTop w:val="0"/>
      <w:marBottom w:val="0"/>
      <w:divBdr>
        <w:top w:val="none" w:sz="0" w:space="0" w:color="auto"/>
        <w:left w:val="none" w:sz="0" w:space="0" w:color="auto"/>
        <w:bottom w:val="none" w:sz="0" w:space="0" w:color="auto"/>
        <w:right w:val="none" w:sz="0" w:space="0" w:color="auto"/>
      </w:divBdr>
      <w:divsChild>
        <w:div w:id="1628390087">
          <w:marLeft w:val="0"/>
          <w:marRight w:val="0"/>
          <w:marTop w:val="0"/>
          <w:marBottom w:val="0"/>
          <w:divBdr>
            <w:top w:val="none" w:sz="0" w:space="0" w:color="auto"/>
            <w:left w:val="none" w:sz="0" w:space="0" w:color="auto"/>
            <w:bottom w:val="none" w:sz="0" w:space="0" w:color="auto"/>
            <w:right w:val="none" w:sz="0" w:space="0" w:color="auto"/>
          </w:divBdr>
        </w:div>
        <w:div w:id="1830829279">
          <w:marLeft w:val="0"/>
          <w:marRight w:val="0"/>
          <w:marTop w:val="0"/>
          <w:marBottom w:val="0"/>
          <w:divBdr>
            <w:top w:val="none" w:sz="0" w:space="0" w:color="auto"/>
            <w:left w:val="none" w:sz="0" w:space="0" w:color="auto"/>
            <w:bottom w:val="none" w:sz="0" w:space="0" w:color="auto"/>
            <w:right w:val="none" w:sz="0" w:space="0" w:color="auto"/>
          </w:divBdr>
        </w:div>
      </w:divsChild>
    </w:div>
    <w:div w:id="1856726376">
      <w:bodyDiv w:val="1"/>
      <w:marLeft w:val="0"/>
      <w:marRight w:val="0"/>
      <w:marTop w:val="0"/>
      <w:marBottom w:val="0"/>
      <w:divBdr>
        <w:top w:val="none" w:sz="0" w:space="0" w:color="auto"/>
        <w:left w:val="none" w:sz="0" w:space="0" w:color="auto"/>
        <w:bottom w:val="none" w:sz="0" w:space="0" w:color="auto"/>
        <w:right w:val="none" w:sz="0" w:space="0" w:color="auto"/>
      </w:divBdr>
    </w:div>
    <w:div w:id="1927111248">
      <w:bodyDiv w:val="1"/>
      <w:marLeft w:val="0"/>
      <w:marRight w:val="0"/>
      <w:marTop w:val="0"/>
      <w:marBottom w:val="0"/>
      <w:divBdr>
        <w:top w:val="none" w:sz="0" w:space="0" w:color="auto"/>
        <w:left w:val="none" w:sz="0" w:space="0" w:color="auto"/>
        <w:bottom w:val="none" w:sz="0" w:space="0" w:color="auto"/>
        <w:right w:val="none" w:sz="0" w:space="0" w:color="auto"/>
      </w:divBdr>
    </w:div>
    <w:div w:id="2025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datsip.qld.gov.au/programs-initiatives/torres-strait-islander-traditional-child-rearing-act" TargetMode="External" Type="http://schemas.openxmlformats.org/officeDocument/2006/relationships/hyperlink"/>
<Relationship Id="rId12" Target="mailto:rap@dsdsatsip.qld.gov.au"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oter1.xml" Type="http://schemas.openxmlformats.org/officeDocument/2006/relationships/footer"/>
<Relationship Id="rId16" Target="header3.xml" Type="http://schemas.openxmlformats.org/officeDocument/2006/relationships/header"/>
<Relationship Id="rId17" Target="footer2.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er2.xml.rels><?xml version="1.0" encoding="UTF-8" standalone="yes"?>
<Relationships xmlns="http://schemas.openxmlformats.org/package/2006/relationships">
<Relationship Id="rId1" Target="media/image2.emf" Type="http://schemas.openxmlformats.org/officeDocument/2006/relationships/image"/>
</Relationships>

</file>

<file path=word/_rels/header3.xml.rels><?xml version="1.0" encoding="UTF-8" standalone="yes"?>
<Relationships xmlns="http://schemas.openxmlformats.org/package/2006/relationships">
<Relationship Id="rId1" Target="media/image1.png" Type="http://schemas.openxmlformats.org/officeDocument/2006/relationships/image"/>
<Relationship Id="rId2" Target="media/image2.emf"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8" ma:contentTypeDescription="Create a new document." ma:contentTypeScope="" ma:versionID="6b0501dec8212f8437c6958fc70922a2">
  <xsd:schema xmlns:xsd="http://www.w3.org/2001/XMLSchema" xmlns:xs="http://www.w3.org/2001/XMLSchema" xmlns:p="http://schemas.microsoft.com/office/2006/metadata/properties" xmlns:ns3="0c99abae-4ef1-4964-9f46-64a13e960e8c" targetNamespace="http://schemas.microsoft.com/office/2006/metadata/properties" ma:root="true" ma:fieldsID="dca4226e8169e0d8e2c5f069cd701029"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61CDA-5FC0-4B01-84BC-74842222DD51}">
  <ds:schemaRefs>
    <ds:schemaRef ds:uri="http://schemas.microsoft.com/sharepoint/v3/contenttype/forms"/>
  </ds:schemaRefs>
</ds:datastoreItem>
</file>

<file path=customXml/itemProps2.xml><?xml version="1.0" encoding="utf-8"?>
<ds:datastoreItem xmlns:ds="http://schemas.openxmlformats.org/officeDocument/2006/customXml" ds:itemID="{3EA419DE-6509-48E2-8258-673952D8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6329C-7038-47BB-9991-B9534DEA813E}">
  <ds:schemaRefs>
    <ds:schemaRef ds:uri="http://schemas.openxmlformats.org/officeDocument/2006/bibliography"/>
  </ds:schemaRefs>
</ds:datastoreItem>
</file>

<file path=customXml/itemProps4.xml><?xml version="1.0" encoding="utf-8"?>
<ds:datastoreItem xmlns:ds="http://schemas.openxmlformats.org/officeDocument/2006/customXml" ds:itemID="{6A50E625-539E-4A5B-9062-21F5652DC0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18841</Words>
  <Characters>107395</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RAP report template</vt:lpstr>
    </vt:vector>
  </TitlesOfParts>
  <Company>Queensland Government</Company>
  <LinksUpToDate>false</LinksUpToDate>
  <CharactersWithSpaces>125985</CharactersWithSpaces>
  <SharedDoc>false</SharedDoc>
  <HLinks>
    <vt:vector size="24" baseType="variant">
      <vt:variant>
        <vt:i4>1572918</vt:i4>
      </vt:variant>
      <vt:variant>
        <vt:i4>20</vt:i4>
      </vt:variant>
      <vt:variant>
        <vt:i4>0</vt:i4>
      </vt:variant>
      <vt:variant>
        <vt:i4>5</vt:i4>
      </vt:variant>
      <vt:variant>
        <vt:lpwstr/>
      </vt:variant>
      <vt:variant>
        <vt:lpwstr>_Toc383761011</vt:lpwstr>
      </vt:variant>
      <vt:variant>
        <vt:i4>1572918</vt:i4>
      </vt:variant>
      <vt:variant>
        <vt:i4>14</vt:i4>
      </vt:variant>
      <vt:variant>
        <vt:i4>0</vt:i4>
      </vt:variant>
      <vt:variant>
        <vt:i4>5</vt:i4>
      </vt:variant>
      <vt:variant>
        <vt:lpwstr/>
      </vt:variant>
      <vt:variant>
        <vt:lpwstr>_Toc383761010</vt:lpwstr>
      </vt:variant>
      <vt:variant>
        <vt:i4>1638454</vt:i4>
      </vt:variant>
      <vt:variant>
        <vt:i4>8</vt:i4>
      </vt:variant>
      <vt:variant>
        <vt:i4>0</vt:i4>
      </vt:variant>
      <vt:variant>
        <vt:i4>5</vt:i4>
      </vt:variant>
      <vt:variant>
        <vt:lpwstr/>
      </vt:variant>
      <vt:variant>
        <vt:lpwstr>_Toc383761009</vt:lpwstr>
      </vt:variant>
      <vt:variant>
        <vt:i4>1638454</vt:i4>
      </vt:variant>
      <vt:variant>
        <vt:i4>2</vt:i4>
      </vt:variant>
      <vt:variant>
        <vt:i4>0</vt:i4>
      </vt:variant>
      <vt:variant>
        <vt:i4>5</vt:i4>
      </vt:variant>
      <vt:variant>
        <vt:lpwstr/>
      </vt:variant>
      <vt:variant>
        <vt:lpwstr>_Toc383761008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2021-08-16T03:47:00Z</dcterms:created>
  <dc:creator>Queensland Government</dc:creator>
  <cp:keywords>RAP, action plan, annual report</cp:keywords>
  <cp:lastModifiedBy>Tanya R Campbell</cp:lastModifiedBy>
  <cp:lastPrinted>2021-04-27T05:48:00Z</cp:lastPrinted>
  <dcterms:modified xsi:type="dcterms:W3CDTF">2021-08-16T03:56:00Z</dcterms:modified>
  <cp:revision>3</cp:revision>
  <dc:subject>Reconciliation</dc:subject>
  <dc:title>Reconciliation Action Plan Annual Report 2019-2020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1210822972</vt:i4>
  </property>
  <property fmtid="{D5CDD505-2E9C-101B-9397-08002B2CF9AE}" pid="3" name="ContentTypeId">
    <vt:lpwstr>0x010100E990754F464B224485E56A280F0D6496</vt:lpwstr>
  </property>
</Properties>
</file>