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C0472" w14:textId="26C470E0" w:rsidR="00415BC5" w:rsidRPr="00356B8A" w:rsidRDefault="00415BC5" w:rsidP="00415BC5">
      <w:pPr>
        <w:pStyle w:val="Heading1"/>
      </w:pPr>
      <w:bookmarkStart w:id="0" w:name="_Toc76382782"/>
      <w:r w:rsidRPr="00356B8A">
        <w:t>A</w:t>
      </w:r>
      <w:r>
        <w:t>DDENDUM</w:t>
      </w:r>
      <w:bookmarkEnd w:id="0"/>
    </w:p>
    <w:p w14:paraId="21934AC1" w14:textId="5660A174" w:rsidR="00415BC5" w:rsidRDefault="00415BC5" w:rsidP="00733EE7">
      <w:pPr>
        <w:jc w:val="both"/>
        <w:rPr>
          <w:sz w:val="20"/>
          <w:szCs w:val="20"/>
        </w:rPr>
      </w:pPr>
      <w:r>
        <w:rPr>
          <w:sz w:val="20"/>
          <w:szCs w:val="20"/>
        </w:rPr>
        <w:t xml:space="preserve">The </w:t>
      </w:r>
      <w:r w:rsidRPr="00C54B63">
        <w:rPr>
          <w:i/>
          <w:iCs/>
          <w:sz w:val="20"/>
          <w:szCs w:val="20"/>
        </w:rPr>
        <w:t>Queensland Government Reconciliation Action Plan 2018-2021</w:t>
      </w:r>
      <w:r>
        <w:rPr>
          <w:sz w:val="20"/>
          <w:szCs w:val="20"/>
        </w:rPr>
        <w:t xml:space="preserve"> (RAP 2018-2021) was launched on 27 May 2018</w:t>
      </w:r>
      <w:r w:rsidR="007B4C15">
        <w:rPr>
          <w:sz w:val="20"/>
          <w:szCs w:val="20"/>
        </w:rPr>
        <w:t xml:space="preserve"> and has 18 actions and 69 targets across the three themes of relationships, respect and opportunities</w:t>
      </w:r>
      <w:r>
        <w:rPr>
          <w:sz w:val="20"/>
          <w:szCs w:val="20"/>
        </w:rPr>
        <w:t>.</w:t>
      </w:r>
    </w:p>
    <w:p w14:paraId="49820B81" w14:textId="5A705A86" w:rsidR="00562E33" w:rsidRDefault="00562E33" w:rsidP="00856403">
      <w:pPr>
        <w:spacing w:after="360"/>
        <w:jc w:val="both"/>
        <w:rPr>
          <w:sz w:val="20"/>
          <w:szCs w:val="20"/>
        </w:rPr>
      </w:pPr>
      <w:r>
        <w:rPr>
          <w:sz w:val="20"/>
          <w:szCs w:val="20"/>
        </w:rPr>
        <w:t>The RAP 2018-2021 was due to end on 30 June 2021. Due to the impacts of the global COVID-19 pandemic, the RAP has been extended to 31 December 2022.</w:t>
      </w:r>
      <w:r w:rsidR="007B4C15">
        <w:rPr>
          <w:sz w:val="20"/>
          <w:szCs w:val="20"/>
        </w:rPr>
        <w:t xml:space="preserve"> This will ensure the Queensland Government can complete the RAP evaluation process, and the outcomes of the evaluation will </w:t>
      </w:r>
      <w:r w:rsidR="00733EE7">
        <w:rPr>
          <w:sz w:val="20"/>
          <w:szCs w:val="20"/>
        </w:rPr>
        <w:t xml:space="preserve">support </w:t>
      </w:r>
      <w:r w:rsidR="007B4C15">
        <w:rPr>
          <w:sz w:val="20"/>
          <w:szCs w:val="20"/>
        </w:rPr>
        <w:t>the development of the next Queensland Government RAP while still having a RAP.</w:t>
      </w:r>
    </w:p>
    <w:p w14:paraId="7FC4642D" w14:textId="5967B7AC" w:rsidR="00415BC5" w:rsidRPr="00915858" w:rsidRDefault="00415BC5" w:rsidP="00915858">
      <w:pPr>
        <w:pStyle w:val="Heading2"/>
      </w:pPr>
      <w:bookmarkStart w:id="1" w:name="_Toc76382783"/>
      <w:r w:rsidRPr="00915858">
        <w:t>New targets</w:t>
      </w:r>
      <w:bookmarkEnd w:id="1"/>
    </w:p>
    <w:p w14:paraId="054DA415" w14:textId="3F4F0FB1" w:rsidR="00415BC5" w:rsidRDefault="00415BC5" w:rsidP="00C54B63">
      <w:pPr>
        <w:jc w:val="both"/>
        <w:rPr>
          <w:sz w:val="20"/>
          <w:szCs w:val="20"/>
        </w:rPr>
      </w:pPr>
      <w:r>
        <w:rPr>
          <w:sz w:val="20"/>
          <w:szCs w:val="20"/>
        </w:rPr>
        <w:t>In 2019-2020, the Queensland Government refreshed some of the targets and five new ones were added.</w:t>
      </w:r>
      <w:r w:rsidR="007B4C15">
        <w:rPr>
          <w:sz w:val="20"/>
          <w:szCs w:val="20"/>
        </w:rPr>
        <w:t xml:space="preserve"> The refreshed RAP has 18 actions and 74 targets.</w:t>
      </w:r>
      <w:r w:rsidR="00C54B63">
        <w:rPr>
          <w:sz w:val="20"/>
          <w:szCs w:val="20"/>
        </w:rPr>
        <w:t xml:space="preserve"> </w:t>
      </w:r>
      <w:r>
        <w:rPr>
          <w:sz w:val="20"/>
          <w:szCs w:val="20"/>
        </w:rPr>
        <w:t xml:space="preserve">The </w:t>
      </w:r>
      <w:r w:rsidR="007B4C15">
        <w:rPr>
          <w:sz w:val="20"/>
          <w:szCs w:val="20"/>
        </w:rPr>
        <w:t xml:space="preserve">new targets </w:t>
      </w:r>
      <w:r>
        <w:rPr>
          <w:sz w:val="20"/>
          <w:szCs w:val="20"/>
        </w:rPr>
        <w:t>are</w:t>
      </w:r>
      <w:r w:rsidR="00C54B63">
        <w:rPr>
          <w:sz w:val="20"/>
          <w:szCs w:val="20"/>
        </w:rPr>
        <w:t xml:space="preserve"> outlined below.</w:t>
      </w:r>
    </w:p>
    <w:p w14:paraId="632A55D1" w14:textId="77777777" w:rsidR="009705E1" w:rsidRPr="009705E1" w:rsidRDefault="009705E1" w:rsidP="009705E1">
      <w:pPr>
        <w:pStyle w:val="Heading4"/>
        <w:keepNext w:val="0"/>
        <w:keepLines w:val="0"/>
        <w:spacing w:before="180" w:after="120"/>
        <w:jc w:val="both"/>
        <w:rPr>
          <w:rFonts w:ascii="Arial" w:eastAsia="Times New Roman" w:hAnsi="Arial" w:cs="Arial"/>
          <w:b/>
          <w:i w:val="0"/>
          <w:iCs w:val="0"/>
          <w:color w:val="auto"/>
        </w:rPr>
      </w:pPr>
      <w:r w:rsidRPr="009705E1">
        <w:rPr>
          <w:rFonts w:ascii="Arial" w:eastAsia="Times New Roman" w:hAnsi="Arial" w:cs="Arial"/>
          <w:b/>
          <w:i w:val="0"/>
          <w:iCs w:val="0"/>
          <w:color w:val="auto"/>
        </w:rPr>
        <w:t>Action 1.2 Maintain and leverage mutually beneficial relationships with Aboriginal peoples and Torres Strait Islander peoples, communities and organisations to support positive outcomes</w:t>
      </w:r>
    </w:p>
    <w:tbl>
      <w:tblPr>
        <w:tblStyle w:val="TableGrid"/>
        <w:tblW w:w="9209" w:type="dxa"/>
        <w:tblLayout w:type="fixed"/>
        <w:tblLook w:val="04A0" w:firstRow="1" w:lastRow="0" w:firstColumn="1" w:lastColumn="0" w:noHBand="0" w:noVBand="1"/>
      </w:tblPr>
      <w:tblGrid>
        <w:gridCol w:w="7508"/>
        <w:gridCol w:w="1701"/>
      </w:tblGrid>
      <w:tr w:rsidR="009705E1" w:rsidRPr="00224C5A" w14:paraId="638121E4" w14:textId="77777777" w:rsidTr="009705E1">
        <w:trPr>
          <w:cantSplit/>
        </w:trPr>
        <w:tc>
          <w:tcPr>
            <w:tcW w:w="7508" w:type="dxa"/>
          </w:tcPr>
          <w:p w14:paraId="623CEBEE" w14:textId="77777777" w:rsidR="009705E1" w:rsidRPr="00224C5A" w:rsidRDefault="009705E1" w:rsidP="004C471E">
            <w:pPr>
              <w:tabs>
                <w:tab w:val="left" w:pos="426"/>
              </w:tabs>
              <w:spacing w:before="60" w:after="60"/>
              <w:rPr>
                <w:sz w:val="20"/>
                <w:szCs w:val="20"/>
                <w:lang w:val="en-AU" w:eastAsia="en-US"/>
              </w:rPr>
            </w:pPr>
            <w:r w:rsidRPr="00224C5A">
              <w:rPr>
                <w:sz w:val="20"/>
                <w:szCs w:val="20"/>
                <w:lang w:val="en-AU" w:eastAsia="en-US"/>
              </w:rPr>
              <w:t>The QPS will continue the development, delivery and implementation of the ‘Look to the Stars’ reconciliation strategy across Queensland</w:t>
            </w:r>
            <w:r>
              <w:rPr>
                <w:sz w:val="20"/>
                <w:szCs w:val="20"/>
                <w:lang w:val="en-AU" w:eastAsia="en-US"/>
              </w:rPr>
              <w:t>. (</w:t>
            </w:r>
            <w:r w:rsidRPr="00F844C2">
              <w:rPr>
                <w:i/>
                <w:sz w:val="20"/>
                <w:szCs w:val="20"/>
                <w:lang w:val="en-AU" w:eastAsia="en-US"/>
              </w:rPr>
              <w:t>QPS</w:t>
            </w:r>
            <w:r>
              <w:rPr>
                <w:sz w:val="20"/>
                <w:szCs w:val="20"/>
                <w:lang w:val="en-AU" w:eastAsia="en-US"/>
              </w:rPr>
              <w:t>)</w:t>
            </w:r>
          </w:p>
        </w:tc>
        <w:tc>
          <w:tcPr>
            <w:tcW w:w="1701" w:type="dxa"/>
          </w:tcPr>
          <w:p w14:paraId="206749DA" w14:textId="77777777" w:rsidR="009705E1" w:rsidRPr="00224C5A" w:rsidRDefault="009705E1" w:rsidP="00733EE7">
            <w:pPr>
              <w:tabs>
                <w:tab w:val="left" w:pos="426"/>
              </w:tabs>
              <w:spacing w:before="60" w:after="60"/>
              <w:jc w:val="right"/>
              <w:rPr>
                <w:sz w:val="20"/>
                <w:szCs w:val="20"/>
                <w:lang w:val="en-AU" w:eastAsia="en-US"/>
              </w:rPr>
            </w:pPr>
            <w:r w:rsidRPr="00224C5A">
              <w:rPr>
                <w:sz w:val="20"/>
                <w:szCs w:val="20"/>
                <w:lang w:val="en-AU" w:eastAsia="en-US"/>
              </w:rPr>
              <w:t xml:space="preserve">Ongoing through </w:t>
            </w:r>
            <w:r>
              <w:rPr>
                <w:sz w:val="20"/>
                <w:szCs w:val="20"/>
                <w:lang w:val="en-AU" w:eastAsia="en-US"/>
              </w:rPr>
              <w:t>2019-20</w:t>
            </w:r>
            <w:r w:rsidRPr="00224C5A">
              <w:rPr>
                <w:sz w:val="20"/>
                <w:szCs w:val="20"/>
                <w:lang w:val="en-AU" w:eastAsia="en-US"/>
              </w:rPr>
              <w:t>21</w:t>
            </w:r>
          </w:p>
        </w:tc>
      </w:tr>
      <w:tr w:rsidR="009705E1" w:rsidRPr="00224C5A" w14:paraId="0C074809" w14:textId="77777777" w:rsidTr="009705E1">
        <w:tc>
          <w:tcPr>
            <w:tcW w:w="7508" w:type="dxa"/>
          </w:tcPr>
          <w:p w14:paraId="74848E63" w14:textId="77777777" w:rsidR="009705E1" w:rsidRPr="00224C5A" w:rsidRDefault="009705E1" w:rsidP="004C471E">
            <w:pPr>
              <w:tabs>
                <w:tab w:val="left" w:pos="426"/>
              </w:tabs>
              <w:spacing w:before="60" w:after="60"/>
              <w:rPr>
                <w:sz w:val="20"/>
                <w:szCs w:val="20"/>
                <w:lang w:val="en-AU" w:eastAsia="en-US"/>
              </w:rPr>
            </w:pPr>
            <w:r w:rsidRPr="00224C5A">
              <w:rPr>
                <w:sz w:val="20"/>
                <w:szCs w:val="20"/>
                <w:lang w:val="en-AU" w:eastAsia="en-US"/>
              </w:rPr>
              <w:t>The Department of Youth Justice will work with and empower Aboriginal and Torre Strait Islander communities to deliver culturally-safe and responsive solutions that result in positive futures for children and young people who are at risk of offending or already involved in the criminal justice system</w:t>
            </w:r>
            <w:r>
              <w:rPr>
                <w:sz w:val="20"/>
                <w:szCs w:val="20"/>
                <w:lang w:val="en-AU" w:eastAsia="en-US"/>
              </w:rPr>
              <w:t>. (</w:t>
            </w:r>
            <w:r w:rsidRPr="00F844C2">
              <w:rPr>
                <w:i/>
                <w:sz w:val="20"/>
                <w:szCs w:val="20"/>
                <w:lang w:val="en-AU" w:eastAsia="en-US"/>
              </w:rPr>
              <w:t>DYJ</w:t>
            </w:r>
            <w:r>
              <w:rPr>
                <w:sz w:val="20"/>
                <w:szCs w:val="20"/>
                <w:lang w:val="en-AU" w:eastAsia="en-US"/>
              </w:rPr>
              <w:t>)</w:t>
            </w:r>
          </w:p>
        </w:tc>
        <w:tc>
          <w:tcPr>
            <w:tcW w:w="1701" w:type="dxa"/>
          </w:tcPr>
          <w:p w14:paraId="422ED216" w14:textId="77777777" w:rsidR="009705E1" w:rsidRPr="00224C5A" w:rsidRDefault="009705E1" w:rsidP="00733EE7">
            <w:pPr>
              <w:tabs>
                <w:tab w:val="left" w:pos="426"/>
              </w:tabs>
              <w:spacing w:before="60" w:after="60"/>
              <w:jc w:val="right"/>
              <w:rPr>
                <w:sz w:val="20"/>
                <w:szCs w:val="20"/>
                <w:lang w:val="en-AU" w:eastAsia="en-US"/>
              </w:rPr>
            </w:pPr>
            <w:r w:rsidRPr="00224C5A">
              <w:rPr>
                <w:sz w:val="20"/>
                <w:szCs w:val="20"/>
                <w:lang w:val="en-AU" w:eastAsia="en-US"/>
              </w:rPr>
              <w:t>30 June 202</w:t>
            </w:r>
            <w:r>
              <w:rPr>
                <w:sz w:val="20"/>
                <w:szCs w:val="20"/>
                <w:lang w:val="en-AU" w:eastAsia="en-US"/>
              </w:rPr>
              <w:t>3, reported annually</w:t>
            </w:r>
          </w:p>
        </w:tc>
      </w:tr>
    </w:tbl>
    <w:p w14:paraId="6B4AF3C1" w14:textId="77777777" w:rsidR="009705E1" w:rsidRPr="009705E1" w:rsidRDefault="009705E1" w:rsidP="009705E1">
      <w:pPr>
        <w:pStyle w:val="Heading4"/>
        <w:keepNext w:val="0"/>
        <w:keepLines w:val="0"/>
        <w:spacing w:before="180" w:after="120"/>
        <w:jc w:val="both"/>
        <w:rPr>
          <w:rFonts w:ascii="Arial" w:eastAsia="Times New Roman" w:hAnsi="Arial" w:cs="Arial"/>
          <w:b/>
          <w:i w:val="0"/>
          <w:iCs w:val="0"/>
          <w:color w:val="auto"/>
        </w:rPr>
      </w:pPr>
      <w:r w:rsidRPr="009705E1">
        <w:rPr>
          <w:rFonts w:ascii="Arial" w:eastAsia="Times New Roman" w:hAnsi="Arial" w:cs="Arial"/>
          <w:b/>
          <w:i w:val="0"/>
          <w:iCs w:val="0"/>
          <w:color w:val="auto"/>
        </w:rPr>
        <w:t>Action 3.3 Increase industry employment and business supply opportunities.</w:t>
      </w:r>
    </w:p>
    <w:tbl>
      <w:tblPr>
        <w:tblStyle w:val="TableGrid"/>
        <w:tblW w:w="9209" w:type="dxa"/>
        <w:tblLayout w:type="fixed"/>
        <w:tblLook w:val="04A0" w:firstRow="1" w:lastRow="0" w:firstColumn="1" w:lastColumn="0" w:noHBand="0" w:noVBand="1"/>
      </w:tblPr>
      <w:tblGrid>
        <w:gridCol w:w="7508"/>
        <w:gridCol w:w="1701"/>
      </w:tblGrid>
      <w:tr w:rsidR="009705E1" w:rsidRPr="00B065E6" w14:paraId="36598D33" w14:textId="77777777" w:rsidTr="009705E1">
        <w:tc>
          <w:tcPr>
            <w:tcW w:w="7508" w:type="dxa"/>
          </w:tcPr>
          <w:p w14:paraId="4E12957C" w14:textId="77777777" w:rsidR="009705E1" w:rsidRPr="00B065E6" w:rsidRDefault="009705E1" w:rsidP="004C471E">
            <w:pPr>
              <w:tabs>
                <w:tab w:val="left" w:pos="426"/>
              </w:tabs>
              <w:spacing w:before="60" w:after="60"/>
              <w:rPr>
                <w:sz w:val="20"/>
                <w:szCs w:val="20"/>
                <w:lang w:val="en-AU" w:eastAsia="en-US"/>
              </w:rPr>
            </w:pPr>
            <w:r w:rsidRPr="00B065E6">
              <w:rPr>
                <w:sz w:val="20"/>
                <w:szCs w:val="20"/>
                <w:lang w:val="en-AU" w:eastAsia="en-US"/>
              </w:rPr>
              <w:t>Support Aboriginal and Torres Strait Islander Participation in the Back to Work program that leads to improved social and economic benefits through supporting employment opportunities and business development.</w:t>
            </w:r>
            <w:r>
              <w:rPr>
                <w:sz w:val="20"/>
                <w:szCs w:val="20"/>
                <w:lang w:val="en-AU" w:eastAsia="en-US"/>
              </w:rPr>
              <w:t xml:space="preserve"> (</w:t>
            </w:r>
            <w:r w:rsidRPr="0029106E">
              <w:rPr>
                <w:i/>
                <w:sz w:val="20"/>
                <w:szCs w:val="20"/>
                <w:lang w:val="en-AU" w:eastAsia="en-US"/>
              </w:rPr>
              <w:t>DESBT</w:t>
            </w:r>
            <w:r>
              <w:rPr>
                <w:sz w:val="20"/>
                <w:szCs w:val="20"/>
                <w:lang w:val="en-AU" w:eastAsia="en-US"/>
              </w:rPr>
              <w:t>)</w:t>
            </w:r>
          </w:p>
        </w:tc>
        <w:tc>
          <w:tcPr>
            <w:tcW w:w="1701" w:type="dxa"/>
          </w:tcPr>
          <w:p w14:paraId="50BB23CF" w14:textId="77777777" w:rsidR="009705E1" w:rsidRPr="00A90F72" w:rsidRDefault="009705E1" w:rsidP="00733EE7">
            <w:pPr>
              <w:tabs>
                <w:tab w:val="left" w:pos="426"/>
              </w:tabs>
              <w:spacing w:before="60" w:after="60"/>
              <w:jc w:val="right"/>
              <w:rPr>
                <w:color w:val="FF0000"/>
                <w:sz w:val="20"/>
                <w:szCs w:val="20"/>
                <w:lang w:val="en-AU" w:eastAsia="en-US"/>
              </w:rPr>
            </w:pPr>
            <w:r w:rsidRPr="00B065E6">
              <w:rPr>
                <w:sz w:val="20"/>
                <w:szCs w:val="20"/>
                <w:lang w:val="en-AU" w:eastAsia="en-US"/>
              </w:rPr>
              <w:t>30 June 202</w:t>
            </w:r>
            <w:r>
              <w:rPr>
                <w:sz w:val="20"/>
                <w:szCs w:val="20"/>
                <w:lang w:val="en-AU" w:eastAsia="en-US"/>
              </w:rPr>
              <w:t>1, reported annually</w:t>
            </w:r>
          </w:p>
        </w:tc>
      </w:tr>
    </w:tbl>
    <w:p w14:paraId="125C9399" w14:textId="77777777" w:rsidR="009705E1" w:rsidRPr="009705E1" w:rsidRDefault="009705E1" w:rsidP="00733EE7">
      <w:pPr>
        <w:pStyle w:val="Heading4"/>
        <w:keepNext w:val="0"/>
        <w:keepLines w:val="0"/>
        <w:spacing w:before="180" w:after="120"/>
        <w:jc w:val="both"/>
        <w:rPr>
          <w:rFonts w:ascii="Arial" w:eastAsia="Times New Roman" w:hAnsi="Arial" w:cs="Arial"/>
          <w:b/>
          <w:i w:val="0"/>
          <w:iCs w:val="0"/>
          <w:color w:val="auto"/>
        </w:rPr>
      </w:pPr>
      <w:r w:rsidRPr="009705E1">
        <w:rPr>
          <w:rFonts w:ascii="Arial" w:eastAsia="Times New Roman" w:hAnsi="Arial" w:cs="Arial"/>
          <w:b/>
          <w:i w:val="0"/>
          <w:iCs w:val="0"/>
          <w:color w:val="auto"/>
        </w:rPr>
        <w:t>Action 3.5 Grasp opportunities where government practice supports Aboriginal and Torres Strait Islander opportunities for reform.</w:t>
      </w:r>
    </w:p>
    <w:tbl>
      <w:tblPr>
        <w:tblStyle w:val="TableGrid"/>
        <w:tblW w:w="9209" w:type="dxa"/>
        <w:tblLayout w:type="fixed"/>
        <w:tblLook w:val="04A0" w:firstRow="1" w:lastRow="0" w:firstColumn="1" w:lastColumn="0" w:noHBand="0" w:noVBand="1"/>
      </w:tblPr>
      <w:tblGrid>
        <w:gridCol w:w="7508"/>
        <w:gridCol w:w="1701"/>
      </w:tblGrid>
      <w:tr w:rsidR="009705E1" w:rsidRPr="00B065E6" w14:paraId="13E647CC" w14:textId="77777777" w:rsidTr="009705E1">
        <w:tc>
          <w:tcPr>
            <w:tcW w:w="7508" w:type="dxa"/>
          </w:tcPr>
          <w:p w14:paraId="2D5478AF" w14:textId="77777777" w:rsidR="009705E1" w:rsidRPr="00B065E6" w:rsidRDefault="009705E1" w:rsidP="004C471E">
            <w:pPr>
              <w:tabs>
                <w:tab w:val="left" w:pos="426"/>
              </w:tabs>
              <w:spacing w:before="60" w:after="60"/>
              <w:rPr>
                <w:sz w:val="20"/>
                <w:szCs w:val="20"/>
                <w:lang w:val="en-AU" w:eastAsia="en-US"/>
              </w:rPr>
            </w:pPr>
            <w:r w:rsidRPr="00B065E6">
              <w:rPr>
                <w:sz w:val="20"/>
                <w:szCs w:val="20"/>
                <w:lang w:val="en-AU" w:eastAsia="en-US"/>
              </w:rPr>
              <w:t>Continue to implement the Our Way ge</w:t>
            </w:r>
            <w:r>
              <w:rPr>
                <w:sz w:val="20"/>
                <w:szCs w:val="20"/>
                <w:lang w:val="en-AU" w:eastAsia="en-US"/>
              </w:rPr>
              <w:t>nerational strategy 2017-2037. (</w:t>
            </w:r>
            <w:r>
              <w:rPr>
                <w:i/>
                <w:sz w:val="20"/>
                <w:szCs w:val="20"/>
                <w:lang w:val="en-AU" w:eastAsia="en-US"/>
              </w:rPr>
              <w:t>DCSYW</w:t>
            </w:r>
            <w:r>
              <w:rPr>
                <w:sz w:val="20"/>
                <w:szCs w:val="20"/>
                <w:lang w:val="en-AU" w:eastAsia="en-US"/>
              </w:rPr>
              <w:t>)</w:t>
            </w:r>
          </w:p>
        </w:tc>
        <w:tc>
          <w:tcPr>
            <w:tcW w:w="1701" w:type="dxa"/>
          </w:tcPr>
          <w:p w14:paraId="0496451E" w14:textId="77777777" w:rsidR="009705E1" w:rsidRPr="00B065E6" w:rsidRDefault="009705E1" w:rsidP="00733EE7">
            <w:pPr>
              <w:tabs>
                <w:tab w:val="left" w:pos="426"/>
              </w:tabs>
              <w:spacing w:before="60" w:after="60"/>
              <w:jc w:val="right"/>
              <w:rPr>
                <w:sz w:val="20"/>
                <w:szCs w:val="20"/>
                <w:lang w:val="en-AU" w:eastAsia="en-US"/>
              </w:rPr>
            </w:pPr>
            <w:r w:rsidRPr="00B065E6">
              <w:rPr>
                <w:sz w:val="20"/>
                <w:szCs w:val="20"/>
                <w:lang w:val="en-AU" w:eastAsia="en-US"/>
              </w:rPr>
              <w:t>30 June 2021</w:t>
            </w:r>
            <w:r>
              <w:rPr>
                <w:sz w:val="20"/>
                <w:szCs w:val="20"/>
                <w:lang w:val="en-AU" w:eastAsia="en-US"/>
              </w:rPr>
              <w:t>, reported annually</w:t>
            </w:r>
          </w:p>
        </w:tc>
      </w:tr>
      <w:tr w:rsidR="009705E1" w:rsidRPr="00B065E6" w14:paraId="6D73D8E3" w14:textId="77777777" w:rsidTr="009705E1">
        <w:tc>
          <w:tcPr>
            <w:tcW w:w="7508" w:type="dxa"/>
          </w:tcPr>
          <w:p w14:paraId="277E92D8" w14:textId="77777777" w:rsidR="009705E1" w:rsidRPr="00B065E6" w:rsidRDefault="009705E1" w:rsidP="004C471E">
            <w:pPr>
              <w:tabs>
                <w:tab w:val="left" w:pos="426"/>
              </w:tabs>
              <w:spacing w:before="60" w:after="60"/>
              <w:rPr>
                <w:sz w:val="20"/>
                <w:szCs w:val="20"/>
                <w:lang w:val="en-AU" w:eastAsia="en-US"/>
              </w:rPr>
            </w:pPr>
            <w:r w:rsidRPr="00B065E6">
              <w:rPr>
                <w:sz w:val="20"/>
                <w:szCs w:val="20"/>
                <w:lang w:val="en-AU" w:eastAsia="en-US"/>
              </w:rPr>
              <w:t>Through the Building our Regions (BoR) program, build the capability of Aboriginal and Torres Strait Islander Councils to identify job-creating infrastructure projects that will improve economic conditions and liveability by:</w:t>
            </w:r>
          </w:p>
          <w:p w14:paraId="3DD4405C" w14:textId="77777777" w:rsidR="009705E1" w:rsidRPr="00B065E6" w:rsidRDefault="009705E1" w:rsidP="004C471E">
            <w:pPr>
              <w:pStyle w:val="ListParagraph"/>
              <w:numPr>
                <w:ilvl w:val="0"/>
                <w:numId w:val="1"/>
              </w:numPr>
              <w:tabs>
                <w:tab w:val="left" w:pos="305"/>
              </w:tabs>
              <w:spacing w:before="60" w:after="60"/>
              <w:ind w:left="305" w:hanging="284"/>
              <w:rPr>
                <w:sz w:val="20"/>
                <w:szCs w:val="20"/>
                <w:lang w:val="en-AU" w:eastAsia="en-US"/>
              </w:rPr>
            </w:pPr>
            <w:r w:rsidRPr="00B065E6">
              <w:rPr>
                <w:sz w:val="20"/>
                <w:szCs w:val="20"/>
                <w:lang w:val="en-AU" w:eastAsia="en-US"/>
              </w:rPr>
              <w:t>Assisting councils in preparing suitable applications when competing for funding under BoR Round 5</w:t>
            </w:r>
          </w:p>
          <w:p w14:paraId="12B5E5BD" w14:textId="77777777" w:rsidR="009705E1" w:rsidRPr="00B065E6" w:rsidRDefault="009705E1" w:rsidP="004C471E">
            <w:pPr>
              <w:pStyle w:val="ListParagraph"/>
              <w:numPr>
                <w:ilvl w:val="0"/>
                <w:numId w:val="1"/>
              </w:numPr>
              <w:tabs>
                <w:tab w:val="left" w:pos="305"/>
              </w:tabs>
              <w:spacing w:before="60" w:after="60"/>
              <w:ind w:left="305" w:hanging="284"/>
              <w:rPr>
                <w:sz w:val="20"/>
                <w:szCs w:val="20"/>
                <w:lang w:val="en-AU" w:eastAsia="en-US"/>
              </w:rPr>
            </w:pPr>
            <w:r w:rsidRPr="00B065E6">
              <w:rPr>
                <w:sz w:val="20"/>
                <w:szCs w:val="20"/>
                <w:lang w:val="en-AU" w:eastAsia="en-US"/>
              </w:rPr>
              <w:t>Working with councils to successfully deliver projects funded under all rounds of BoR</w:t>
            </w:r>
            <w:r>
              <w:rPr>
                <w:sz w:val="20"/>
                <w:szCs w:val="20"/>
                <w:lang w:val="en-AU" w:eastAsia="en-US"/>
              </w:rPr>
              <w:t>. (</w:t>
            </w:r>
            <w:r w:rsidRPr="00C357CF">
              <w:rPr>
                <w:i/>
                <w:sz w:val="20"/>
                <w:szCs w:val="20"/>
                <w:lang w:val="en-AU" w:eastAsia="en-US"/>
              </w:rPr>
              <w:t>DSDMIP</w:t>
            </w:r>
            <w:r>
              <w:rPr>
                <w:sz w:val="20"/>
                <w:szCs w:val="20"/>
                <w:lang w:val="en-AU" w:eastAsia="en-US"/>
              </w:rPr>
              <w:t>)</w:t>
            </w:r>
          </w:p>
        </w:tc>
        <w:tc>
          <w:tcPr>
            <w:tcW w:w="1701" w:type="dxa"/>
          </w:tcPr>
          <w:p w14:paraId="0D82C95E" w14:textId="77777777" w:rsidR="009705E1" w:rsidRPr="00B065E6" w:rsidRDefault="009705E1" w:rsidP="00733EE7">
            <w:pPr>
              <w:tabs>
                <w:tab w:val="left" w:pos="426"/>
              </w:tabs>
              <w:spacing w:before="60" w:after="60"/>
              <w:jc w:val="right"/>
              <w:rPr>
                <w:sz w:val="20"/>
                <w:szCs w:val="20"/>
                <w:lang w:val="en-AU" w:eastAsia="en-US"/>
              </w:rPr>
            </w:pPr>
            <w:r w:rsidRPr="00B065E6">
              <w:rPr>
                <w:sz w:val="20"/>
                <w:szCs w:val="20"/>
                <w:lang w:val="en-AU" w:eastAsia="en-US"/>
              </w:rPr>
              <w:t>30 June 2021</w:t>
            </w:r>
            <w:r>
              <w:rPr>
                <w:sz w:val="20"/>
                <w:szCs w:val="20"/>
                <w:lang w:val="en-AU" w:eastAsia="en-US"/>
              </w:rPr>
              <w:t>, reported annually</w:t>
            </w:r>
          </w:p>
        </w:tc>
      </w:tr>
    </w:tbl>
    <w:p w14:paraId="2C9CCA3F" w14:textId="77777777" w:rsidR="004C41D8" w:rsidRDefault="004C41D8">
      <w:pPr>
        <w:spacing w:before="0" w:after="160" w:line="259" w:lineRule="auto"/>
      </w:pPr>
      <w:r>
        <w:br w:type="page"/>
      </w:r>
    </w:p>
    <w:p w14:paraId="4E1FFD50" w14:textId="30D9B771" w:rsidR="00CA1A5C" w:rsidRPr="00915858" w:rsidRDefault="00CA1A5C" w:rsidP="00CA1A5C">
      <w:pPr>
        <w:pStyle w:val="Heading2"/>
      </w:pPr>
      <w:r w:rsidRPr="00915858">
        <w:lastRenderedPageBreak/>
        <w:t>Refreshed targets</w:t>
      </w:r>
    </w:p>
    <w:p w14:paraId="5B429E8A" w14:textId="43BB07CB" w:rsidR="00F03572" w:rsidRDefault="004C41D8">
      <w:r w:rsidRPr="00915858">
        <w:t>The refreshed targets are outlined below.</w:t>
      </w:r>
    </w:p>
    <w:p w14:paraId="5EFD949B" w14:textId="77777777" w:rsidR="00304AC1" w:rsidRPr="00304AC1" w:rsidRDefault="00304AC1" w:rsidP="00304AC1">
      <w:pPr>
        <w:pStyle w:val="Heading4"/>
        <w:keepNext w:val="0"/>
        <w:keepLines w:val="0"/>
        <w:spacing w:before="180" w:after="120"/>
        <w:jc w:val="both"/>
        <w:rPr>
          <w:rFonts w:ascii="Arial" w:eastAsia="Times New Roman" w:hAnsi="Arial" w:cs="Arial"/>
          <w:b/>
          <w:i w:val="0"/>
          <w:iCs w:val="0"/>
          <w:color w:val="auto"/>
        </w:rPr>
      </w:pPr>
      <w:r w:rsidRPr="00304AC1">
        <w:rPr>
          <w:rFonts w:ascii="Arial" w:eastAsia="Times New Roman" w:hAnsi="Arial" w:cs="Arial"/>
          <w:b/>
          <w:i w:val="0"/>
          <w:iCs w:val="0"/>
          <w:color w:val="auto"/>
        </w:rPr>
        <w:t>Action 1.3 Improve the voice of Aboriginal peoples and Torres Strait Islander peoples through engagement and co-design.</w:t>
      </w:r>
    </w:p>
    <w:tbl>
      <w:tblPr>
        <w:tblStyle w:val="TableGrid"/>
        <w:tblW w:w="9209" w:type="dxa"/>
        <w:tblLayout w:type="fixed"/>
        <w:tblLook w:val="04A0" w:firstRow="1" w:lastRow="0" w:firstColumn="1" w:lastColumn="0" w:noHBand="0" w:noVBand="1"/>
      </w:tblPr>
      <w:tblGrid>
        <w:gridCol w:w="7508"/>
        <w:gridCol w:w="1701"/>
      </w:tblGrid>
      <w:tr w:rsidR="00304AC1" w:rsidRPr="00576727" w14:paraId="53EE8F74" w14:textId="77777777" w:rsidTr="00304AC1">
        <w:tc>
          <w:tcPr>
            <w:tcW w:w="7508" w:type="dxa"/>
          </w:tcPr>
          <w:p w14:paraId="495D009A" w14:textId="77777777" w:rsidR="00304AC1" w:rsidRDefault="00304AC1" w:rsidP="00AB1945">
            <w:pPr>
              <w:tabs>
                <w:tab w:val="left" w:pos="426"/>
              </w:tabs>
              <w:spacing w:before="60" w:after="60"/>
              <w:rPr>
                <w:sz w:val="20"/>
                <w:szCs w:val="20"/>
                <w:lang w:eastAsia="en-US"/>
              </w:rPr>
            </w:pPr>
            <w:r w:rsidRPr="00576727">
              <w:rPr>
                <w:sz w:val="20"/>
                <w:szCs w:val="20"/>
                <w:lang w:eastAsia="en-US"/>
              </w:rPr>
              <w:t>Lead a reinvigorated whole-of-government approach to reframing the Government’s relationship with Aboriginal and Torres Strait Islander people</w:t>
            </w:r>
            <w:r>
              <w:rPr>
                <w:sz w:val="20"/>
                <w:szCs w:val="20"/>
                <w:lang w:eastAsia="en-US"/>
              </w:rPr>
              <w:t>s</w:t>
            </w:r>
            <w:r w:rsidRPr="00576727">
              <w:rPr>
                <w:sz w:val="20"/>
                <w:szCs w:val="20"/>
                <w:lang w:eastAsia="en-US"/>
              </w:rPr>
              <w:t xml:space="preserve"> to support self-determination, including:</w:t>
            </w:r>
          </w:p>
          <w:p w14:paraId="0FECEF10" w14:textId="77777777" w:rsidR="00304AC1" w:rsidRPr="00821D8A"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 xml:space="preserve">Establish and support the Treaty Working Group to work with the Eminent Persons Panel to lead the conversation about genuine recognition and agreement with First Nations Queenslanders about reconciliation and self-determination during </w:t>
            </w:r>
            <w:r>
              <w:rPr>
                <w:sz w:val="20"/>
                <w:szCs w:val="20"/>
                <w:lang w:val="en-AU" w:eastAsia="en-US"/>
              </w:rPr>
              <w:t>2019-2020</w:t>
            </w:r>
          </w:p>
          <w:p w14:paraId="0F9BE77F" w14:textId="77777777" w:rsidR="00304AC1" w:rsidRPr="005F3AA3"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 xml:space="preserve">Work with Local Thriving Communities Joint Coordinating Committee on co-design of reform in </w:t>
            </w:r>
            <w:r>
              <w:rPr>
                <w:sz w:val="20"/>
                <w:szCs w:val="20"/>
                <w:lang w:val="en-AU" w:eastAsia="en-US"/>
              </w:rPr>
              <w:t>2019-2020</w:t>
            </w:r>
          </w:p>
          <w:p w14:paraId="6B0CACD4" w14:textId="77777777" w:rsidR="00304AC1" w:rsidRPr="005F3AA3"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Support and consult with other advisory bodies, including First Children and Families Board, the Queensland Indigenous Languages Advisory Committee and Languages Working Group and the Coalition of Peaks working on the Closing the Gap refreshed agenda</w:t>
            </w:r>
          </w:p>
          <w:p w14:paraId="604F3BF9" w14:textId="77777777" w:rsidR="00304AC1" w:rsidRPr="005F3AA3"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Support the operations of the Eminent Persons Panel of bipartisan, Aboriginal and Torres Strait Islander Queenslanders and non-Indigenous Queensland</w:t>
            </w:r>
            <w:r>
              <w:rPr>
                <w:sz w:val="20"/>
                <w:szCs w:val="20"/>
                <w:lang w:val="en-AU" w:eastAsia="en-US"/>
              </w:rPr>
              <w:t>ers to develop a Path to Treaty</w:t>
            </w:r>
          </w:p>
          <w:p w14:paraId="5ABC9C24" w14:textId="77777777" w:rsidR="00304AC1" w:rsidRPr="005F3AA3"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Continue to support Queensland’s First Children and Families Board, Joint Coordinating Committee and other advisory groups to co-design in policy development, programs and service delivery and provide a cultural lens and advice</w:t>
            </w:r>
          </w:p>
          <w:p w14:paraId="10BF055F" w14:textId="77777777" w:rsidR="00304AC1" w:rsidRPr="005F3AA3"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Continue to consult communities in remote, regional and urban locations regularly in relation to policy and co-designed reform</w:t>
            </w:r>
          </w:p>
          <w:p w14:paraId="0B3DBD65" w14:textId="77777777" w:rsidR="00304AC1" w:rsidRPr="005F3AA3"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Support and hold consultations with communities and key stakeholders by the Coalition of Peaks during 2019 to inform the refreshed Closing the Gap agenda</w:t>
            </w:r>
          </w:p>
          <w:p w14:paraId="5A9781CA" w14:textId="77777777" w:rsidR="00304AC1" w:rsidRPr="005F3AA3"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Hold an Aboriginal and Torres Strait Islander themed Cabinet each year, with a focus on issues of interest to Aboriginal and Torres Strait Islander Queenslanders</w:t>
            </w:r>
          </w:p>
          <w:p w14:paraId="015B01C5" w14:textId="77777777" w:rsidR="00304AC1" w:rsidRPr="00821D8A" w:rsidRDefault="00304AC1" w:rsidP="00304AC1">
            <w:pPr>
              <w:pStyle w:val="ListParagraph"/>
              <w:numPr>
                <w:ilvl w:val="0"/>
                <w:numId w:val="1"/>
              </w:numPr>
              <w:tabs>
                <w:tab w:val="left" w:pos="308"/>
              </w:tabs>
              <w:spacing w:before="60" w:after="60"/>
              <w:ind w:left="308" w:hanging="308"/>
              <w:rPr>
                <w:sz w:val="20"/>
                <w:szCs w:val="20"/>
                <w:lang w:val="en-AU" w:eastAsia="en-US"/>
              </w:rPr>
            </w:pPr>
            <w:r w:rsidRPr="00576727">
              <w:rPr>
                <w:sz w:val="20"/>
                <w:szCs w:val="20"/>
                <w:lang w:val="en-AU" w:eastAsia="en-US"/>
              </w:rPr>
              <w:t>Publish an annual Closing the Gap Report Card and Statement.</w:t>
            </w:r>
            <w:r>
              <w:rPr>
                <w:sz w:val="20"/>
                <w:szCs w:val="20"/>
                <w:lang w:val="en-AU" w:eastAsia="en-US"/>
              </w:rPr>
              <w:t xml:space="preserve"> (</w:t>
            </w:r>
            <w:r w:rsidRPr="00F844C2">
              <w:rPr>
                <w:i/>
                <w:sz w:val="20"/>
                <w:szCs w:val="20"/>
                <w:lang w:val="en-AU" w:eastAsia="en-US"/>
              </w:rPr>
              <w:t>DATSIP</w:t>
            </w:r>
            <w:r>
              <w:rPr>
                <w:sz w:val="20"/>
                <w:szCs w:val="20"/>
                <w:lang w:val="en-AU" w:eastAsia="en-US"/>
              </w:rPr>
              <w:t>)</w:t>
            </w:r>
          </w:p>
        </w:tc>
        <w:tc>
          <w:tcPr>
            <w:tcW w:w="1701" w:type="dxa"/>
          </w:tcPr>
          <w:p w14:paraId="486B5915" w14:textId="77777777" w:rsidR="00304AC1" w:rsidRPr="00931D18" w:rsidRDefault="00304AC1" w:rsidP="00AB1945">
            <w:pPr>
              <w:tabs>
                <w:tab w:val="left" w:pos="426"/>
              </w:tabs>
              <w:spacing w:before="60" w:after="60"/>
              <w:rPr>
                <w:sz w:val="20"/>
                <w:szCs w:val="20"/>
                <w:lang w:val="en-AU" w:eastAsia="en-US"/>
              </w:rPr>
            </w:pPr>
            <w:r w:rsidRPr="00931D18">
              <w:rPr>
                <w:sz w:val="20"/>
                <w:szCs w:val="20"/>
                <w:lang w:val="en-AU" w:eastAsia="en-US"/>
              </w:rPr>
              <w:t>30 June 2020</w:t>
            </w:r>
          </w:p>
        </w:tc>
      </w:tr>
      <w:tr w:rsidR="00304AC1" w:rsidRPr="00576727" w14:paraId="25F4D095" w14:textId="77777777" w:rsidTr="00304AC1">
        <w:tc>
          <w:tcPr>
            <w:tcW w:w="7508" w:type="dxa"/>
          </w:tcPr>
          <w:p w14:paraId="349AAEBD" w14:textId="77777777" w:rsidR="00304AC1" w:rsidRPr="00576727" w:rsidRDefault="00304AC1" w:rsidP="00AB1945">
            <w:pPr>
              <w:tabs>
                <w:tab w:val="left" w:pos="426"/>
              </w:tabs>
              <w:spacing w:before="60" w:after="60"/>
              <w:rPr>
                <w:sz w:val="20"/>
                <w:szCs w:val="20"/>
                <w:lang w:val="en-AU" w:eastAsia="en-US"/>
              </w:rPr>
            </w:pPr>
            <w:r w:rsidRPr="00576727">
              <w:rPr>
                <w:sz w:val="20"/>
                <w:szCs w:val="20"/>
                <w:lang w:val="en-AU" w:eastAsia="en-US"/>
              </w:rPr>
              <w:t>Establish a Queensland Centre of Excellence for Aboriginal and Torres Strait Islander Policy and Practice</w:t>
            </w:r>
            <w:r>
              <w:rPr>
                <w:sz w:val="20"/>
                <w:szCs w:val="20"/>
                <w:lang w:val="en-AU" w:eastAsia="en-US"/>
              </w:rPr>
              <w:t>. (</w:t>
            </w:r>
            <w:r w:rsidRPr="00F844C2">
              <w:rPr>
                <w:i/>
                <w:sz w:val="20"/>
                <w:szCs w:val="20"/>
                <w:lang w:val="en-AU" w:eastAsia="en-US"/>
              </w:rPr>
              <w:t>DATSIP</w:t>
            </w:r>
            <w:r>
              <w:rPr>
                <w:sz w:val="20"/>
                <w:szCs w:val="20"/>
                <w:lang w:val="en-AU" w:eastAsia="en-US"/>
              </w:rPr>
              <w:t>)</w:t>
            </w:r>
          </w:p>
        </w:tc>
        <w:tc>
          <w:tcPr>
            <w:tcW w:w="1701" w:type="dxa"/>
          </w:tcPr>
          <w:p w14:paraId="6638292C" w14:textId="77777777" w:rsidR="00304AC1" w:rsidRPr="00373284" w:rsidRDefault="00304AC1" w:rsidP="00AB1945">
            <w:pPr>
              <w:tabs>
                <w:tab w:val="left" w:pos="426"/>
              </w:tabs>
              <w:spacing w:before="60" w:after="60"/>
              <w:rPr>
                <w:sz w:val="20"/>
                <w:szCs w:val="20"/>
                <w:highlight w:val="yellow"/>
                <w:lang w:val="en-AU" w:eastAsia="en-US"/>
              </w:rPr>
            </w:pPr>
            <w:r w:rsidRPr="00373284">
              <w:rPr>
                <w:sz w:val="20"/>
                <w:szCs w:val="20"/>
                <w:lang w:val="en-AU" w:eastAsia="en-US"/>
              </w:rPr>
              <w:t>30 June 2021</w:t>
            </w:r>
            <w:r>
              <w:rPr>
                <w:sz w:val="20"/>
                <w:szCs w:val="20"/>
                <w:lang w:val="en-AU" w:eastAsia="en-US"/>
              </w:rPr>
              <w:t>, reported annually</w:t>
            </w:r>
          </w:p>
        </w:tc>
      </w:tr>
      <w:tr w:rsidR="00304AC1" w:rsidRPr="00576727" w14:paraId="05CFAF37" w14:textId="77777777" w:rsidTr="00304AC1">
        <w:tc>
          <w:tcPr>
            <w:tcW w:w="7508" w:type="dxa"/>
          </w:tcPr>
          <w:p w14:paraId="2BE94C8F" w14:textId="77777777" w:rsidR="00304AC1" w:rsidRPr="00576727" w:rsidRDefault="00304AC1" w:rsidP="00AB1945">
            <w:pPr>
              <w:tabs>
                <w:tab w:val="left" w:pos="426"/>
              </w:tabs>
              <w:spacing w:before="60" w:after="60"/>
              <w:rPr>
                <w:sz w:val="20"/>
                <w:szCs w:val="20"/>
                <w:lang w:val="en-AU" w:eastAsia="en-US"/>
              </w:rPr>
            </w:pPr>
            <w:r w:rsidRPr="00576727">
              <w:rPr>
                <w:sz w:val="20"/>
                <w:szCs w:val="20"/>
                <w:lang w:val="en-AU" w:eastAsia="en-US"/>
              </w:rPr>
              <w:t>Increase the number of Aboriginal and Torres Strait Islander Queenslanders on boards and committees</w:t>
            </w:r>
            <w:r>
              <w:rPr>
                <w:sz w:val="20"/>
                <w:szCs w:val="20"/>
                <w:lang w:val="en-AU" w:eastAsia="en-US"/>
              </w:rPr>
              <w:t>. (</w:t>
            </w:r>
            <w:r w:rsidRPr="00F844C2">
              <w:rPr>
                <w:i/>
                <w:sz w:val="20"/>
                <w:szCs w:val="20"/>
                <w:lang w:val="en-AU" w:eastAsia="en-US"/>
              </w:rPr>
              <w:t>DATSIP</w:t>
            </w:r>
            <w:r>
              <w:rPr>
                <w:sz w:val="20"/>
                <w:szCs w:val="20"/>
                <w:lang w:val="en-AU" w:eastAsia="en-US"/>
              </w:rPr>
              <w:t>)</w:t>
            </w:r>
          </w:p>
        </w:tc>
        <w:tc>
          <w:tcPr>
            <w:tcW w:w="1701" w:type="dxa"/>
          </w:tcPr>
          <w:p w14:paraId="779717E1" w14:textId="77777777" w:rsidR="00304AC1" w:rsidRPr="00576727" w:rsidRDefault="00304AC1" w:rsidP="00AB1945">
            <w:pPr>
              <w:tabs>
                <w:tab w:val="left" w:pos="426"/>
              </w:tabs>
              <w:spacing w:before="60" w:after="60"/>
              <w:rPr>
                <w:sz w:val="20"/>
                <w:szCs w:val="20"/>
                <w:lang w:val="en-AU" w:eastAsia="en-US"/>
              </w:rPr>
            </w:pPr>
            <w:r>
              <w:rPr>
                <w:sz w:val="20"/>
                <w:szCs w:val="20"/>
                <w:lang w:val="en-AU" w:eastAsia="en-US"/>
              </w:rPr>
              <w:t>30 June 2021, reported annually</w:t>
            </w:r>
          </w:p>
        </w:tc>
      </w:tr>
      <w:tr w:rsidR="00304AC1" w:rsidRPr="00576727" w14:paraId="3CA51F49" w14:textId="77777777" w:rsidTr="00304AC1">
        <w:tc>
          <w:tcPr>
            <w:tcW w:w="7508" w:type="dxa"/>
          </w:tcPr>
          <w:p w14:paraId="196E0F34" w14:textId="77777777" w:rsidR="00304AC1" w:rsidRPr="00576727" w:rsidRDefault="00304AC1" w:rsidP="00AB1945">
            <w:pPr>
              <w:tabs>
                <w:tab w:val="left" w:pos="426"/>
              </w:tabs>
              <w:spacing w:before="60" w:after="60"/>
              <w:rPr>
                <w:sz w:val="20"/>
                <w:szCs w:val="20"/>
                <w:lang w:val="en-AU" w:eastAsia="en-US"/>
              </w:rPr>
            </w:pPr>
            <w:r w:rsidRPr="00576727">
              <w:rPr>
                <w:sz w:val="20"/>
                <w:szCs w:val="20"/>
                <w:lang w:val="en-AU" w:eastAsia="en-US"/>
              </w:rPr>
              <w:t xml:space="preserve">Continue to deliver an Indigenous Drivers Licensing Program to remote Indigenous communities each year, providing a range of services including education, learner tests, practical driving assessments, license replacement and renewal, and Photo Identification Cards. The Indigenous Driver Licensing Unit has a </w:t>
            </w:r>
            <w:proofErr w:type="gramStart"/>
            <w:r w:rsidRPr="00576727">
              <w:rPr>
                <w:sz w:val="20"/>
                <w:szCs w:val="20"/>
                <w:lang w:val="en-AU" w:eastAsia="en-US"/>
              </w:rPr>
              <w:t>6 month</w:t>
            </w:r>
            <w:proofErr w:type="gramEnd"/>
            <w:r w:rsidRPr="00576727">
              <w:rPr>
                <w:sz w:val="20"/>
                <w:szCs w:val="20"/>
                <w:lang w:val="en-AU" w:eastAsia="en-US"/>
              </w:rPr>
              <w:t xml:space="preserve"> forward schedule with servicing visits to 12 remote communities</w:t>
            </w:r>
            <w:r>
              <w:rPr>
                <w:sz w:val="20"/>
                <w:szCs w:val="20"/>
                <w:lang w:val="en-AU" w:eastAsia="en-US"/>
              </w:rPr>
              <w:t>. (</w:t>
            </w:r>
            <w:r w:rsidRPr="00F844C2">
              <w:rPr>
                <w:i/>
                <w:sz w:val="20"/>
                <w:szCs w:val="20"/>
                <w:lang w:val="en-AU" w:eastAsia="en-US"/>
              </w:rPr>
              <w:t>DTMR</w:t>
            </w:r>
            <w:r>
              <w:rPr>
                <w:sz w:val="20"/>
                <w:szCs w:val="20"/>
                <w:lang w:val="en-AU" w:eastAsia="en-US"/>
              </w:rPr>
              <w:t>)</w:t>
            </w:r>
          </w:p>
        </w:tc>
        <w:tc>
          <w:tcPr>
            <w:tcW w:w="1701" w:type="dxa"/>
          </w:tcPr>
          <w:p w14:paraId="69FEE3CE" w14:textId="77777777" w:rsidR="00304AC1" w:rsidRPr="00576727" w:rsidRDefault="00304AC1" w:rsidP="00AB1945">
            <w:pPr>
              <w:tabs>
                <w:tab w:val="left" w:pos="426"/>
              </w:tabs>
              <w:spacing w:before="60" w:after="60"/>
              <w:rPr>
                <w:sz w:val="20"/>
                <w:szCs w:val="20"/>
                <w:lang w:val="en-AU" w:eastAsia="en-US"/>
              </w:rPr>
            </w:pPr>
            <w:r>
              <w:rPr>
                <w:sz w:val="20"/>
                <w:szCs w:val="20"/>
                <w:lang w:val="en-AU" w:eastAsia="en-US"/>
              </w:rPr>
              <w:t>30 June 2021, reported annually</w:t>
            </w:r>
          </w:p>
        </w:tc>
      </w:tr>
      <w:tr w:rsidR="00304AC1" w:rsidRPr="00576727" w14:paraId="12BFCC7C" w14:textId="77777777" w:rsidTr="00304AC1">
        <w:tc>
          <w:tcPr>
            <w:tcW w:w="7508" w:type="dxa"/>
          </w:tcPr>
          <w:p w14:paraId="56C94D51" w14:textId="77777777" w:rsidR="00304AC1" w:rsidRPr="00576727" w:rsidRDefault="00304AC1" w:rsidP="00AB1945">
            <w:pPr>
              <w:tabs>
                <w:tab w:val="left" w:pos="426"/>
              </w:tabs>
              <w:spacing w:before="60" w:after="60"/>
              <w:rPr>
                <w:sz w:val="20"/>
                <w:szCs w:val="20"/>
                <w:lang w:val="en-AU" w:eastAsia="en-US"/>
              </w:rPr>
            </w:pPr>
            <w:r w:rsidRPr="00576727">
              <w:rPr>
                <w:sz w:val="20"/>
                <w:szCs w:val="20"/>
                <w:lang w:val="en-AU" w:eastAsia="en-US"/>
              </w:rPr>
              <w:t>Implement Aboriginal and Torres Strait Islander</w:t>
            </w:r>
            <w:r>
              <w:rPr>
                <w:sz w:val="20"/>
                <w:szCs w:val="20"/>
                <w:lang w:val="en-AU" w:eastAsia="en-US"/>
              </w:rPr>
              <w:noBreakHyphen/>
            </w:r>
            <w:r w:rsidRPr="00576727">
              <w:rPr>
                <w:sz w:val="20"/>
                <w:szCs w:val="20"/>
                <w:lang w:val="en-AU" w:eastAsia="en-US"/>
              </w:rPr>
              <w:t>focussed Advance Queensland programs</w:t>
            </w:r>
            <w:r>
              <w:rPr>
                <w:sz w:val="20"/>
                <w:szCs w:val="20"/>
                <w:lang w:val="en-AU" w:eastAsia="en-US"/>
              </w:rPr>
              <w:t>. (</w:t>
            </w:r>
            <w:r w:rsidRPr="00F844C2">
              <w:rPr>
                <w:i/>
                <w:sz w:val="20"/>
                <w:szCs w:val="20"/>
                <w:lang w:val="en-AU" w:eastAsia="en-US"/>
              </w:rPr>
              <w:t>DITID</w:t>
            </w:r>
            <w:r>
              <w:rPr>
                <w:sz w:val="20"/>
                <w:szCs w:val="20"/>
                <w:lang w:val="en-AU" w:eastAsia="en-US"/>
              </w:rPr>
              <w:t>)</w:t>
            </w:r>
          </w:p>
        </w:tc>
        <w:tc>
          <w:tcPr>
            <w:tcW w:w="1701" w:type="dxa"/>
          </w:tcPr>
          <w:p w14:paraId="719B3B12" w14:textId="77777777" w:rsidR="00304AC1" w:rsidRPr="00576727" w:rsidRDefault="00304AC1" w:rsidP="00AB1945">
            <w:pPr>
              <w:tabs>
                <w:tab w:val="left" w:pos="426"/>
              </w:tabs>
              <w:spacing w:before="60" w:after="60"/>
              <w:rPr>
                <w:sz w:val="20"/>
                <w:szCs w:val="20"/>
                <w:lang w:val="en-AU" w:eastAsia="en-US"/>
              </w:rPr>
            </w:pPr>
            <w:r>
              <w:rPr>
                <w:sz w:val="20"/>
                <w:szCs w:val="20"/>
                <w:lang w:val="en-AU" w:eastAsia="en-US"/>
              </w:rPr>
              <w:t>30 June 2021, reported annually</w:t>
            </w:r>
          </w:p>
        </w:tc>
      </w:tr>
    </w:tbl>
    <w:p w14:paraId="0C14309A" w14:textId="77777777" w:rsidR="00CA1A5C" w:rsidRDefault="00CA1A5C">
      <w:pPr>
        <w:spacing w:before="0" w:after="160" w:line="259" w:lineRule="auto"/>
        <w:rPr>
          <w:b/>
        </w:rPr>
      </w:pPr>
      <w:r>
        <w:rPr>
          <w:b/>
          <w:i/>
          <w:iCs/>
        </w:rPr>
        <w:br w:type="page"/>
      </w:r>
    </w:p>
    <w:p w14:paraId="39EBA0FC" w14:textId="79B0BB73" w:rsidR="00304AC1" w:rsidRPr="00304AC1" w:rsidRDefault="00304AC1" w:rsidP="00304AC1">
      <w:pPr>
        <w:pStyle w:val="Heading4"/>
        <w:keepNext w:val="0"/>
        <w:keepLines w:val="0"/>
        <w:spacing w:before="180" w:after="120"/>
        <w:jc w:val="both"/>
        <w:rPr>
          <w:rFonts w:ascii="Arial" w:eastAsia="Times New Roman" w:hAnsi="Arial" w:cs="Arial"/>
          <w:b/>
          <w:i w:val="0"/>
          <w:iCs w:val="0"/>
          <w:color w:val="auto"/>
        </w:rPr>
      </w:pPr>
      <w:r w:rsidRPr="00304AC1">
        <w:rPr>
          <w:rFonts w:ascii="Arial" w:eastAsia="Times New Roman" w:hAnsi="Arial" w:cs="Arial"/>
          <w:b/>
          <w:i w:val="0"/>
          <w:iCs w:val="0"/>
          <w:color w:val="auto"/>
        </w:rPr>
        <w:lastRenderedPageBreak/>
        <w:t>Action 2.3 Implement the strategy for using Aboriginal or Torres Strait Islander words to name or co-name public buildings or facilities.</w:t>
      </w:r>
    </w:p>
    <w:tbl>
      <w:tblPr>
        <w:tblStyle w:val="TableGrid"/>
        <w:tblW w:w="9209" w:type="dxa"/>
        <w:tblLayout w:type="fixed"/>
        <w:tblLook w:val="04A0" w:firstRow="1" w:lastRow="0" w:firstColumn="1" w:lastColumn="0" w:noHBand="0" w:noVBand="1"/>
      </w:tblPr>
      <w:tblGrid>
        <w:gridCol w:w="7508"/>
        <w:gridCol w:w="1701"/>
      </w:tblGrid>
      <w:tr w:rsidR="00304AC1" w:rsidRPr="008F2A04" w14:paraId="2661F559" w14:textId="77777777" w:rsidTr="00304AC1">
        <w:tc>
          <w:tcPr>
            <w:tcW w:w="7508" w:type="dxa"/>
          </w:tcPr>
          <w:p w14:paraId="4D2A04F1" w14:textId="77777777" w:rsidR="00304AC1" w:rsidRPr="008F2A04" w:rsidRDefault="00304AC1" w:rsidP="00AB1945">
            <w:pPr>
              <w:tabs>
                <w:tab w:val="left" w:pos="426"/>
              </w:tabs>
              <w:spacing w:before="60" w:after="60"/>
              <w:jc w:val="both"/>
              <w:rPr>
                <w:b/>
                <w:sz w:val="20"/>
                <w:szCs w:val="20"/>
                <w:lang w:val="en-AU" w:eastAsia="en-US"/>
              </w:rPr>
            </w:pPr>
            <w:r w:rsidRPr="008F2A04">
              <w:rPr>
                <w:b/>
                <w:sz w:val="20"/>
                <w:szCs w:val="20"/>
                <w:lang w:val="en-AU" w:eastAsia="en-US"/>
              </w:rPr>
              <w:t>Target</w:t>
            </w:r>
          </w:p>
        </w:tc>
        <w:tc>
          <w:tcPr>
            <w:tcW w:w="1701" w:type="dxa"/>
          </w:tcPr>
          <w:p w14:paraId="56A916B3" w14:textId="77777777" w:rsidR="00304AC1" w:rsidRPr="008F2A04" w:rsidRDefault="00304AC1" w:rsidP="00AB1945">
            <w:pPr>
              <w:tabs>
                <w:tab w:val="left" w:pos="426"/>
              </w:tabs>
              <w:spacing w:before="60" w:after="60"/>
              <w:jc w:val="both"/>
              <w:rPr>
                <w:b/>
                <w:sz w:val="20"/>
                <w:szCs w:val="20"/>
                <w:lang w:val="en-AU" w:eastAsia="en-US"/>
              </w:rPr>
            </w:pPr>
            <w:r w:rsidRPr="008F2A04">
              <w:rPr>
                <w:b/>
                <w:sz w:val="20"/>
                <w:szCs w:val="20"/>
                <w:lang w:val="en-AU" w:eastAsia="en-US"/>
              </w:rPr>
              <w:t>Timeline</w:t>
            </w:r>
          </w:p>
        </w:tc>
      </w:tr>
      <w:tr w:rsidR="00304AC1" w:rsidRPr="0095258F" w14:paraId="1DEC3D59" w14:textId="77777777" w:rsidTr="00304AC1">
        <w:tc>
          <w:tcPr>
            <w:tcW w:w="7508" w:type="dxa"/>
          </w:tcPr>
          <w:p w14:paraId="48812F60" w14:textId="77777777" w:rsidR="00304AC1" w:rsidRPr="00B52B58" w:rsidRDefault="00304AC1" w:rsidP="00AB1945">
            <w:pPr>
              <w:tabs>
                <w:tab w:val="left" w:pos="175"/>
              </w:tabs>
              <w:spacing w:before="60" w:after="60"/>
              <w:rPr>
                <w:sz w:val="20"/>
                <w:szCs w:val="20"/>
                <w:lang w:val="en-AU" w:eastAsia="en-US"/>
              </w:rPr>
            </w:pPr>
            <w:r w:rsidRPr="00B52B58">
              <w:rPr>
                <w:sz w:val="20"/>
                <w:szCs w:val="20"/>
                <w:lang w:val="en-AU" w:eastAsia="en-US"/>
              </w:rPr>
              <w:t>Implement the Co-Naming Strategy by:</w:t>
            </w:r>
          </w:p>
          <w:p w14:paraId="1F035B7B" w14:textId="77777777" w:rsidR="00304AC1" w:rsidRPr="00B52B58" w:rsidRDefault="00304AC1" w:rsidP="00304AC1">
            <w:pPr>
              <w:pStyle w:val="ListParagraph"/>
              <w:numPr>
                <w:ilvl w:val="0"/>
                <w:numId w:val="1"/>
              </w:numPr>
              <w:tabs>
                <w:tab w:val="left" w:pos="175"/>
              </w:tabs>
              <w:spacing w:before="60" w:after="60"/>
              <w:ind w:left="175" w:hanging="175"/>
              <w:rPr>
                <w:sz w:val="20"/>
                <w:szCs w:val="20"/>
                <w:lang w:val="en-AU" w:eastAsia="en-US"/>
              </w:rPr>
            </w:pPr>
            <w:r w:rsidRPr="00B52B58">
              <w:rPr>
                <w:sz w:val="20"/>
                <w:szCs w:val="20"/>
                <w:lang w:val="en-AU" w:eastAsia="en-US"/>
              </w:rPr>
              <w:t>Upload policy to Cultural Capability Portal</w:t>
            </w:r>
          </w:p>
          <w:p w14:paraId="5ED93CD9" w14:textId="77777777" w:rsidR="00304AC1" w:rsidRPr="00B52B58" w:rsidRDefault="00304AC1" w:rsidP="00304AC1">
            <w:pPr>
              <w:pStyle w:val="ListParagraph"/>
              <w:numPr>
                <w:ilvl w:val="0"/>
                <w:numId w:val="1"/>
              </w:numPr>
              <w:tabs>
                <w:tab w:val="left" w:pos="175"/>
              </w:tabs>
              <w:spacing w:before="60" w:after="60"/>
              <w:ind w:left="175" w:hanging="175"/>
              <w:rPr>
                <w:sz w:val="20"/>
                <w:szCs w:val="20"/>
                <w:lang w:val="en-AU" w:eastAsia="en-US"/>
              </w:rPr>
            </w:pPr>
            <w:r w:rsidRPr="00B52B58">
              <w:rPr>
                <w:sz w:val="20"/>
                <w:szCs w:val="20"/>
                <w:lang w:val="en-AU" w:eastAsia="en-US"/>
              </w:rPr>
              <w:t>Publish policy information on Queensland Government website</w:t>
            </w:r>
          </w:p>
          <w:p w14:paraId="4F002F64" w14:textId="77777777" w:rsidR="00304AC1" w:rsidRPr="0029106E" w:rsidRDefault="00304AC1" w:rsidP="00304AC1">
            <w:pPr>
              <w:pStyle w:val="ListParagraph"/>
              <w:numPr>
                <w:ilvl w:val="0"/>
                <w:numId w:val="1"/>
              </w:numPr>
              <w:tabs>
                <w:tab w:val="left" w:pos="175"/>
              </w:tabs>
              <w:spacing w:before="60" w:after="60"/>
              <w:ind w:left="175" w:hanging="175"/>
              <w:rPr>
                <w:sz w:val="20"/>
                <w:szCs w:val="20"/>
                <w:lang w:val="en-AU" w:eastAsia="en-US"/>
              </w:rPr>
            </w:pPr>
            <w:r w:rsidRPr="0029106E">
              <w:rPr>
                <w:sz w:val="20"/>
                <w:szCs w:val="20"/>
                <w:lang w:val="en-AU" w:eastAsia="en-US"/>
              </w:rPr>
              <w:t>All relevant agencies implement strategy</w:t>
            </w:r>
          </w:p>
          <w:p w14:paraId="5526F202" w14:textId="77777777" w:rsidR="00304AC1" w:rsidRPr="00B52B58" w:rsidRDefault="00304AC1" w:rsidP="00304AC1">
            <w:pPr>
              <w:pStyle w:val="ListParagraph"/>
              <w:numPr>
                <w:ilvl w:val="0"/>
                <w:numId w:val="1"/>
              </w:numPr>
              <w:tabs>
                <w:tab w:val="left" w:pos="175"/>
              </w:tabs>
              <w:spacing w:before="60" w:after="60"/>
              <w:ind w:left="175" w:hanging="175"/>
              <w:rPr>
                <w:sz w:val="20"/>
                <w:szCs w:val="20"/>
                <w:lang w:val="en-AU" w:eastAsia="en-US"/>
              </w:rPr>
            </w:pPr>
            <w:r w:rsidRPr="00C357CF">
              <w:rPr>
                <w:sz w:val="20"/>
                <w:szCs w:val="20"/>
                <w:lang w:val="en-AU" w:eastAsia="en-US"/>
              </w:rPr>
              <w:t>If required by CAL, conduct a review of the strategy</w:t>
            </w:r>
            <w:r>
              <w:rPr>
                <w:sz w:val="20"/>
                <w:szCs w:val="20"/>
                <w:lang w:val="en-AU" w:eastAsia="en-US"/>
              </w:rPr>
              <w:t>. (</w:t>
            </w:r>
            <w:r w:rsidRPr="00B52B58">
              <w:rPr>
                <w:i/>
                <w:sz w:val="20"/>
                <w:szCs w:val="20"/>
                <w:lang w:val="en-AU" w:eastAsia="en-US"/>
              </w:rPr>
              <w:t>All agencies</w:t>
            </w:r>
            <w:r>
              <w:rPr>
                <w:sz w:val="20"/>
                <w:szCs w:val="20"/>
                <w:lang w:val="en-AU" w:eastAsia="en-US"/>
              </w:rPr>
              <w:t>)</w:t>
            </w:r>
          </w:p>
        </w:tc>
        <w:tc>
          <w:tcPr>
            <w:tcW w:w="1701" w:type="dxa"/>
          </w:tcPr>
          <w:p w14:paraId="0E102DBD" w14:textId="77777777" w:rsidR="00304AC1" w:rsidRPr="0095258F" w:rsidRDefault="00304AC1" w:rsidP="00AB1945">
            <w:pPr>
              <w:tabs>
                <w:tab w:val="left" w:pos="426"/>
              </w:tabs>
              <w:spacing w:before="60" w:after="60"/>
              <w:rPr>
                <w:sz w:val="20"/>
                <w:szCs w:val="20"/>
                <w:lang w:val="en-AU" w:eastAsia="en-US"/>
              </w:rPr>
            </w:pPr>
            <w:r w:rsidRPr="0095258F">
              <w:rPr>
                <w:sz w:val="20"/>
                <w:szCs w:val="20"/>
                <w:lang w:val="en-AU" w:eastAsia="en-US"/>
              </w:rPr>
              <w:t>30 June 2020</w:t>
            </w:r>
          </w:p>
        </w:tc>
      </w:tr>
    </w:tbl>
    <w:p w14:paraId="6BDEDB19" w14:textId="77777777" w:rsidR="00304AC1" w:rsidRPr="00304AC1" w:rsidRDefault="00304AC1" w:rsidP="00304AC1">
      <w:pPr>
        <w:pStyle w:val="Heading4"/>
        <w:keepNext w:val="0"/>
        <w:keepLines w:val="0"/>
        <w:spacing w:before="180" w:after="120"/>
        <w:jc w:val="both"/>
        <w:rPr>
          <w:rFonts w:ascii="Arial" w:eastAsia="Times New Roman" w:hAnsi="Arial" w:cs="Arial"/>
          <w:b/>
          <w:i w:val="0"/>
          <w:iCs w:val="0"/>
          <w:color w:val="auto"/>
        </w:rPr>
      </w:pPr>
      <w:r w:rsidRPr="00304AC1">
        <w:rPr>
          <w:rFonts w:ascii="Arial" w:eastAsia="Times New Roman" w:hAnsi="Arial" w:cs="Arial"/>
          <w:b/>
          <w:i w:val="0"/>
          <w:iCs w:val="0"/>
          <w:color w:val="auto"/>
        </w:rPr>
        <w:t>Action 2.5 Grasp unique opportunities to respect Aboriginal peoples and Torres Strait Islander peoples, cultures, lands, histories and rights.</w:t>
      </w:r>
    </w:p>
    <w:tbl>
      <w:tblPr>
        <w:tblStyle w:val="TableGrid"/>
        <w:tblW w:w="9209" w:type="dxa"/>
        <w:tblLayout w:type="fixed"/>
        <w:tblLook w:val="04A0" w:firstRow="1" w:lastRow="0" w:firstColumn="1" w:lastColumn="0" w:noHBand="0" w:noVBand="1"/>
      </w:tblPr>
      <w:tblGrid>
        <w:gridCol w:w="7508"/>
        <w:gridCol w:w="1701"/>
      </w:tblGrid>
      <w:tr w:rsidR="00304AC1" w:rsidRPr="0095258F" w14:paraId="54D682E4" w14:textId="77777777" w:rsidTr="00304AC1">
        <w:trPr>
          <w:cantSplit/>
        </w:trPr>
        <w:tc>
          <w:tcPr>
            <w:tcW w:w="7508" w:type="dxa"/>
          </w:tcPr>
          <w:p w14:paraId="7351E5AA" w14:textId="77777777" w:rsidR="00304AC1" w:rsidRPr="0095258F" w:rsidRDefault="00304AC1" w:rsidP="00AB1945">
            <w:pPr>
              <w:tabs>
                <w:tab w:val="left" w:pos="426"/>
              </w:tabs>
              <w:spacing w:before="60" w:after="60"/>
              <w:rPr>
                <w:sz w:val="20"/>
                <w:szCs w:val="20"/>
                <w:lang w:val="en-AU" w:eastAsia="en-US"/>
              </w:rPr>
            </w:pPr>
            <w:r w:rsidRPr="0095258F">
              <w:rPr>
                <w:sz w:val="20"/>
                <w:szCs w:val="20"/>
                <w:lang w:val="en-AU" w:eastAsia="en-US"/>
              </w:rPr>
              <w:t>Continue to embed reforms to enhance the participation of Aboriginal and Torres Strait Islander families in child protection matters</w:t>
            </w:r>
            <w:r>
              <w:rPr>
                <w:sz w:val="20"/>
                <w:szCs w:val="20"/>
                <w:lang w:val="en-AU" w:eastAsia="en-US"/>
              </w:rPr>
              <w:t>. (</w:t>
            </w:r>
            <w:r w:rsidRPr="0029106E">
              <w:rPr>
                <w:i/>
                <w:sz w:val="20"/>
                <w:szCs w:val="20"/>
                <w:lang w:val="en-AU" w:eastAsia="en-US"/>
              </w:rPr>
              <w:t>DCSYW</w:t>
            </w:r>
            <w:r>
              <w:rPr>
                <w:sz w:val="20"/>
                <w:szCs w:val="20"/>
                <w:lang w:val="en-AU" w:eastAsia="en-US"/>
              </w:rPr>
              <w:t>)</w:t>
            </w:r>
          </w:p>
        </w:tc>
        <w:tc>
          <w:tcPr>
            <w:tcW w:w="1701" w:type="dxa"/>
          </w:tcPr>
          <w:p w14:paraId="7E918740" w14:textId="77777777" w:rsidR="00304AC1" w:rsidRPr="0095258F" w:rsidRDefault="00304AC1" w:rsidP="00AB1945">
            <w:pPr>
              <w:tabs>
                <w:tab w:val="left" w:pos="426"/>
              </w:tabs>
              <w:spacing w:before="60" w:after="60"/>
              <w:rPr>
                <w:sz w:val="20"/>
                <w:szCs w:val="20"/>
                <w:lang w:val="en-AU" w:eastAsia="en-US"/>
              </w:rPr>
            </w:pPr>
            <w:r w:rsidRPr="0095258F">
              <w:rPr>
                <w:sz w:val="20"/>
                <w:szCs w:val="20"/>
                <w:lang w:val="en-AU" w:eastAsia="en-US"/>
              </w:rPr>
              <w:t>30 June 2021</w:t>
            </w:r>
            <w:r>
              <w:rPr>
                <w:sz w:val="20"/>
                <w:szCs w:val="20"/>
                <w:lang w:val="en-AU" w:eastAsia="en-US"/>
              </w:rPr>
              <w:t>, reported annually</w:t>
            </w:r>
          </w:p>
        </w:tc>
      </w:tr>
      <w:tr w:rsidR="00304AC1" w:rsidRPr="0095258F" w14:paraId="3F2A664F" w14:textId="77777777" w:rsidTr="00304AC1">
        <w:tc>
          <w:tcPr>
            <w:tcW w:w="7508" w:type="dxa"/>
          </w:tcPr>
          <w:p w14:paraId="1120F0A6" w14:textId="77777777" w:rsidR="00304AC1" w:rsidRPr="0095258F" w:rsidRDefault="00304AC1" w:rsidP="00AB1945">
            <w:pPr>
              <w:tabs>
                <w:tab w:val="left" w:pos="426"/>
              </w:tabs>
              <w:spacing w:before="60" w:after="60"/>
              <w:rPr>
                <w:sz w:val="20"/>
                <w:szCs w:val="20"/>
                <w:lang w:val="en-AU" w:eastAsia="en-US"/>
              </w:rPr>
            </w:pPr>
            <w:r w:rsidRPr="0095258F">
              <w:rPr>
                <w:sz w:val="20"/>
                <w:szCs w:val="20"/>
                <w:lang w:val="en-AU" w:eastAsia="en-US"/>
              </w:rPr>
              <w:t>Implement the Aboriginal and Torres Strait Islander Languages Policy</w:t>
            </w:r>
            <w:r>
              <w:rPr>
                <w:sz w:val="20"/>
                <w:szCs w:val="20"/>
                <w:lang w:val="en-AU" w:eastAsia="en-US"/>
              </w:rPr>
              <w:t>. (</w:t>
            </w:r>
            <w:r w:rsidRPr="0029106E">
              <w:rPr>
                <w:i/>
                <w:sz w:val="20"/>
                <w:szCs w:val="20"/>
                <w:lang w:val="en-AU" w:eastAsia="en-US"/>
              </w:rPr>
              <w:t>DATSIP lead and DoE</w:t>
            </w:r>
            <w:r>
              <w:rPr>
                <w:sz w:val="20"/>
                <w:szCs w:val="20"/>
                <w:lang w:val="en-AU" w:eastAsia="en-US"/>
              </w:rPr>
              <w:t>)</w:t>
            </w:r>
          </w:p>
        </w:tc>
        <w:tc>
          <w:tcPr>
            <w:tcW w:w="1701" w:type="dxa"/>
          </w:tcPr>
          <w:p w14:paraId="223DA608" w14:textId="77777777" w:rsidR="00304AC1" w:rsidRPr="0095258F" w:rsidRDefault="00304AC1" w:rsidP="00AB1945">
            <w:pPr>
              <w:tabs>
                <w:tab w:val="left" w:pos="426"/>
              </w:tabs>
              <w:spacing w:before="60" w:after="60"/>
              <w:rPr>
                <w:sz w:val="20"/>
                <w:szCs w:val="20"/>
                <w:lang w:val="en-AU" w:eastAsia="en-US"/>
              </w:rPr>
            </w:pPr>
            <w:r w:rsidRPr="0095258F">
              <w:rPr>
                <w:sz w:val="20"/>
                <w:szCs w:val="20"/>
                <w:lang w:val="en-AU" w:eastAsia="en-US"/>
              </w:rPr>
              <w:t>30 June 2021</w:t>
            </w:r>
            <w:r>
              <w:rPr>
                <w:sz w:val="20"/>
                <w:szCs w:val="20"/>
                <w:lang w:val="en-AU" w:eastAsia="en-US"/>
              </w:rPr>
              <w:t>, reported annually</w:t>
            </w:r>
          </w:p>
        </w:tc>
      </w:tr>
    </w:tbl>
    <w:p w14:paraId="2FB32461" w14:textId="77777777" w:rsidR="00304AC1" w:rsidRPr="00304AC1" w:rsidRDefault="00304AC1" w:rsidP="00304AC1">
      <w:pPr>
        <w:pStyle w:val="Heading4"/>
        <w:keepNext w:val="0"/>
        <w:keepLines w:val="0"/>
        <w:spacing w:before="180" w:after="120"/>
        <w:jc w:val="both"/>
        <w:rPr>
          <w:rFonts w:ascii="Arial" w:eastAsia="Times New Roman" w:hAnsi="Arial" w:cs="Arial"/>
          <w:b/>
          <w:i w:val="0"/>
          <w:iCs w:val="0"/>
          <w:color w:val="auto"/>
        </w:rPr>
      </w:pPr>
      <w:r w:rsidRPr="00304AC1">
        <w:rPr>
          <w:rFonts w:ascii="Arial" w:eastAsia="Times New Roman" w:hAnsi="Arial" w:cs="Arial"/>
          <w:b/>
          <w:i w:val="0"/>
          <w:iCs w:val="0"/>
          <w:color w:val="auto"/>
        </w:rPr>
        <w:t>Action 3.2 Increase government procurement from Indigenous businesses.</w:t>
      </w:r>
    </w:p>
    <w:tbl>
      <w:tblPr>
        <w:tblStyle w:val="TableGrid"/>
        <w:tblW w:w="9209" w:type="dxa"/>
        <w:tblLayout w:type="fixed"/>
        <w:tblLook w:val="04A0" w:firstRow="1" w:lastRow="0" w:firstColumn="1" w:lastColumn="0" w:noHBand="0" w:noVBand="1"/>
      </w:tblPr>
      <w:tblGrid>
        <w:gridCol w:w="7508"/>
        <w:gridCol w:w="1701"/>
      </w:tblGrid>
      <w:tr w:rsidR="00304AC1" w:rsidRPr="008F2A04" w14:paraId="6DEC4EB3" w14:textId="77777777" w:rsidTr="00304AC1">
        <w:tc>
          <w:tcPr>
            <w:tcW w:w="7508" w:type="dxa"/>
          </w:tcPr>
          <w:p w14:paraId="13A2C674" w14:textId="77777777" w:rsidR="00304AC1" w:rsidRPr="008F2A04" w:rsidRDefault="00304AC1" w:rsidP="00AB1945">
            <w:pPr>
              <w:tabs>
                <w:tab w:val="left" w:pos="426"/>
              </w:tabs>
              <w:spacing w:before="60" w:after="60"/>
              <w:jc w:val="both"/>
              <w:rPr>
                <w:b/>
                <w:sz w:val="20"/>
                <w:szCs w:val="20"/>
                <w:lang w:val="en-AU" w:eastAsia="en-US"/>
              </w:rPr>
            </w:pPr>
            <w:r w:rsidRPr="008F2A04">
              <w:rPr>
                <w:b/>
                <w:sz w:val="20"/>
                <w:szCs w:val="20"/>
                <w:lang w:val="en-AU" w:eastAsia="en-US"/>
              </w:rPr>
              <w:t>Target</w:t>
            </w:r>
          </w:p>
        </w:tc>
        <w:tc>
          <w:tcPr>
            <w:tcW w:w="1701" w:type="dxa"/>
          </w:tcPr>
          <w:p w14:paraId="3D39F56D" w14:textId="77777777" w:rsidR="00304AC1" w:rsidRPr="008F2A04" w:rsidRDefault="00304AC1" w:rsidP="00AB1945">
            <w:pPr>
              <w:tabs>
                <w:tab w:val="left" w:pos="426"/>
              </w:tabs>
              <w:spacing w:before="60" w:after="60"/>
              <w:jc w:val="both"/>
              <w:rPr>
                <w:b/>
                <w:sz w:val="20"/>
                <w:szCs w:val="20"/>
                <w:lang w:val="en-AU" w:eastAsia="en-US"/>
              </w:rPr>
            </w:pPr>
            <w:r w:rsidRPr="008F2A04">
              <w:rPr>
                <w:b/>
                <w:sz w:val="20"/>
                <w:szCs w:val="20"/>
                <w:lang w:val="en-AU" w:eastAsia="en-US"/>
              </w:rPr>
              <w:t>Timeline</w:t>
            </w:r>
          </w:p>
        </w:tc>
      </w:tr>
      <w:tr w:rsidR="00304AC1" w:rsidRPr="00B065E6" w14:paraId="277258C5" w14:textId="77777777" w:rsidTr="00304AC1">
        <w:tc>
          <w:tcPr>
            <w:tcW w:w="7508" w:type="dxa"/>
          </w:tcPr>
          <w:p w14:paraId="68635613" w14:textId="77777777" w:rsidR="00304AC1" w:rsidRPr="00B065E6" w:rsidRDefault="00304AC1" w:rsidP="00AB1945">
            <w:pPr>
              <w:tabs>
                <w:tab w:val="left" w:pos="426"/>
              </w:tabs>
              <w:spacing w:before="60" w:after="60"/>
              <w:rPr>
                <w:sz w:val="20"/>
                <w:szCs w:val="20"/>
                <w:lang w:val="en-AU" w:eastAsia="en-US"/>
              </w:rPr>
            </w:pPr>
            <w:r w:rsidRPr="00B065E6">
              <w:rPr>
                <w:sz w:val="20"/>
                <w:szCs w:val="20"/>
                <w:lang w:val="en-AU" w:eastAsia="en-US"/>
              </w:rPr>
              <w:t>450 Aboriginal and Torres Strait Islander businesses securing government procurement over 2019-2020 (total spend value: $350 million).</w:t>
            </w:r>
            <w:r>
              <w:rPr>
                <w:sz w:val="20"/>
                <w:szCs w:val="20"/>
                <w:lang w:val="en-AU" w:eastAsia="en-US"/>
              </w:rPr>
              <w:t xml:space="preserve"> (</w:t>
            </w:r>
            <w:r w:rsidRPr="0029106E">
              <w:rPr>
                <w:i/>
                <w:sz w:val="20"/>
                <w:szCs w:val="20"/>
                <w:lang w:val="en-AU" w:eastAsia="en-US"/>
              </w:rPr>
              <w:t>DATSIP lead</w:t>
            </w:r>
            <w:r>
              <w:rPr>
                <w:sz w:val="20"/>
                <w:szCs w:val="20"/>
                <w:lang w:val="en-AU" w:eastAsia="en-US"/>
              </w:rPr>
              <w:t>)</w:t>
            </w:r>
          </w:p>
        </w:tc>
        <w:tc>
          <w:tcPr>
            <w:tcW w:w="1701" w:type="dxa"/>
          </w:tcPr>
          <w:p w14:paraId="44A380BC" w14:textId="77777777" w:rsidR="00304AC1" w:rsidRPr="00066254" w:rsidRDefault="00304AC1" w:rsidP="00AB1945">
            <w:pPr>
              <w:tabs>
                <w:tab w:val="left" w:pos="426"/>
              </w:tabs>
              <w:spacing w:before="60" w:after="60"/>
              <w:rPr>
                <w:sz w:val="20"/>
                <w:szCs w:val="20"/>
                <w:lang w:val="en-AU" w:eastAsia="en-US"/>
              </w:rPr>
            </w:pPr>
            <w:r w:rsidRPr="00066254">
              <w:rPr>
                <w:sz w:val="20"/>
                <w:szCs w:val="20"/>
                <w:lang w:val="en-AU" w:eastAsia="en-US"/>
              </w:rPr>
              <w:t>30 June 2020</w:t>
            </w:r>
          </w:p>
        </w:tc>
      </w:tr>
    </w:tbl>
    <w:p w14:paraId="3137B7C4" w14:textId="77777777" w:rsidR="00304AC1" w:rsidRPr="00304AC1" w:rsidRDefault="00304AC1" w:rsidP="00304AC1">
      <w:pPr>
        <w:pStyle w:val="Heading4"/>
        <w:keepNext w:val="0"/>
        <w:keepLines w:val="0"/>
        <w:spacing w:before="180" w:after="120"/>
        <w:jc w:val="both"/>
        <w:rPr>
          <w:rFonts w:ascii="Arial" w:eastAsia="Times New Roman" w:hAnsi="Arial" w:cs="Arial"/>
          <w:b/>
          <w:i w:val="0"/>
          <w:iCs w:val="0"/>
          <w:color w:val="auto"/>
        </w:rPr>
      </w:pPr>
      <w:r w:rsidRPr="00304AC1">
        <w:rPr>
          <w:rFonts w:ascii="Arial" w:eastAsia="Times New Roman" w:hAnsi="Arial" w:cs="Arial"/>
          <w:b/>
          <w:i w:val="0"/>
          <w:iCs w:val="0"/>
          <w:color w:val="auto"/>
        </w:rPr>
        <w:t>Action 3.5 Grasp opportunities where government practice supports Aboriginal and Torres Strait Islander opportunities for reform.</w:t>
      </w:r>
    </w:p>
    <w:tbl>
      <w:tblPr>
        <w:tblStyle w:val="TableGrid"/>
        <w:tblW w:w="9209" w:type="dxa"/>
        <w:tblLayout w:type="fixed"/>
        <w:tblLook w:val="04A0" w:firstRow="1" w:lastRow="0" w:firstColumn="1" w:lastColumn="0" w:noHBand="0" w:noVBand="1"/>
      </w:tblPr>
      <w:tblGrid>
        <w:gridCol w:w="7508"/>
        <w:gridCol w:w="1701"/>
      </w:tblGrid>
      <w:tr w:rsidR="00304AC1" w:rsidRPr="00B065E6" w14:paraId="5B75FFA1" w14:textId="77777777" w:rsidTr="00304AC1">
        <w:trPr>
          <w:cantSplit/>
        </w:trPr>
        <w:tc>
          <w:tcPr>
            <w:tcW w:w="7508" w:type="dxa"/>
          </w:tcPr>
          <w:p w14:paraId="3A29410A" w14:textId="77777777" w:rsidR="00304AC1" w:rsidRPr="00B065E6" w:rsidRDefault="00304AC1" w:rsidP="00AB1945">
            <w:pPr>
              <w:tabs>
                <w:tab w:val="left" w:pos="426"/>
              </w:tabs>
              <w:spacing w:before="60" w:after="60"/>
              <w:rPr>
                <w:sz w:val="20"/>
                <w:szCs w:val="20"/>
                <w:lang w:val="en-AU" w:eastAsia="en-US"/>
              </w:rPr>
            </w:pPr>
            <w:r w:rsidRPr="00B065E6">
              <w:rPr>
                <w:sz w:val="20"/>
                <w:szCs w:val="20"/>
                <w:lang w:val="en-AU" w:eastAsia="en-US"/>
              </w:rPr>
              <w:t>Return the ownership and management of identified Cape York Peninsula lands to Aboriginal Traditional Owners while establishing joint management of national parks and increasing opportunities for cultural protection and economic development</w:t>
            </w:r>
            <w:r>
              <w:rPr>
                <w:sz w:val="20"/>
                <w:szCs w:val="20"/>
                <w:lang w:val="en-AU" w:eastAsia="en-US"/>
              </w:rPr>
              <w:t>. (</w:t>
            </w:r>
            <w:r w:rsidRPr="00C357CF">
              <w:rPr>
                <w:i/>
                <w:sz w:val="20"/>
                <w:szCs w:val="20"/>
                <w:lang w:val="en-AU" w:eastAsia="en-US"/>
              </w:rPr>
              <w:t>DES</w:t>
            </w:r>
            <w:r>
              <w:rPr>
                <w:sz w:val="20"/>
                <w:szCs w:val="20"/>
                <w:lang w:val="en-AU" w:eastAsia="en-US"/>
              </w:rPr>
              <w:t>)</w:t>
            </w:r>
          </w:p>
        </w:tc>
        <w:tc>
          <w:tcPr>
            <w:tcW w:w="1701" w:type="dxa"/>
          </w:tcPr>
          <w:p w14:paraId="2B239D37" w14:textId="77777777" w:rsidR="00304AC1" w:rsidRPr="00B065E6" w:rsidRDefault="00304AC1" w:rsidP="00AB1945">
            <w:pPr>
              <w:tabs>
                <w:tab w:val="left" w:pos="426"/>
              </w:tabs>
              <w:spacing w:before="60" w:after="60"/>
              <w:rPr>
                <w:sz w:val="20"/>
                <w:szCs w:val="20"/>
                <w:lang w:val="en-AU" w:eastAsia="en-US"/>
              </w:rPr>
            </w:pPr>
            <w:r w:rsidRPr="00B065E6">
              <w:rPr>
                <w:sz w:val="20"/>
                <w:szCs w:val="20"/>
                <w:lang w:val="en-AU" w:eastAsia="en-US"/>
              </w:rPr>
              <w:t>30 June 2021</w:t>
            </w:r>
            <w:r>
              <w:rPr>
                <w:sz w:val="20"/>
                <w:szCs w:val="20"/>
                <w:lang w:val="en-AU" w:eastAsia="en-US"/>
              </w:rPr>
              <w:t>, reported annually</w:t>
            </w:r>
          </w:p>
        </w:tc>
      </w:tr>
      <w:tr w:rsidR="00304AC1" w:rsidRPr="00B065E6" w14:paraId="28AAF9E8" w14:textId="77777777" w:rsidTr="00304AC1">
        <w:tc>
          <w:tcPr>
            <w:tcW w:w="7508" w:type="dxa"/>
          </w:tcPr>
          <w:p w14:paraId="0619913B" w14:textId="77777777" w:rsidR="00304AC1" w:rsidRPr="00B065E6" w:rsidRDefault="00304AC1" w:rsidP="00AB1945">
            <w:pPr>
              <w:tabs>
                <w:tab w:val="left" w:pos="426"/>
              </w:tabs>
              <w:spacing w:before="60" w:after="60"/>
              <w:rPr>
                <w:sz w:val="20"/>
                <w:szCs w:val="20"/>
                <w:lang w:val="en-AU" w:eastAsia="en-US"/>
              </w:rPr>
            </w:pPr>
            <w:r w:rsidRPr="00B065E6">
              <w:rPr>
                <w:sz w:val="20"/>
                <w:szCs w:val="20"/>
                <w:lang w:val="en-AU" w:eastAsia="en-US"/>
              </w:rPr>
              <w:t>Implement Queensland Parole System Review recommendation 64:</w:t>
            </w:r>
          </w:p>
          <w:p w14:paraId="1DE52D59" w14:textId="77777777" w:rsidR="00304AC1" w:rsidRPr="00B065E6" w:rsidRDefault="00304AC1" w:rsidP="00304AC1">
            <w:pPr>
              <w:pStyle w:val="ListParagraph"/>
              <w:numPr>
                <w:ilvl w:val="0"/>
                <w:numId w:val="2"/>
              </w:numPr>
              <w:tabs>
                <w:tab w:val="left" w:pos="164"/>
              </w:tabs>
              <w:spacing w:before="60" w:after="60"/>
              <w:ind w:left="164" w:hanging="164"/>
              <w:rPr>
                <w:sz w:val="20"/>
                <w:szCs w:val="20"/>
                <w:lang w:val="en-AU" w:eastAsia="en-US"/>
              </w:rPr>
            </w:pPr>
            <w:r w:rsidRPr="00B065E6">
              <w:rPr>
                <w:sz w:val="20"/>
                <w:szCs w:val="20"/>
                <w:lang w:val="en-AU" w:eastAsia="en-US"/>
              </w:rPr>
              <w:t>QCS will substantially and immediately increase the number of Cultural Liaison Officer positions within the Probation and Parole workforce, particularly in offices supervising high numbers of Aboriginal and Torres Strait Islander offenders.</w:t>
            </w:r>
            <w:r>
              <w:rPr>
                <w:sz w:val="20"/>
                <w:szCs w:val="20"/>
                <w:lang w:val="en-AU" w:eastAsia="en-US"/>
              </w:rPr>
              <w:t xml:space="preserve"> (</w:t>
            </w:r>
            <w:r w:rsidRPr="00C357CF">
              <w:rPr>
                <w:i/>
                <w:sz w:val="20"/>
                <w:szCs w:val="20"/>
                <w:lang w:val="en-AU" w:eastAsia="en-US"/>
              </w:rPr>
              <w:t>QCS</w:t>
            </w:r>
            <w:r>
              <w:rPr>
                <w:sz w:val="20"/>
                <w:szCs w:val="20"/>
                <w:lang w:val="en-AU" w:eastAsia="en-US"/>
              </w:rPr>
              <w:t>)</w:t>
            </w:r>
          </w:p>
        </w:tc>
        <w:tc>
          <w:tcPr>
            <w:tcW w:w="1701" w:type="dxa"/>
          </w:tcPr>
          <w:p w14:paraId="2F582E90" w14:textId="77777777" w:rsidR="00304AC1" w:rsidRPr="00B065E6" w:rsidRDefault="00304AC1" w:rsidP="00AB1945">
            <w:pPr>
              <w:tabs>
                <w:tab w:val="left" w:pos="426"/>
              </w:tabs>
              <w:spacing w:before="60" w:after="60"/>
              <w:rPr>
                <w:sz w:val="20"/>
                <w:szCs w:val="20"/>
                <w:lang w:val="en-AU" w:eastAsia="en-US"/>
              </w:rPr>
            </w:pPr>
            <w:r w:rsidRPr="00B065E6">
              <w:rPr>
                <w:sz w:val="20"/>
                <w:szCs w:val="20"/>
                <w:lang w:val="en-AU" w:eastAsia="en-US"/>
              </w:rPr>
              <w:t>30 June 2021</w:t>
            </w:r>
            <w:r>
              <w:rPr>
                <w:sz w:val="20"/>
                <w:szCs w:val="20"/>
                <w:lang w:val="en-AU" w:eastAsia="en-US"/>
              </w:rPr>
              <w:t>, reported annually</w:t>
            </w:r>
          </w:p>
        </w:tc>
      </w:tr>
    </w:tbl>
    <w:p w14:paraId="50049C9C" w14:textId="77777777" w:rsidR="00304AC1" w:rsidRDefault="00304AC1" w:rsidP="00856403"/>
    <w:sectPr w:rsidR="00304AC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55145" w14:textId="77777777" w:rsidR="00060705" w:rsidRDefault="00060705" w:rsidP="00733EE7">
      <w:pPr>
        <w:spacing w:before="0" w:after="0"/>
      </w:pPr>
      <w:r>
        <w:separator/>
      </w:r>
    </w:p>
  </w:endnote>
  <w:endnote w:type="continuationSeparator" w:id="0">
    <w:p w14:paraId="400C0AD6" w14:textId="77777777" w:rsidR="00060705" w:rsidRDefault="00060705" w:rsidP="00733E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78E40" w14:textId="77777777" w:rsidR="00060705" w:rsidRDefault="00060705" w:rsidP="00733EE7">
      <w:pPr>
        <w:spacing w:before="0" w:after="0"/>
      </w:pPr>
      <w:r>
        <w:separator/>
      </w:r>
    </w:p>
  </w:footnote>
  <w:footnote w:type="continuationSeparator" w:id="0">
    <w:p w14:paraId="432A4775" w14:textId="77777777" w:rsidR="00060705" w:rsidRDefault="00060705" w:rsidP="00733E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D055" w14:textId="48CABFF9" w:rsidR="00733EE7" w:rsidRPr="00733EE7" w:rsidRDefault="00733EE7" w:rsidP="00733EE7">
    <w:pPr>
      <w:pStyle w:val="Header"/>
      <w:rPr>
        <w:b/>
        <w:bCs/>
        <w:sz w:val="19"/>
        <w:szCs w:val="19"/>
        <w:lang w:val="en-AU"/>
      </w:rPr>
    </w:pPr>
    <w:r w:rsidRPr="00733EE7">
      <w:rPr>
        <w:b/>
        <w:bCs/>
        <w:sz w:val="19"/>
        <w:szCs w:val="19"/>
        <w:lang w:val="en-AU"/>
      </w:rPr>
      <w:t>Queensland Government Reconciliation Action Plan 2018-202</w:t>
    </w:r>
    <w:r w:rsidR="00915858">
      <w:rPr>
        <w:b/>
        <w:bCs/>
        <w:sz w:val="19"/>
        <w:szCs w:val="19"/>
        <w:lang w:val="en-AU"/>
      </w:rPr>
      <w:t>2</w:t>
    </w:r>
    <w:r w:rsidRPr="00733EE7">
      <w:rPr>
        <w:b/>
        <w:bCs/>
        <w:sz w:val="19"/>
        <w:szCs w:val="19"/>
        <w:lang w:val="en-AU"/>
      </w:rPr>
      <w:t xml:space="preserve"> (RAP)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4385D"/>
    <w:multiLevelType w:val="hybridMultilevel"/>
    <w:tmpl w:val="6018114C"/>
    <w:lvl w:ilvl="0" w:tplc="657CA3B8">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6B020C9A"/>
    <w:multiLevelType w:val="hybridMultilevel"/>
    <w:tmpl w:val="38E03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C5"/>
    <w:rsid w:val="00060705"/>
    <w:rsid w:val="00304AC1"/>
    <w:rsid w:val="00415BC5"/>
    <w:rsid w:val="004C41D8"/>
    <w:rsid w:val="00562E33"/>
    <w:rsid w:val="00733EE7"/>
    <w:rsid w:val="007B4C15"/>
    <w:rsid w:val="00856403"/>
    <w:rsid w:val="00915858"/>
    <w:rsid w:val="009705E1"/>
    <w:rsid w:val="00A4311B"/>
    <w:rsid w:val="00A50767"/>
    <w:rsid w:val="00C54B63"/>
    <w:rsid w:val="00CA1A5C"/>
    <w:rsid w:val="00D61DD6"/>
    <w:rsid w:val="00F03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5A0A"/>
  <w15:chartTrackingRefBased/>
  <w15:docId w15:val="{07F5E06A-BA60-49D4-A510-DB10D122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C5"/>
    <w:pPr>
      <w:spacing w:before="120" w:after="120" w:line="240" w:lineRule="auto"/>
    </w:pPr>
    <w:rPr>
      <w:rFonts w:ascii="Arial" w:eastAsia="Times New Roman" w:hAnsi="Arial" w:cs="Arial"/>
      <w:sz w:val="21"/>
      <w:szCs w:val="21"/>
      <w:lang w:val="en-US" w:eastAsia="en-AU"/>
    </w:rPr>
  </w:style>
  <w:style w:type="paragraph" w:styleId="Heading1">
    <w:name w:val="heading 1"/>
    <w:basedOn w:val="Normal"/>
    <w:next w:val="Normal"/>
    <w:link w:val="Heading1Char"/>
    <w:qFormat/>
    <w:rsid w:val="00415BC5"/>
    <w:pPr>
      <w:keepNext/>
      <w:spacing w:after="180"/>
      <w:outlineLvl w:val="0"/>
    </w:pPr>
    <w:rPr>
      <w:bCs/>
      <w:noProof/>
      <w:color w:val="BF1E6D"/>
      <w:kern w:val="32"/>
      <w:sz w:val="36"/>
      <w:szCs w:val="36"/>
      <w:lang w:val="en-AU" w:eastAsia="en-US"/>
    </w:rPr>
  </w:style>
  <w:style w:type="paragraph" w:styleId="Heading2">
    <w:name w:val="heading 2"/>
    <w:basedOn w:val="Normal"/>
    <w:next w:val="Normal"/>
    <w:link w:val="Heading2Char"/>
    <w:qFormat/>
    <w:rsid w:val="00915858"/>
    <w:pPr>
      <w:keepNext/>
      <w:outlineLvl w:val="1"/>
    </w:pPr>
    <w:rPr>
      <w:bCs/>
      <w:iCs/>
      <w:color w:val="007A63"/>
      <w:sz w:val="30"/>
      <w:szCs w:val="30"/>
      <w:lang w:val="en-AU" w:eastAsia="en-US"/>
    </w:rPr>
  </w:style>
  <w:style w:type="paragraph" w:styleId="Heading4">
    <w:name w:val="heading 4"/>
    <w:basedOn w:val="Normal"/>
    <w:next w:val="Normal"/>
    <w:link w:val="Heading4Char"/>
    <w:unhideWhenUsed/>
    <w:qFormat/>
    <w:rsid w:val="009705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BC5"/>
    <w:rPr>
      <w:rFonts w:ascii="Arial" w:eastAsia="Times New Roman" w:hAnsi="Arial" w:cs="Arial"/>
      <w:bCs/>
      <w:noProof/>
      <w:color w:val="BF1E6D"/>
      <w:kern w:val="32"/>
      <w:sz w:val="36"/>
      <w:szCs w:val="36"/>
    </w:rPr>
  </w:style>
  <w:style w:type="character" w:customStyle="1" w:styleId="Heading2Char">
    <w:name w:val="Heading 2 Char"/>
    <w:basedOn w:val="DefaultParagraphFont"/>
    <w:link w:val="Heading2"/>
    <w:rsid w:val="00915858"/>
    <w:rPr>
      <w:rFonts w:ascii="Arial" w:eastAsia="Times New Roman" w:hAnsi="Arial" w:cs="Arial"/>
      <w:bCs/>
      <w:iCs/>
      <w:color w:val="007A63"/>
      <w:sz w:val="30"/>
      <w:szCs w:val="30"/>
    </w:rPr>
  </w:style>
  <w:style w:type="table" w:styleId="TableGrid">
    <w:name w:val="Table Grid"/>
    <w:basedOn w:val="TableNormal"/>
    <w:rsid w:val="009705E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5E1"/>
    <w:pPr>
      <w:ind w:left="720"/>
      <w:contextualSpacing/>
    </w:pPr>
  </w:style>
  <w:style w:type="character" w:customStyle="1" w:styleId="Heading4Char">
    <w:name w:val="Heading 4 Char"/>
    <w:basedOn w:val="DefaultParagraphFont"/>
    <w:link w:val="Heading4"/>
    <w:rsid w:val="009705E1"/>
    <w:rPr>
      <w:rFonts w:asciiTheme="majorHAnsi" w:eastAsiaTheme="majorEastAsia" w:hAnsiTheme="majorHAnsi" w:cstheme="majorBidi"/>
      <w:i/>
      <w:iCs/>
      <w:color w:val="2F5496" w:themeColor="accent1" w:themeShade="BF"/>
      <w:sz w:val="21"/>
      <w:szCs w:val="21"/>
      <w:lang w:val="en-US" w:eastAsia="en-AU"/>
    </w:rPr>
  </w:style>
  <w:style w:type="paragraph" w:styleId="Header">
    <w:name w:val="header"/>
    <w:basedOn w:val="Normal"/>
    <w:link w:val="HeaderChar"/>
    <w:uiPriority w:val="99"/>
    <w:unhideWhenUsed/>
    <w:rsid w:val="00733EE7"/>
    <w:pPr>
      <w:tabs>
        <w:tab w:val="center" w:pos="4513"/>
        <w:tab w:val="right" w:pos="9026"/>
      </w:tabs>
      <w:spacing w:before="0" w:after="0"/>
    </w:pPr>
  </w:style>
  <w:style w:type="character" w:customStyle="1" w:styleId="HeaderChar">
    <w:name w:val="Header Char"/>
    <w:basedOn w:val="DefaultParagraphFont"/>
    <w:link w:val="Header"/>
    <w:uiPriority w:val="99"/>
    <w:rsid w:val="00733EE7"/>
    <w:rPr>
      <w:rFonts w:ascii="Arial" w:eastAsia="Times New Roman" w:hAnsi="Arial" w:cs="Arial"/>
      <w:sz w:val="21"/>
      <w:szCs w:val="21"/>
      <w:lang w:val="en-US" w:eastAsia="en-AU"/>
    </w:rPr>
  </w:style>
  <w:style w:type="paragraph" w:styleId="Footer">
    <w:name w:val="footer"/>
    <w:basedOn w:val="Normal"/>
    <w:link w:val="FooterChar"/>
    <w:uiPriority w:val="99"/>
    <w:unhideWhenUsed/>
    <w:rsid w:val="00733EE7"/>
    <w:pPr>
      <w:tabs>
        <w:tab w:val="center" w:pos="4513"/>
        <w:tab w:val="right" w:pos="9026"/>
      </w:tabs>
      <w:spacing w:before="0" w:after="0"/>
    </w:pPr>
  </w:style>
  <w:style w:type="character" w:customStyle="1" w:styleId="FooterChar">
    <w:name w:val="Footer Char"/>
    <w:basedOn w:val="DefaultParagraphFont"/>
    <w:link w:val="Footer"/>
    <w:uiPriority w:val="99"/>
    <w:rsid w:val="00733EE7"/>
    <w:rPr>
      <w:rFonts w:ascii="Arial" w:eastAsia="Times New Roman" w:hAnsi="Arial" w:cs="Arial"/>
      <w:sz w:val="21"/>
      <w:szCs w:val="21"/>
      <w:lang w:val="en-US" w:eastAsia="en-AU"/>
    </w:rPr>
  </w:style>
  <w:style w:type="paragraph" w:styleId="BalloonText">
    <w:name w:val="Balloon Text"/>
    <w:basedOn w:val="Normal"/>
    <w:link w:val="BalloonTextChar"/>
    <w:uiPriority w:val="99"/>
    <w:semiHidden/>
    <w:unhideWhenUsed/>
    <w:rsid w:val="00304AC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C1"/>
    <w:rPr>
      <w:rFonts w:ascii="Segoe UI" w:eastAsia="Times New Roman" w:hAnsi="Segoe UI" w:cs="Segoe UI"/>
      <w:sz w:val="18"/>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8" ma:contentTypeDescription="Create a new document." ma:contentTypeScope="" ma:versionID="6b0501dec8212f8437c6958fc70922a2">
  <xsd:schema xmlns:xsd="http://www.w3.org/2001/XMLSchema" xmlns:xs="http://www.w3.org/2001/XMLSchema" xmlns:p="http://schemas.microsoft.com/office/2006/metadata/properties" xmlns:ns3="0c99abae-4ef1-4964-9f46-64a13e960e8c" targetNamespace="http://schemas.microsoft.com/office/2006/metadata/properties" ma:root="true" ma:fieldsID="dca4226e8169e0d8e2c5f069cd701029"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F2987-115D-40DB-82AE-2FA84177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196-7E72-4521-9B93-AA7E2EB31614}">
  <ds:schemaRefs>
    <ds:schemaRef ds:uri="http://schemas.microsoft.com/sharepoint/v3/contenttype/forms"/>
  </ds:schemaRefs>
</ds:datastoreItem>
</file>

<file path=customXml/itemProps3.xml><?xml version="1.0" encoding="utf-8"?>
<ds:datastoreItem xmlns:ds="http://schemas.openxmlformats.org/officeDocument/2006/customXml" ds:itemID="{88437011-7789-4648-8BA4-74D1C9E67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2021-08-16T03:49:00Z</dcterms:created>
  <dc:creator>Queensland Government</dc:creator>
  <cp:keywords>RAP, Addendum, action plan, reconciliation</cp:keywords>
  <cp:lastModifiedBy>Tanya R Campbell</cp:lastModifiedBy>
  <dcterms:modified xsi:type="dcterms:W3CDTF">2021-08-16T03:57:00Z</dcterms:modified>
  <cp:revision>3</cp:revision>
  <dc:subject>Reconciliation</dc:subject>
  <dc:title>Reconciliation Action Plan 2018-2022 Addendum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