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41E25" w14:textId="77777777" w:rsidR="00CB1AD0" w:rsidRDefault="007A006A" w:rsidP="00B118A1">
      <w:pPr>
        <w:pStyle w:val="Factsheettitle"/>
        <w:jc w:val="center"/>
      </w:pPr>
      <w:r>
        <w:t>Supplying to Government</w:t>
      </w:r>
    </w:p>
    <w:p w14:paraId="198568CE" w14:textId="77777777" w:rsidR="006C1E07" w:rsidRPr="002B3D79" w:rsidRDefault="006C1E07" w:rsidP="00B118A1">
      <w:pPr>
        <w:pStyle w:val="Factsheettitle"/>
        <w:jc w:val="both"/>
        <w:rPr>
          <w:sz w:val="24"/>
          <w:szCs w:val="24"/>
        </w:rPr>
      </w:pPr>
    </w:p>
    <w:p w14:paraId="2E1267E0" w14:textId="5E845676" w:rsidR="003D511D" w:rsidRPr="000D5FDF" w:rsidRDefault="007A006A" w:rsidP="00B118A1">
      <w:pPr>
        <w:jc w:val="both"/>
      </w:pPr>
      <w:r w:rsidRPr="000D5FDF">
        <w:t xml:space="preserve">The </w:t>
      </w:r>
      <w:r w:rsidR="000D5FDF" w:rsidRPr="000D5FDF">
        <w:t>Department of Treaty, Aboriginal and Torres Strait Islander Partnerships, Communities and The Arts</w:t>
      </w:r>
      <w:r w:rsidRPr="000D5FDF">
        <w:t xml:space="preserve"> seeks to provide support and advice to grow and strengthen the Indigenous business sector in Queensland. This fact sheet contains information and tips for</w:t>
      </w:r>
      <w:r w:rsidR="00881D98" w:rsidRPr="000D5FDF">
        <w:t xml:space="preserve"> improving your business’ chance of success in supplying to government.</w:t>
      </w:r>
    </w:p>
    <w:p w14:paraId="1327C954" w14:textId="77777777" w:rsidR="006C1E07" w:rsidRPr="006C1E07" w:rsidRDefault="006C1E07" w:rsidP="00B118A1">
      <w:pPr>
        <w:pStyle w:val="Heading1"/>
        <w:jc w:val="both"/>
        <w:rPr>
          <w:sz w:val="20"/>
          <w:szCs w:val="20"/>
        </w:rPr>
      </w:pPr>
    </w:p>
    <w:p w14:paraId="786363E5" w14:textId="77777777" w:rsidR="00613307" w:rsidRPr="00C75B08" w:rsidRDefault="0098405D" w:rsidP="00B118A1">
      <w:pPr>
        <w:pStyle w:val="Heading1"/>
        <w:jc w:val="both"/>
      </w:pPr>
      <w:r>
        <w:t>Identifying opportunites</w:t>
      </w:r>
    </w:p>
    <w:p w14:paraId="17FC33DE" w14:textId="77777777" w:rsidR="00881D98" w:rsidRPr="008A23F1" w:rsidRDefault="00881D98" w:rsidP="00B118A1">
      <w:pPr>
        <w:jc w:val="both"/>
      </w:pPr>
      <w:r w:rsidRPr="008A23F1">
        <w:t xml:space="preserve">A number of </w:t>
      </w:r>
      <w:r w:rsidR="00EA4BEA" w:rsidRPr="008A23F1">
        <w:t xml:space="preserve">governments and organisations </w:t>
      </w:r>
      <w:r w:rsidR="00D145AF" w:rsidRPr="008A23F1">
        <w:t xml:space="preserve">in Australia </w:t>
      </w:r>
      <w:r w:rsidRPr="008A23F1">
        <w:t xml:space="preserve">have Indigenous-specific procurement policies. </w:t>
      </w:r>
      <w:r w:rsidR="00D145AF" w:rsidRPr="008A23F1">
        <w:t xml:space="preserve">The </w:t>
      </w:r>
      <w:r w:rsidR="00C338AE" w:rsidRPr="008A23F1">
        <w:t xml:space="preserve">Queensland Government’s </w:t>
      </w:r>
      <w:r w:rsidR="00872694" w:rsidRPr="008A23F1">
        <w:t xml:space="preserve">policy </w:t>
      </w:r>
      <w:r w:rsidR="00C338AE" w:rsidRPr="008A23F1">
        <w:t>is the</w:t>
      </w:r>
      <w:hyperlink r:id="rId8" w:history="1">
        <w:r w:rsidR="00C338AE" w:rsidRPr="008A23F1">
          <w:rPr>
            <w:rStyle w:val="Hyperlink"/>
            <w:u w:val="none"/>
          </w:rPr>
          <w:t xml:space="preserve"> </w:t>
        </w:r>
        <w:r w:rsidRPr="008A23F1">
          <w:rPr>
            <w:rStyle w:val="Hyperlink"/>
            <w:i/>
          </w:rPr>
          <w:t>Queensland Indigenous (Aboriginal and Torres Strait Islander) Procurement Policy</w:t>
        </w:r>
      </w:hyperlink>
      <w:r w:rsidRPr="008A23F1">
        <w:t>, (QIPP).</w:t>
      </w:r>
    </w:p>
    <w:p w14:paraId="415E7FE0" w14:textId="77777777" w:rsidR="00881D98" w:rsidRPr="008A23F1" w:rsidRDefault="00881D98" w:rsidP="00B118A1">
      <w:pPr>
        <w:jc w:val="both"/>
      </w:pPr>
      <w:r w:rsidRPr="008A23F1">
        <w:t xml:space="preserve">Just as there are several levels of Government, there are </w:t>
      </w:r>
      <w:r w:rsidR="00D145AF" w:rsidRPr="008A23F1">
        <w:t xml:space="preserve">multiple sources of information on </w:t>
      </w:r>
      <w:r w:rsidRPr="008A23F1">
        <w:t xml:space="preserve">opportunities </w:t>
      </w:r>
      <w:r w:rsidR="00EA4BEA" w:rsidRPr="008A23F1">
        <w:t>to supply</w:t>
      </w:r>
      <w:r w:rsidRPr="008A23F1">
        <w:t xml:space="preserve">. </w:t>
      </w:r>
      <w:r w:rsidR="00476E2B" w:rsidRPr="008A23F1">
        <w:t xml:space="preserve">These include: </w:t>
      </w:r>
    </w:p>
    <w:p w14:paraId="615C7F00" w14:textId="77777777" w:rsidR="0022302F" w:rsidRPr="008A23F1" w:rsidRDefault="00A24E6D" w:rsidP="00B118A1">
      <w:pPr>
        <w:pStyle w:val="ListNumber"/>
        <w:numPr>
          <w:ilvl w:val="0"/>
          <w:numId w:val="27"/>
        </w:numPr>
        <w:ind w:left="851" w:hanging="851"/>
        <w:jc w:val="both"/>
      </w:pPr>
      <w:hyperlink r:id="rId9" w:history="1">
        <w:proofErr w:type="spellStart"/>
        <w:r w:rsidR="001B2944" w:rsidRPr="008A23F1">
          <w:rPr>
            <w:rStyle w:val="Hyperlink"/>
          </w:rPr>
          <w:t>QT</w:t>
        </w:r>
        <w:r w:rsidR="00476E2B" w:rsidRPr="008A23F1">
          <w:rPr>
            <w:rStyle w:val="Hyperlink"/>
          </w:rPr>
          <w:t>ender</w:t>
        </w:r>
        <w:proofErr w:type="spellEnd"/>
      </w:hyperlink>
      <w:r w:rsidR="00476E2B" w:rsidRPr="008A23F1">
        <w:t xml:space="preserve"> (Queensland Government) </w:t>
      </w:r>
    </w:p>
    <w:p w14:paraId="34811FE8" w14:textId="77777777" w:rsidR="00476E2B" w:rsidRPr="008A23F1" w:rsidRDefault="00A24E6D" w:rsidP="00B118A1">
      <w:pPr>
        <w:pStyle w:val="ListNumber"/>
        <w:numPr>
          <w:ilvl w:val="0"/>
          <w:numId w:val="27"/>
        </w:numPr>
        <w:ind w:left="851" w:hanging="851"/>
        <w:jc w:val="both"/>
      </w:pPr>
      <w:hyperlink r:id="rId10" w:history="1">
        <w:proofErr w:type="spellStart"/>
        <w:r w:rsidR="00476E2B" w:rsidRPr="008A23F1">
          <w:rPr>
            <w:rStyle w:val="Hyperlink"/>
          </w:rPr>
          <w:t>eTender</w:t>
        </w:r>
        <w:proofErr w:type="spellEnd"/>
      </w:hyperlink>
      <w:r w:rsidR="00476E2B" w:rsidRPr="008A23F1">
        <w:t xml:space="preserve"> (Queensland Government – major capital projects)</w:t>
      </w:r>
    </w:p>
    <w:p w14:paraId="58B1D940" w14:textId="77777777" w:rsidR="00476E2B" w:rsidRPr="008A23F1" w:rsidRDefault="00A24E6D" w:rsidP="00B118A1">
      <w:pPr>
        <w:pStyle w:val="ListNumber"/>
        <w:numPr>
          <w:ilvl w:val="0"/>
          <w:numId w:val="27"/>
        </w:numPr>
        <w:ind w:left="851" w:hanging="851"/>
        <w:jc w:val="both"/>
      </w:pPr>
      <w:hyperlink r:id="rId11" w:history="1">
        <w:proofErr w:type="spellStart"/>
        <w:r w:rsidR="00476E2B" w:rsidRPr="008A23F1">
          <w:rPr>
            <w:rStyle w:val="Hyperlink"/>
          </w:rPr>
          <w:t>Austender</w:t>
        </w:r>
        <w:proofErr w:type="spellEnd"/>
      </w:hyperlink>
      <w:r w:rsidR="00476E2B" w:rsidRPr="008A23F1">
        <w:t xml:space="preserve"> (Australian Government)</w:t>
      </w:r>
    </w:p>
    <w:p w14:paraId="39E86183" w14:textId="77777777" w:rsidR="00476E2B" w:rsidRPr="008A23F1" w:rsidRDefault="00A24E6D" w:rsidP="00B118A1">
      <w:pPr>
        <w:pStyle w:val="ListNumber"/>
        <w:numPr>
          <w:ilvl w:val="0"/>
          <w:numId w:val="27"/>
        </w:numPr>
        <w:ind w:left="851" w:hanging="851"/>
        <w:jc w:val="both"/>
      </w:pPr>
      <w:hyperlink r:id="rId12" w:history="1">
        <w:proofErr w:type="spellStart"/>
        <w:r w:rsidR="00476E2B" w:rsidRPr="008A23F1">
          <w:rPr>
            <w:rStyle w:val="Hyperlink"/>
          </w:rPr>
          <w:t>LGtenderbox</w:t>
        </w:r>
        <w:proofErr w:type="spellEnd"/>
      </w:hyperlink>
      <w:r w:rsidR="00476E2B" w:rsidRPr="008A23F1">
        <w:t xml:space="preserve"> (Local Government</w:t>
      </w:r>
      <w:r w:rsidR="00EA4BEA" w:rsidRPr="008A23F1">
        <w:t>,</w:t>
      </w:r>
      <w:r w:rsidR="00476E2B" w:rsidRPr="008A23F1">
        <w:t xml:space="preserve"> Q</w:t>
      </w:r>
      <w:r w:rsidR="00EA4BEA" w:rsidRPr="008A23F1">
        <w:t>ueenslan</w:t>
      </w:r>
      <w:r w:rsidR="00476E2B" w:rsidRPr="008A23F1">
        <w:t>d)</w:t>
      </w:r>
    </w:p>
    <w:p w14:paraId="22F1C2B2" w14:textId="77777777" w:rsidR="00476E2B" w:rsidRPr="008A23F1" w:rsidRDefault="00A24E6D" w:rsidP="00B118A1">
      <w:pPr>
        <w:pStyle w:val="ListNumber"/>
        <w:numPr>
          <w:ilvl w:val="0"/>
          <w:numId w:val="27"/>
        </w:numPr>
        <w:ind w:left="851" w:hanging="851"/>
        <w:jc w:val="both"/>
      </w:pPr>
      <w:hyperlink r:id="rId13" w:history="1">
        <w:r w:rsidR="00476E2B" w:rsidRPr="008A23F1">
          <w:rPr>
            <w:rStyle w:val="Hyperlink"/>
          </w:rPr>
          <w:t>ICN Gateway</w:t>
        </w:r>
      </w:hyperlink>
      <w:r w:rsidR="00476E2B" w:rsidRPr="008A23F1">
        <w:t xml:space="preserve"> (private and government opportunities)</w:t>
      </w:r>
    </w:p>
    <w:p w14:paraId="2FC6F3EB" w14:textId="77777777" w:rsidR="00476E2B" w:rsidRPr="008A23F1" w:rsidRDefault="00476E2B" w:rsidP="00B118A1">
      <w:pPr>
        <w:pStyle w:val="ListNumber"/>
        <w:numPr>
          <w:ilvl w:val="0"/>
          <w:numId w:val="27"/>
        </w:numPr>
        <w:ind w:left="851" w:hanging="851"/>
        <w:jc w:val="both"/>
      </w:pPr>
      <w:r w:rsidRPr="008A23F1">
        <w:t xml:space="preserve">Local government websites </w:t>
      </w:r>
    </w:p>
    <w:p w14:paraId="7E883C42" w14:textId="77777777" w:rsidR="0022302F" w:rsidRPr="008A23F1" w:rsidRDefault="0022302F" w:rsidP="00B118A1">
      <w:pPr>
        <w:spacing w:after="0"/>
        <w:jc w:val="both"/>
        <w:rPr>
          <w:rFonts w:cs="Arial"/>
          <w:lang w:val="en-US" w:eastAsia="en-US"/>
        </w:rPr>
      </w:pPr>
    </w:p>
    <w:p w14:paraId="4B7CB187" w14:textId="77777777" w:rsidR="003D2AA5" w:rsidRPr="008A23F1" w:rsidRDefault="00EA4BEA" w:rsidP="003D2AA5">
      <w:pPr>
        <w:pStyle w:val="ListParagraph"/>
        <w:numPr>
          <w:ilvl w:val="0"/>
          <w:numId w:val="28"/>
        </w:numPr>
        <w:tabs>
          <w:tab w:val="left" w:pos="1560"/>
        </w:tabs>
        <w:spacing w:after="0" w:line="276" w:lineRule="auto"/>
        <w:ind w:left="851" w:hanging="851"/>
        <w:jc w:val="both"/>
        <w:rPr>
          <w:sz w:val="20"/>
          <w:szCs w:val="20"/>
        </w:rPr>
      </w:pPr>
      <w:r w:rsidRPr="008A23F1">
        <w:rPr>
          <w:b/>
          <w:sz w:val="20"/>
          <w:szCs w:val="20"/>
        </w:rPr>
        <w:t>TIP</w:t>
      </w:r>
      <w:r w:rsidR="003D2AA5" w:rsidRPr="008A23F1">
        <w:rPr>
          <w:b/>
          <w:sz w:val="20"/>
          <w:szCs w:val="20"/>
        </w:rPr>
        <w:t>S</w:t>
      </w:r>
      <w:r w:rsidRPr="008A23F1">
        <w:rPr>
          <w:b/>
          <w:sz w:val="20"/>
          <w:szCs w:val="20"/>
        </w:rPr>
        <w:t>:</w:t>
      </w:r>
      <w:r w:rsidRPr="008A23F1">
        <w:rPr>
          <w:sz w:val="20"/>
          <w:szCs w:val="20"/>
          <w:lang w:val="en-US"/>
        </w:rPr>
        <w:t xml:space="preserve"> </w:t>
      </w:r>
      <w:r w:rsidR="004348F3" w:rsidRPr="008A23F1">
        <w:rPr>
          <w:sz w:val="20"/>
          <w:szCs w:val="20"/>
          <w:lang w:val="en-US"/>
        </w:rPr>
        <w:tab/>
      </w:r>
    </w:p>
    <w:p w14:paraId="09B36422" w14:textId="77777777" w:rsidR="00EA4BEA" w:rsidRPr="008A23F1" w:rsidRDefault="00EA4BEA" w:rsidP="008A23F1">
      <w:pPr>
        <w:pStyle w:val="ListParagraph"/>
        <w:numPr>
          <w:ilvl w:val="1"/>
          <w:numId w:val="28"/>
        </w:numPr>
        <w:tabs>
          <w:tab w:val="left" w:pos="851"/>
        </w:tabs>
        <w:spacing w:after="0" w:line="276" w:lineRule="auto"/>
        <w:jc w:val="both"/>
        <w:rPr>
          <w:rFonts w:eastAsia="Times New Roman"/>
          <w:sz w:val="20"/>
          <w:szCs w:val="20"/>
          <w:lang w:val="en-US"/>
        </w:rPr>
      </w:pPr>
      <w:r w:rsidRPr="008A23F1">
        <w:rPr>
          <w:rFonts w:eastAsia="Times New Roman"/>
          <w:sz w:val="20"/>
          <w:szCs w:val="20"/>
          <w:lang w:val="en-US"/>
        </w:rPr>
        <w:t xml:space="preserve">Register on these systems and </w:t>
      </w:r>
      <w:r w:rsidR="00D145AF" w:rsidRPr="008A23F1">
        <w:rPr>
          <w:rFonts w:eastAsia="Times New Roman"/>
          <w:sz w:val="20"/>
          <w:szCs w:val="20"/>
          <w:lang w:val="en-US"/>
        </w:rPr>
        <w:t xml:space="preserve">get </w:t>
      </w:r>
      <w:r w:rsidRPr="008A23F1">
        <w:rPr>
          <w:rFonts w:eastAsia="Times New Roman"/>
          <w:sz w:val="20"/>
          <w:szCs w:val="20"/>
          <w:lang w:val="en-US"/>
        </w:rPr>
        <w:t xml:space="preserve">set up to receive email alerts when a </w:t>
      </w:r>
      <w:r w:rsidR="00E9145F" w:rsidRPr="008A23F1">
        <w:rPr>
          <w:rFonts w:eastAsia="Times New Roman"/>
          <w:sz w:val="20"/>
          <w:szCs w:val="20"/>
          <w:lang w:val="en-US"/>
        </w:rPr>
        <w:t xml:space="preserve">relevant </w:t>
      </w:r>
      <w:r w:rsidRPr="008A23F1">
        <w:rPr>
          <w:rFonts w:eastAsia="Times New Roman"/>
          <w:sz w:val="20"/>
          <w:szCs w:val="20"/>
          <w:lang w:val="en-US"/>
        </w:rPr>
        <w:t>tender is advertised.</w:t>
      </w:r>
    </w:p>
    <w:p w14:paraId="421528E5" w14:textId="77777777" w:rsidR="00EA1AE7" w:rsidRPr="008A23F1" w:rsidRDefault="00EA1AE7" w:rsidP="008A23F1">
      <w:pPr>
        <w:pStyle w:val="ListParagraph"/>
        <w:numPr>
          <w:ilvl w:val="1"/>
          <w:numId w:val="28"/>
        </w:numPr>
        <w:tabs>
          <w:tab w:val="left" w:pos="1134"/>
        </w:tabs>
        <w:spacing w:after="0" w:line="276" w:lineRule="auto"/>
        <w:jc w:val="both"/>
        <w:rPr>
          <w:sz w:val="20"/>
          <w:szCs w:val="20"/>
          <w:lang w:val="en-US"/>
        </w:rPr>
      </w:pPr>
      <w:r w:rsidRPr="008A23F1">
        <w:rPr>
          <w:sz w:val="20"/>
          <w:szCs w:val="20"/>
        </w:rPr>
        <w:t>Learn</w:t>
      </w:r>
      <w:r w:rsidRPr="008A23F1">
        <w:rPr>
          <w:sz w:val="20"/>
          <w:szCs w:val="20"/>
          <w:lang w:val="en-US"/>
        </w:rPr>
        <w:t xml:space="preserve"> more about </w:t>
      </w:r>
      <w:r w:rsidR="00AF13C3" w:rsidRPr="008A23F1">
        <w:rPr>
          <w:sz w:val="20"/>
          <w:szCs w:val="20"/>
          <w:lang w:val="en-US"/>
        </w:rPr>
        <w:t>Queensland G</w:t>
      </w:r>
      <w:r w:rsidRPr="008A23F1">
        <w:rPr>
          <w:sz w:val="20"/>
          <w:szCs w:val="20"/>
          <w:lang w:val="en-US"/>
        </w:rPr>
        <w:t xml:space="preserve">overnment </w:t>
      </w:r>
      <w:hyperlink r:id="rId14" w:history="1">
        <w:r w:rsidRPr="008A23F1">
          <w:rPr>
            <w:rStyle w:val="Hyperlink"/>
            <w:sz w:val="20"/>
            <w:szCs w:val="20"/>
            <w:lang w:val="en-US"/>
          </w:rPr>
          <w:t>procurement</w:t>
        </w:r>
      </w:hyperlink>
      <w:r w:rsidRPr="008A23F1">
        <w:rPr>
          <w:sz w:val="20"/>
          <w:szCs w:val="20"/>
          <w:lang w:val="en-US"/>
        </w:rPr>
        <w:t xml:space="preserve"> and </w:t>
      </w:r>
      <w:r w:rsidR="00AF13C3" w:rsidRPr="008A23F1">
        <w:rPr>
          <w:sz w:val="20"/>
          <w:szCs w:val="20"/>
          <w:lang w:val="en-US"/>
        </w:rPr>
        <w:t xml:space="preserve">associated </w:t>
      </w:r>
      <w:hyperlink r:id="rId15" w:history="1">
        <w:r w:rsidR="00AF13C3" w:rsidRPr="008A23F1">
          <w:rPr>
            <w:rStyle w:val="Hyperlink"/>
            <w:sz w:val="20"/>
            <w:szCs w:val="20"/>
            <w:lang w:val="en-US"/>
          </w:rPr>
          <w:t>policies</w:t>
        </w:r>
      </w:hyperlink>
      <w:r w:rsidR="00AF13C3" w:rsidRPr="008A23F1">
        <w:rPr>
          <w:sz w:val="20"/>
          <w:szCs w:val="20"/>
          <w:lang w:val="en-US"/>
        </w:rPr>
        <w:t>.</w:t>
      </w:r>
    </w:p>
    <w:p w14:paraId="40CEAA0A" w14:textId="77777777" w:rsidR="00507194" w:rsidRPr="008A23F1" w:rsidRDefault="00507194" w:rsidP="00B118A1">
      <w:pPr>
        <w:spacing w:after="0"/>
        <w:jc w:val="both"/>
        <w:rPr>
          <w:rFonts w:cs="Arial"/>
          <w:lang w:val="en-US" w:eastAsia="en-US"/>
        </w:rPr>
      </w:pPr>
    </w:p>
    <w:p w14:paraId="535E1B19" w14:textId="77777777" w:rsidR="00507194" w:rsidRPr="008A23F1" w:rsidRDefault="00507194" w:rsidP="00B118A1">
      <w:pPr>
        <w:tabs>
          <w:tab w:val="right" w:pos="567"/>
          <w:tab w:val="left" w:pos="709"/>
        </w:tabs>
        <w:spacing w:after="0"/>
        <w:jc w:val="both"/>
        <w:rPr>
          <w:rFonts w:cs="Arial"/>
          <w:i/>
          <w:lang w:val="en-US" w:eastAsia="en-US"/>
        </w:rPr>
      </w:pPr>
      <w:r w:rsidRPr="008A23F1">
        <w:rPr>
          <w:rFonts w:cs="Arial"/>
          <w:b/>
          <w:i/>
          <w:lang w:val="en-US" w:eastAsia="en-US"/>
        </w:rPr>
        <w:t>FAQ</w:t>
      </w:r>
      <w:r w:rsidRPr="008A23F1">
        <w:rPr>
          <w:rFonts w:cs="Arial"/>
          <w:lang w:val="en-US" w:eastAsia="en-US"/>
        </w:rPr>
        <w:t>:</w:t>
      </w:r>
      <w:r w:rsidRPr="008A23F1">
        <w:rPr>
          <w:rFonts w:cs="Arial"/>
          <w:lang w:val="en-US" w:eastAsia="en-US"/>
        </w:rPr>
        <w:tab/>
      </w:r>
      <w:r w:rsidR="002B3D79" w:rsidRPr="008A23F1">
        <w:rPr>
          <w:rFonts w:cs="Arial"/>
          <w:lang w:val="en-US" w:eastAsia="en-US"/>
        </w:rPr>
        <w:tab/>
      </w:r>
      <w:r w:rsidRPr="008A23F1">
        <w:rPr>
          <w:rFonts w:cs="Arial"/>
          <w:i/>
          <w:lang w:val="en-US" w:eastAsia="en-US"/>
        </w:rPr>
        <w:t xml:space="preserve">Are there any specific Queensland Government procurement </w:t>
      </w:r>
      <w:r w:rsidR="00872694" w:rsidRPr="008A23F1">
        <w:rPr>
          <w:rFonts w:cs="Arial"/>
          <w:i/>
          <w:lang w:val="en-US" w:eastAsia="en-US"/>
        </w:rPr>
        <w:t xml:space="preserve">areas </w:t>
      </w:r>
      <w:r w:rsidRPr="008A23F1">
        <w:rPr>
          <w:rFonts w:cs="Arial"/>
          <w:i/>
          <w:lang w:val="en-US" w:eastAsia="en-US"/>
        </w:rPr>
        <w:t>targeted for Indigenous supply?</w:t>
      </w:r>
    </w:p>
    <w:p w14:paraId="5C426346" w14:textId="77777777" w:rsidR="00872694" w:rsidRPr="008A23F1" w:rsidRDefault="00872694" w:rsidP="00B118A1">
      <w:pPr>
        <w:tabs>
          <w:tab w:val="right" w:pos="567"/>
          <w:tab w:val="left" w:pos="709"/>
        </w:tabs>
        <w:spacing w:after="0"/>
        <w:jc w:val="both"/>
        <w:rPr>
          <w:rFonts w:cs="Arial"/>
          <w:lang w:val="en-US" w:eastAsia="en-US"/>
        </w:rPr>
      </w:pPr>
    </w:p>
    <w:p w14:paraId="79E7626C" w14:textId="77777777" w:rsidR="00F2471C" w:rsidRPr="008A23F1" w:rsidRDefault="004348F3" w:rsidP="00B118A1">
      <w:pPr>
        <w:tabs>
          <w:tab w:val="left" w:pos="709"/>
        </w:tabs>
        <w:spacing w:after="0"/>
        <w:ind w:left="709" w:hanging="425"/>
        <w:jc w:val="both"/>
        <w:rPr>
          <w:rFonts w:cs="Arial"/>
          <w:lang w:val="en-US" w:eastAsia="en-US"/>
        </w:rPr>
      </w:pPr>
      <w:r w:rsidRPr="008A23F1">
        <w:rPr>
          <w:rFonts w:cs="Arial"/>
          <w:b/>
          <w:lang w:val="en-US" w:eastAsia="en-US"/>
        </w:rPr>
        <w:t>A:</w:t>
      </w:r>
      <w:r w:rsidR="00507194" w:rsidRPr="008A23F1">
        <w:rPr>
          <w:rFonts w:cs="Arial"/>
          <w:b/>
          <w:i/>
          <w:lang w:val="en-US" w:eastAsia="en-US"/>
        </w:rPr>
        <w:tab/>
      </w:r>
      <w:r w:rsidR="002B3D79" w:rsidRPr="008A23F1">
        <w:rPr>
          <w:rFonts w:cs="Arial"/>
          <w:b/>
          <w:i/>
          <w:lang w:val="en-US" w:eastAsia="en-US"/>
        </w:rPr>
        <w:tab/>
      </w:r>
      <w:r w:rsidR="006975A3" w:rsidRPr="008A23F1">
        <w:rPr>
          <w:rFonts w:cs="Arial"/>
          <w:lang w:val="en-US" w:eastAsia="en-US"/>
        </w:rPr>
        <w:t>T</w:t>
      </w:r>
      <w:r w:rsidR="00507194" w:rsidRPr="008A23F1">
        <w:rPr>
          <w:rFonts w:cs="Arial"/>
          <w:lang w:val="en-US" w:eastAsia="en-US"/>
        </w:rPr>
        <w:t xml:space="preserve">he majority of Queensland Government procurement is open to all suppliers, </w:t>
      </w:r>
      <w:r w:rsidR="006975A3" w:rsidRPr="008A23F1">
        <w:rPr>
          <w:rFonts w:cs="Arial"/>
          <w:lang w:val="en-US" w:eastAsia="en-US"/>
        </w:rPr>
        <w:t xml:space="preserve">however </w:t>
      </w:r>
      <w:r w:rsidR="00507194" w:rsidRPr="008A23F1">
        <w:rPr>
          <w:rFonts w:cs="Arial"/>
          <w:lang w:val="en-US" w:eastAsia="en-US"/>
        </w:rPr>
        <w:t xml:space="preserve">the QIPP </w:t>
      </w:r>
      <w:r w:rsidR="006975A3" w:rsidRPr="008A23F1">
        <w:rPr>
          <w:rFonts w:cs="Arial"/>
          <w:lang w:val="en-US" w:eastAsia="en-US"/>
        </w:rPr>
        <w:t xml:space="preserve">has </w:t>
      </w:r>
      <w:r w:rsidR="002B3D79" w:rsidRPr="008A23F1">
        <w:rPr>
          <w:rFonts w:cs="Arial"/>
          <w:lang w:val="en-US" w:eastAsia="en-US"/>
        </w:rPr>
        <w:tab/>
      </w:r>
      <w:r w:rsidR="002B3D79" w:rsidRPr="008A23F1">
        <w:rPr>
          <w:rFonts w:cs="Arial"/>
          <w:lang w:val="en-US" w:eastAsia="en-US"/>
        </w:rPr>
        <w:tab/>
      </w:r>
      <w:r w:rsidR="00507194" w:rsidRPr="008A23F1">
        <w:rPr>
          <w:rFonts w:cs="Arial"/>
          <w:lang w:val="en-US" w:eastAsia="en-US"/>
        </w:rPr>
        <w:t xml:space="preserve">special provisions for the supply of goods and services to Indigenous communities and areas of high Indigenous population. The </w:t>
      </w:r>
      <w:r w:rsidR="00872694" w:rsidRPr="008A23F1">
        <w:rPr>
          <w:rFonts w:cs="Arial"/>
          <w:b/>
          <w:i/>
          <w:lang w:val="en-US" w:eastAsia="en-US"/>
        </w:rPr>
        <w:t>s</w:t>
      </w:r>
      <w:r w:rsidR="00507194" w:rsidRPr="008A23F1">
        <w:rPr>
          <w:rFonts w:cs="Arial"/>
          <w:b/>
          <w:i/>
          <w:lang w:val="en-US" w:eastAsia="en-US"/>
        </w:rPr>
        <w:t>et-aside</w:t>
      </w:r>
      <w:r w:rsidR="00507194" w:rsidRPr="008A23F1">
        <w:rPr>
          <w:rFonts w:cs="Arial"/>
          <w:lang w:val="en-US" w:eastAsia="en-US"/>
        </w:rPr>
        <w:t xml:space="preserve"> within the QIPP requires Queensland Government </w:t>
      </w:r>
      <w:r w:rsidR="00D145AF" w:rsidRPr="008A23F1">
        <w:rPr>
          <w:rFonts w:cs="Arial"/>
          <w:lang w:val="en-US" w:eastAsia="en-US"/>
        </w:rPr>
        <w:t xml:space="preserve">departments </w:t>
      </w:r>
      <w:r w:rsidR="00507194" w:rsidRPr="008A23F1">
        <w:rPr>
          <w:rFonts w:cs="Arial"/>
          <w:lang w:val="en-US" w:eastAsia="en-US"/>
        </w:rPr>
        <w:t>to first look to engage with Indigenous businesses where</w:t>
      </w:r>
      <w:r w:rsidR="00F2471C" w:rsidRPr="008A23F1">
        <w:rPr>
          <w:rFonts w:cs="Arial"/>
          <w:lang w:val="en-US" w:eastAsia="en-US"/>
        </w:rPr>
        <w:t>:</w:t>
      </w:r>
    </w:p>
    <w:p w14:paraId="3CB7BBF3" w14:textId="77777777" w:rsidR="00F2471C" w:rsidRPr="008A23F1" w:rsidRDefault="008A23F1" w:rsidP="008A23F1">
      <w:pPr>
        <w:pStyle w:val="ListParagraph"/>
        <w:numPr>
          <w:ilvl w:val="0"/>
          <w:numId w:val="38"/>
        </w:numPr>
        <w:tabs>
          <w:tab w:val="left" w:pos="1134"/>
        </w:tabs>
        <w:spacing w:after="0"/>
        <w:jc w:val="both"/>
        <w:rPr>
          <w:sz w:val="20"/>
          <w:szCs w:val="20"/>
          <w:lang w:val="en-US"/>
        </w:rPr>
      </w:pPr>
      <w:r>
        <w:rPr>
          <w:sz w:val="20"/>
          <w:szCs w:val="20"/>
          <w:lang w:val="en-US"/>
        </w:rPr>
        <w:t>t</w:t>
      </w:r>
      <w:r w:rsidR="00F2471C" w:rsidRPr="008A23F1">
        <w:rPr>
          <w:sz w:val="20"/>
          <w:szCs w:val="20"/>
          <w:lang w:val="en-US"/>
        </w:rPr>
        <w:t>he goods or services being purchased will be delivered to Aboriginal people or Torres Strait Islander people in discrete locations, or in other locations that have a high Aboriginal and/or Torres Strait Islander population; or</w:t>
      </w:r>
    </w:p>
    <w:p w14:paraId="6FB236B6" w14:textId="77777777" w:rsidR="00D145AF" w:rsidRPr="008A23F1" w:rsidRDefault="008A23F1" w:rsidP="008A23F1">
      <w:pPr>
        <w:pStyle w:val="ListParagraph"/>
        <w:numPr>
          <w:ilvl w:val="0"/>
          <w:numId w:val="38"/>
        </w:numPr>
        <w:tabs>
          <w:tab w:val="left" w:pos="1134"/>
        </w:tabs>
        <w:spacing w:after="0"/>
        <w:jc w:val="both"/>
        <w:rPr>
          <w:sz w:val="20"/>
          <w:szCs w:val="20"/>
          <w:lang w:val="en-US"/>
        </w:rPr>
      </w:pPr>
      <w:r>
        <w:rPr>
          <w:sz w:val="20"/>
          <w:szCs w:val="20"/>
          <w:lang w:val="en-US"/>
        </w:rPr>
        <w:t>t</w:t>
      </w:r>
      <w:r w:rsidR="00F2471C" w:rsidRPr="008A23F1">
        <w:rPr>
          <w:sz w:val="20"/>
          <w:szCs w:val="20"/>
          <w:lang w:val="en-US"/>
        </w:rPr>
        <w:t xml:space="preserve">he goods or services being purchased target the specific needs of Aboriginal and Torres Strait Islander Queenslanders (or a cohort of Aboriginal people or </w:t>
      </w:r>
      <w:r>
        <w:rPr>
          <w:sz w:val="20"/>
          <w:szCs w:val="20"/>
          <w:lang w:val="en-US"/>
        </w:rPr>
        <w:t>Torres Strait Islander people).</w:t>
      </w:r>
    </w:p>
    <w:p w14:paraId="22E9D15D" w14:textId="77777777" w:rsidR="00D145AF" w:rsidRPr="008A23F1" w:rsidRDefault="00D145AF" w:rsidP="00B118A1">
      <w:pPr>
        <w:tabs>
          <w:tab w:val="left" w:pos="709"/>
        </w:tabs>
        <w:spacing w:after="0"/>
        <w:ind w:left="709" w:hanging="425"/>
        <w:jc w:val="both"/>
        <w:rPr>
          <w:rFonts w:cs="Arial"/>
          <w:lang w:val="en-US" w:eastAsia="en-US"/>
        </w:rPr>
      </w:pPr>
    </w:p>
    <w:p w14:paraId="7F11B054" w14:textId="77777777" w:rsidR="00EA4BEA" w:rsidRDefault="00D145AF" w:rsidP="00B118A1">
      <w:pPr>
        <w:tabs>
          <w:tab w:val="left" w:pos="709"/>
        </w:tabs>
        <w:spacing w:after="0"/>
        <w:ind w:left="709" w:hanging="425"/>
        <w:jc w:val="both"/>
        <w:rPr>
          <w:rFonts w:cs="Arial"/>
          <w:i/>
          <w:lang w:val="en-US" w:eastAsia="en-US"/>
        </w:rPr>
      </w:pPr>
      <w:r w:rsidRPr="008A23F1">
        <w:rPr>
          <w:rFonts w:cs="Arial"/>
          <w:lang w:val="en-US" w:eastAsia="en-US"/>
        </w:rPr>
        <w:tab/>
        <w:t>Government</w:t>
      </w:r>
      <w:r w:rsidR="00507194" w:rsidRPr="008A23F1">
        <w:rPr>
          <w:rFonts w:cs="Arial"/>
          <w:lang w:val="en-US" w:eastAsia="en-US"/>
        </w:rPr>
        <w:t xml:space="preserve"> agencies</w:t>
      </w:r>
      <w:r w:rsidR="00507194" w:rsidRPr="006975A3">
        <w:rPr>
          <w:rFonts w:cs="Arial"/>
          <w:lang w:val="en-US" w:eastAsia="en-US"/>
        </w:rPr>
        <w:t xml:space="preserve"> can </w:t>
      </w:r>
      <w:r>
        <w:rPr>
          <w:rFonts w:cs="Arial"/>
          <w:lang w:val="en-US" w:eastAsia="en-US"/>
        </w:rPr>
        <w:t xml:space="preserve">also elect to </w:t>
      </w:r>
      <w:r w:rsidR="00507194" w:rsidRPr="006975A3">
        <w:rPr>
          <w:rFonts w:cs="Arial"/>
          <w:lang w:val="en-US" w:eastAsia="en-US"/>
        </w:rPr>
        <w:t xml:space="preserve">use the </w:t>
      </w:r>
      <w:r w:rsidR="008A23F1">
        <w:rPr>
          <w:rFonts w:cs="Arial"/>
          <w:b/>
          <w:i/>
          <w:lang w:val="en-US" w:eastAsia="en-US"/>
        </w:rPr>
        <w:t>s</w:t>
      </w:r>
      <w:r w:rsidR="00507194" w:rsidRPr="008A23F1">
        <w:rPr>
          <w:rFonts w:cs="Arial"/>
          <w:b/>
          <w:i/>
          <w:lang w:val="en-US" w:eastAsia="en-US"/>
        </w:rPr>
        <w:t xml:space="preserve">elective </w:t>
      </w:r>
      <w:r w:rsidR="008A23F1">
        <w:rPr>
          <w:rFonts w:cs="Arial"/>
          <w:b/>
          <w:i/>
          <w:lang w:val="en-US" w:eastAsia="en-US"/>
        </w:rPr>
        <w:t>o</w:t>
      </w:r>
      <w:r w:rsidR="00507194" w:rsidRPr="008A23F1">
        <w:rPr>
          <w:rFonts w:cs="Arial"/>
          <w:b/>
          <w:i/>
          <w:lang w:val="en-US" w:eastAsia="en-US"/>
        </w:rPr>
        <w:t>ffer</w:t>
      </w:r>
      <w:r w:rsidR="00507194" w:rsidRPr="006975A3">
        <w:rPr>
          <w:rFonts w:cs="Arial"/>
          <w:lang w:val="en-US" w:eastAsia="en-US"/>
        </w:rPr>
        <w:t xml:space="preserve"> </w:t>
      </w:r>
      <w:r w:rsidR="00872694">
        <w:rPr>
          <w:rFonts w:cs="Arial"/>
          <w:lang w:val="en-US" w:eastAsia="en-US"/>
        </w:rPr>
        <w:t>p</w:t>
      </w:r>
      <w:r w:rsidR="00507194" w:rsidRPr="006975A3">
        <w:rPr>
          <w:rFonts w:cs="Arial"/>
          <w:lang w:val="en-US" w:eastAsia="en-US"/>
        </w:rPr>
        <w:t xml:space="preserve">rocess where there is a known competitive Indigenous </w:t>
      </w:r>
      <w:r w:rsidR="009B0F93">
        <w:rPr>
          <w:rFonts w:cs="Arial"/>
          <w:lang w:val="en-US" w:eastAsia="en-US"/>
        </w:rPr>
        <w:t>s</w:t>
      </w:r>
      <w:r w:rsidR="00507194" w:rsidRPr="006975A3">
        <w:rPr>
          <w:rFonts w:cs="Arial"/>
          <w:lang w:val="en-US" w:eastAsia="en-US"/>
        </w:rPr>
        <w:t>uppl</w:t>
      </w:r>
      <w:r w:rsidR="009B0F93">
        <w:rPr>
          <w:rFonts w:cs="Arial"/>
          <w:lang w:val="en-US" w:eastAsia="en-US"/>
        </w:rPr>
        <w:t>ier</w:t>
      </w:r>
      <w:r w:rsidR="00507194" w:rsidRPr="006975A3">
        <w:rPr>
          <w:rFonts w:cs="Arial"/>
          <w:lang w:val="en-US" w:eastAsia="en-US"/>
        </w:rPr>
        <w:t xml:space="preserve"> </w:t>
      </w:r>
      <w:r w:rsidR="009B0F93">
        <w:rPr>
          <w:rFonts w:cs="Arial"/>
          <w:lang w:val="en-US" w:eastAsia="en-US"/>
        </w:rPr>
        <w:t>m</w:t>
      </w:r>
      <w:r w:rsidR="00507194" w:rsidRPr="006975A3">
        <w:rPr>
          <w:rFonts w:cs="Arial"/>
          <w:lang w:val="en-US" w:eastAsia="en-US"/>
        </w:rPr>
        <w:t>arket.</w:t>
      </w:r>
      <w:r w:rsidR="00F2471C">
        <w:rPr>
          <w:rFonts w:cs="Arial"/>
          <w:lang w:val="en-US" w:eastAsia="en-US"/>
        </w:rPr>
        <w:t xml:space="preserve"> Government has a range of priorities </w:t>
      </w:r>
      <w:r w:rsidR="00A46B86">
        <w:rPr>
          <w:rFonts w:cs="Arial"/>
          <w:lang w:val="en-US" w:eastAsia="en-US"/>
        </w:rPr>
        <w:t>and uses its</w:t>
      </w:r>
      <w:r w:rsidR="00F2471C">
        <w:rPr>
          <w:rFonts w:cs="Arial"/>
          <w:lang w:val="en-US" w:eastAsia="en-US"/>
        </w:rPr>
        <w:t xml:space="preserve"> purchasing</w:t>
      </w:r>
      <w:r w:rsidR="00A46B86">
        <w:rPr>
          <w:rFonts w:cs="Arial"/>
          <w:lang w:val="en-US" w:eastAsia="en-US"/>
        </w:rPr>
        <w:t xml:space="preserve"> to support those</w:t>
      </w:r>
      <w:r w:rsidR="00F2471C">
        <w:rPr>
          <w:rFonts w:cs="Arial"/>
          <w:lang w:val="en-US" w:eastAsia="en-US"/>
        </w:rPr>
        <w:t xml:space="preserve"> (for example Buy Local, </w:t>
      </w:r>
      <w:r w:rsidR="008A23F1">
        <w:rPr>
          <w:rFonts w:cs="Arial"/>
          <w:lang w:val="en-US" w:eastAsia="en-US"/>
        </w:rPr>
        <w:t xml:space="preserve">Small and Medium Enterprise, </w:t>
      </w:r>
      <w:r w:rsidR="00F2471C">
        <w:rPr>
          <w:rFonts w:cs="Arial"/>
          <w:lang w:val="en-US" w:eastAsia="en-US"/>
        </w:rPr>
        <w:t>Social Procurement and Indigenous procurement)</w:t>
      </w:r>
      <w:r w:rsidR="00A46B86">
        <w:rPr>
          <w:rFonts w:cs="Arial"/>
          <w:lang w:val="en-US" w:eastAsia="en-US"/>
        </w:rPr>
        <w:t>.</w:t>
      </w:r>
      <w:r w:rsidR="00F2471C">
        <w:rPr>
          <w:rFonts w:cs="Arial"/>
          <w:lang w:val="en-US" w:eastAsia="en-US"/>
        </w:rPr>
        <w:t xml:space="preserve"> </w:t>
      </w:r>
      <w:r w:rsidR="00A46B86">
        <w:rPr>
          <w:rFonts w:cs="Arial"/>
          <w:lang w:val="en-US" w:eastAsia="en-US"/>
        </w:rPr>
        <w:t xml:space="preserve">Agencies and categories lead their </w:t>
      </w:r>
      <w:r w:rsidR="00F2471C">
        <w:rPr>
          <w:rFonts w:cs="Arial"/>
          <w:lang w:val="en-US" w:eastAsia="en-US"/>
        </w:rPr>
        <w:t xml:space="preserve">own procurement strategies </w:t>
      </w:r>
      <w:r w:rsidR="00A46B86">
        <w:rPr>
          <w:rFonts w:cs="Arial"/>
          <w:lang w:val="en-US" w:eastAsia="en-US"/>
        </w:rPr>
        <w:t>and set priorities for procurement processes in line with procurement policies and strategies.</w:t>
      </w:r>
    </w:p>
    <w:p w14:paraId="64A674A9" w14:textId="77777777" w:rsidR="00507194" w:rsidRDefault="00507194" w:rsidP="00B118A1">
      <w:pPr>
        <w:tabs>
          <w:tab w:val="right" w:pos="567"/>
          <w:tab w:val="left" w:pos="709"/>
        </w:tabs>
        <w:spacing w:after="0"/>
        <w:jc w:val="both"/>
        <w:rPr>
          <w:rFonts w:cs="Arial"/>
          <w:lang w:val="en-US" w:eastAsia="en-US"/>
        </w:rPr>
      </w:pPr>
    </w:p>
    <w:p w14:paraId="60D651D5" w14:textId="77777777" w:rsidR="00613307" w:rsidRDefault="00613307" w:rsidP="00B118A1">
      <w:pPr>
        <w:tabs>
          <w:tab w:val="right" w:pos="567"/>
          <w:tab w:val="left" w:pos="709"/>
        </w:tabs>
        <w:spacing w:after="0"/>
        <w:jc w:val="both"/>
        <w:rPr>
          <w:rFonts w:cs="Arial"/>
          <w:lang w:val="en-US" w:eastAsia="en-US"/>
        </w:rPr>
      </w:pPr>
      <w:r w:rsidRPr="00613307">
        <w:rPr>
          <w:rFonts w:cs="Arial"/>
          <w:b/>
          <w:i/>
          <w:lang w:val="en-US" w:eastAsia="en-US"/>
        </w:rPr>
        <w:t>FAQ</w:t>
      </w:r>
      <w:r>
        <w:rPr>
          <w:rFonts w:cs="Arial"/>
          <w:lang w:val="en-US" w:eastAsia="en-US"/>
        </w:rPr>
        <w:t>:</w:t>
      </w:r>
      <w:r>
        <w:rPr>
          <w:rFonts w:cs="Arial"/>
          <w:lang w:val="en-US" w:eastAsia="en-US"/>
        </w:rPr>
        <w:tab/>
      </w:r>
      <w:r w:rsidR="002B3D79">
        <w:rPr>
          <w:rFonts w:cs="Arial"/>
          <w:lang w:val="en-US" w:eastAsia="en-US"/>
        </w:rPr>
        <w:tab/>
      </w:r>
      <w:r w:rsidRPr="00613307">
        <w:rPr>
          <w:rFonts w:cs="Arial"/>
          <w:i/>
          <w:lang w:val="en-US" w:eastAsia="en-US"/>
        </w:rPr>
        <w:t xml:space="preserve">Why </w:t>
      </w:r>
      <w:r w:rsidR="00D145AF">
        <w:rPr>
          <w:rFonts w:cs="Arial"/>
          <w:i/>
          <w:lang w:val="en-US" w:eastAsia="en-US"/>
        </w:rPr>
        <w:t xml:space="preserve">are </w:t>
      </w:r>
      <w:r w:rsidRPr="00613307">
        <w:rPr>
          <w:rFonts w:cs="Arial"/>
          <w:i/>
          <w:lang w:val="en-US" w:eastAsia="en-US"/>
        </w:rPr>
        <w:t>there rarely any advertised opportunities for goods or services that my business can supply?</w:t>
      </w:r>
    </w:p>
    <w:p w14:paraId="190E3B70" w14:textId="77777777" w:rsidR="00872694" w:rsidRDefault="00872694" w:rsidP="00B118A1">
      <w:pPr>
        <w:tabs>
          <w:tab w:val="right" w:pos="567"/>
          <w:tab w:val="left" w:pos="709"/>
        </w:tabs>
        <w:spacing w:after="0"/>
        <w:ind w:left="709" w:hanging="425"/>
        <w:jc w:val="both"/>
        <w:rPr>
          <w:rFonts w:cs="Arial"/>
          <w:b/>
          <w:lang w:val="en-US" w:eastAsia="en-US"/>
        </w:rPr>
      </w:pPr>
    </w:p>
    <w:p w14:paraId="520AF01C" w14:textId="77777777" w:rsidR="00613307" w:rsidRDefault="00613307" w:rsidP="00B118A1">
      <w:pPr>
        <w:tabs>
          <w:tab w:val="right" w:pos="567"/>
          <w:tab w:val="left" w:pos="709"/>
        </w:tabs>
        <w:spacing w:after="0"/>
        <w:ind w:left="709" w:hanging="425"/>
        <w:jc w:val="both"/>
        <w:rPr>
          <w:rFonts w:cs="Arial"/>
          <w:lang w:val="en-US" w:eastAsia="en-US"/>
        </w:rPr>
      </w:pPr>
      <w:r w:rsidRPr="00613307">
        <w:rPr>
          <w:rFonts w:cs="Arial"/>
          <w:b/>
          <w:lang w:val="en-US" w:eastAsia="en-US"/>
        </w:rPr>
        <w:t>A</w:t>
      </w:r>
      <w:r w:rsidRPr="00613307">
        <w:rPr>
          <w:rFonts w:cs="Arial"/>
          <w:lang w:val="en-US" w:eastAsia="en-US"/>
        </w:rPr>
        <w:t xml:space="preserve">: </w:t>
      </w:r>
      <w:r w:rsidRPr="00613307">
        <w:rPr>
          <w:rFonts w:cs="Arial"/>
          <w:lang w:val="en-US" w:eastAsia="en-US"/>
        </w:rPr>
        <w:tab/>
      </w:r>
      <w:r w:rsidR="002B3D79">
        <w:rPr>
          <w:rFonts w:cs="Arial"/>
          <w:lang w:val="en-US" w:eastAsia="en-US"/>
        </w:rPr>
        <w:tab/>
      </w:r>
      <w:r w:rsidRPr="00613307">
        <w:rPr>
          <w:rFonts w:cs="Arial"/>
          <w:lang w:val="en-US" w:eastAsia="en-US"/>
        </w:rPr>
        <w:t xml:space="preserve">The majority of contracts are advertised on QTenders in a number of ways. </w:t>
      </w:r>
      <w:r>
        <w:rPr>
          <w:rFonts w:cs="Arial"/>
          <w:lang w:val="en-US" w:eastAsia="en-US"/>
        </w:rPr>
        <w:t>(</w:t>
      </w:r>
      <w:r w:rsidRPr="00613307">
        <w:rPr>
          <w:rFonts w:cs="Arial"/>
          <w:lang w:val="en-US" w:eastAsia="en-US"/>
        </w:rPr>
        <w:t xml:space="preserve">For </w:t>
      </w:r>
      <w:proofErr w:type="gramStart"/>
      <w:r w:rsidRPr="00613307">
        <w:rPr>
          <w:rFonts w:cs="Arial"/>
          <w:lang w:val="en-US" w:eastAsia="en-US"/>
        </w:rPr>
        <w:t>example</w:t>
      </w:r>
      <w:proofErr w:type="gramEnd"/>
      <w:r w:rsidRPr="00613307">
        <w:rPr>
          <w:rFonts w:cs="Arial"/>
          <w:lang w:val="en-US" w:eastAsia="en-US"/>
        </w:rPr>
        <w:t xml:space="preserve"> rather than a specific tender for plumbing it could form part of a bigger contract that is advertised as refurbishment or construction</w:t>
      </w:r>
      <w:r w:rsidR="00440811">
        <w:rPr>
          <w:rFonts w:cs="Arial"/>
          <w:lang w:val="en-US" w:eastAsia="en-US"/>
        </w:rPr>
        <w:t>;</w:t>
      </w:r>
      <w:r w:rsidRPr="00613307">
        <w:rPr>
          <w:rFonts w:cs="Arial"/>
          <w:lang w:val="en-US" w:eastAsia="en-US"/>
        </w:rPr>
        <w:t xml:space="preserve"> or catering may be bundled into a functions tender.</w:t>
      </w:r>
      <w:r>
        <w:rPr>
          <w:rFonts w:cs="Arial"/>
          <w:lang w:val="en-US" w:eastAsia="en-US"/>
        </w:rPr>
        <w:t xml:space="preserve">) </w:t>
      </w:r>
      <w:r w:rsidRPr="00613307">
        <w:rPr>
          <w:rFonts w:cs="Arial"/>
          <w:lang w:val="en-US" w:eastAsia="en-US"/>
        </w:rPr>
        <w:t xml:space="preserve">By interrogating the Queensland contracts directory and using varied search criteria you can identify how contracts are packaged, </w:t>
      </w:r>
      <w:r>
        <w:rPr>
          <w:rFonts w:cs="Arial"/>
          <w:lang w:val="en-US" w:eastAsia="en-US"/>
        </w:rPr>
        <w:t>awarded</w:t>
      </w:r>
      <w:r w:rsidRPr="00613307">
        <w:rPr>
          <w:rFonts w:cs="Arial"/>
          <w:lang w:val="en-US" w:eastAsia="en-US"/>
        </w:rPr>
        <w:t xml:space="preserve"> and who is winning them as this may identify who your main competitors are.  </w:t>
      </w:r>
    </w:p>
    <w:p w14:paraId="08AA3366" w14:textId="77777777" w:rsidR="00872694" w:rsidRPr="00613307" w:rsidRDefault="00872694" w:rsidP="00B118A1">
      <w:pPr>
        <w:tabs>
          <w:tab w:val="right" w:pos="567"/>
          <w:tab w:val="left" w:pos="709"/>
        </w:tabs>
        <w:spacing w:after="0"/>
        <w:ind w:left="709" w:hanging="425"/>
        <w:jc w:val="both"/>
        <w:rPr>
          <w:rFonts w:cs="Arial"/>
          <w:lang w:val="en-US" w:eastAsia="en-US"/>
        </w:rPr>
      </w:pPr>
    </w:p>
    <w:p w14:paraId="04827FA3" w14:textId="77777777" w:rsidR="00EA4BEA" w:rsidRDefault="00613307" w:rsidP="00B118A1">
      <w:pPr>
        <w:tabs>
          <w:tab w:val="right" w:pos="567"/>
          <w:tab w:val="left" w:pos="709"/>
        </w:tabs>
        <w:spacing w:after="0"/>
        <w:ind w:left="709" w:hanging="709"/>
        <w:jc w:val="both"/>
        <w:rPr>
          <w:rFonts w:cs="Arial"/>
          <w:lang w:val="en-US" w:eastAsia="en-US"/>
        </w:rPr>
      </w:pPr>
      <w:r>
        <w:rPr>
          <w:rFonts w:cs="Arial"/>
          <w:lang w:val="en-US" w:eastAsia="en-US"/>
        </w:rPr>
        <w:lastRenderedPageBreak/>
        <w:tab/>
      </w:r>
      <w:r>
        <w:rPr>
          <w:rFonts w:cs="Arial"/>
          <w:lang w:val="en-US" w:eastAsia="en-US"/>
        </w:rPr>
        <w:tab/>
      </w:r>
      <w:r w:rsidRPr="00613307">
        <w:rPr>
          <w:rFonts w:cs="Arial"/>
          <w:lang w:val="en-US" w:eastAsia="en-US"/>
        </w:rPr>
        <w:t>Low value procurement will normally be sourced locally and through a separate process such as verbal or email request to quote.</w:t>
      </w:r>
      <w:r w:rsidR="008A23F1">
        <w:rPr>
          <w:rFonts w:cs="Arial"/>
          <w:lang w:val="en-US" w:eastAsia="en-US"/>
        </w:rPr>
        <w:t xml:space="preserve"> </w:t>
      </w:r>
      <w:r w:rsidRPr="00613307">
        <w:rPr>
          <w:rFonts w:cs="Arial"/>
          <w:lang w:val="en-US" w:eastAsia="en-US"/>
        </w:rPr>
        <w:t>Know and understand the government procurement methods</w:t>
      </w:r>
      <w:r>
        <w:rPr>
          <w:rFonts w:cs="Arial"/>
          <w:lang w:val="en-US" w:eastAsia="en-US"/>
        </w:rPr>
        <w:t xml:space="preserve"> (see below)</w:t>
      </w:r>
      <w:r w:rsidRPr="00613307">
        <w:rPr>
          <w:rFonts w:cs="Arial"/>
          <w:lang w:val="en-US" w:eastAsia="en-US"/>
        </w:rPr>
        <w:t>.</w:t>
      </w:r>
    </w:p>
    <w:p w14:paraId="1D6750CE" w14:textId="77777777" w:rsidR="00D25A9B" w:rsidRDefault="00D25A9B" w:rsidP="006C1E07">
      <w:pPr>
        <w:tabs>
          <w:tab w:val="right" w:pos="567"/>
          <w:tab w:val="left" w:pos="709"/>
        </w:tabs>
        <w:spacing w:after="0"/>
        <w:ind w:left="709" w:hanging="709"/>
        <w:jc w:val="both"/>
        <w:rPr>
          <w:rFonts w:cs="Arial"/>
          <w:lang w:val="en-US" w:eastAsia="en-US"/>
        </w:rPr>
      </w:pPr>
    </w:p>
    <w:p w14:paraId="1F93B858" w14:textId="77777777" w:rsidR="00D25A9B" w:rsidRPr="003D511D" w:rsidRDefault="00D25A9B" w:rsidP="006C1E07">
      <w:pPr>
        <w:pStyle w:val="Heading1"/>
        <w:jc w:val="both"/>
      </w:pPr>
      <w:r>
        <w:t>Understanding procurement methods</w:t>
      </w:r>
    </w:p>
    <w:p w14:paraId="0113C2B7" w14:textId="77777777" w:rsidR="00D25A9B" w:rsidRDefault="00F607A8" w:rsidP="00B118A1">
      <w:pPr>
        <w:tabs>
          <w:tab w:val="right" w:pos="567"/>
          <w:tab w:val="left" w:pos="709"/>
        </w:tabs>
        <w:spacing w:after="0"/>
        <w:ind w:left="709" w:hanging="709"/>
        <w:jc w:val="both"/>
      </w:pPr>
      <w:r>
        <w:t xml:space="preserve">The Queensland Government uses several methods to approach the market for goods </w:t>
      </w:r>
      <w:r w:rsidR="00D145AF">
        <w:t xml:space="preserve">and </w:t>
      </w:r>
      <w:r>
        <w:t xml:space="preserve">services including: </w:t>
      </w:r>
    </w:p>
    <w:p w14:paraId="6E21A98A" w14:textId="77777777" w:rsidR="00F607A8" w:rsidRDefault="00F607A8" w:rsidP="00B118A1">
      <w:pPr>
        <w:tabs>
          <w:tab w:val="right" w:pos="567"/>
          <w:tab w:val="left" w:pos="709"/>
        </w:tabs>
        <w:spacing w:after="0"/>
        <w:ind w:left="709" w:hanging="709"/>
        <w:jc w:val="both"/>
      </w:pPr>
    </w:p>
    <w:p w14:paraId="1C7202C8" w14:textId="77777777" w:rsidR="00B118A1" w:rsidRPr="00B118A1" w:rsidRDefault="00F607A8" w:rsidP="00B118A1">
      <w:pPr>
        <w:pStyle w:val="Heading4"/>
        <w:numPr>
          <w:ilvl w:val="0"/>
          <w:numId w:val="30"/>
        </w:numPr>
        <w:ind w:left="851" w:hanging="851"/>
        <w:jc w:val="both"/>
        <w:rPr>
          <w:b w:val="0"/>
          <w:lang w:val="en-US"/>
        </w:rPr>
      </w:pPr>
      <w:r w:rsidRPr="00F607A8">
        <w:rPr>
          <w:lang w:val="en-US"/>
        </w:rPr>
        <w:t>Ad hoc purchasing</w:t>
      </w:r>
    </w:p>
    <w:p w14:paraId="5CE16408" w14:textId="77777777" w:rsidR="00F607A8" w:rsidRDefault="00DF7818" w:rsidP="00B118A1">
      <w:pPr>
        <w:pStyle w:val="Heading4"/>
        <w:ind w:left="851"/>
        <w:jc w:val="both"/>
        <w:rPr>
          <w:b w:val="0"/>
          <w:lang w:val="en-US"/>
        </w:rPr>
      </w:pPr>
      <w:r>
        <w:rPr>
          <w:b w:val="0"/>
          <w:lang w:val="en-US"/>
        </w:rPr>
        <w:t>U</w:t>
      </w:r>
      <w:r w:rsidRPr="00C338AE">
        <w:rPr>
          <w:b w:val="0"/>
          <w:lang w:val="en-US"/>
        </w:rPr>
        <w:t>sually</w:t>
      </w:r>
      <w:r w:rsidR="00F607A8" w:rsidRPr="00C338AE">
        <w:rPr>
          <w:b w:val="0"/>
          <w:lang w:val="en-US"/>
        </w:rPr>
        <w:t xml:space="preserve"> used for low-value, low-risk, one-off purchases below a pre-determined dollar threshold, government agencies can simply approach suppliers they know for a quote, either written or verbal. </w:t>
      </w:r>
    </w:p>
    <w:p w14:paraId="4DC77BA5" w14:textId="77777777" w:rsidR="00B118A1" w:rsidRPr="00B118A1" w:rsidRDefault="00F607A8" w:rsidP="00B118A1">
      <w:pPr>
        <w:pStyle w:val="Heading4"/>
        <w:numPr>
          <w:ilvl w:val="0"/>
          <w:numId w:val="29"/>
        </w:numPr>
        <w:ind w:left="851" w:hanging="851"/>
        <w:jc w:val="both"/>
        <w:rPr>
          <w:b w:val="0"/>
          <w:lang w:val="en-US"/>
        </w:rPr>
      </w:pPr>
      <w:r w:rsidRPr="00F607A8">
        <w:rPr>
          <w:lang w:val="en-US"/>
        </w:rPr>
        <w:t>Open tender</w:t>
      </w:r>
    </w:p>
    <w:p w14:paraId="78DF42A1" w14:textId="77777777" w:rsidR="00F607A8" w:rsidRPr="00C338AE" w:rsidRDefault="00F607A8" w:rsidP="00B118A1">
      <w:pPr>
        <w:pStyle w:val="Heading4"/>
        <w:ind w:left="851"/>
        <w:jc w:val="both"/>
        <w:rPr>
          <w:b w:val="0"/>
          <w:lang w:val="en-US"/>
        </w:rPr>
      </w:pPr>
      <w:r w:rsidRPr="00C338AE">
        <w:rPr>
          <w:b w:val="0"/>
          <w:lang w:val="en-US"/>
        </w:rPr>
        <w:t>Open tenders, which 'invite offers' or put out 'requests for offer', are open to all businesses in the marketplace.</w:t>
      </w:r>
    </w:p>
    <w:p w14:paraId="280C0497" w14:textId="77777777" w:rsidR="00B118A1" w:rsidRPr="00B118A1" w:rsidRDefault="00F607A8" w:rsidP="00B118A1">
      <w:pPr>
        <w:pStyle w:val="Heading4"/>
        <w:numPr>
          <w:ilvl w:val="0"/>
          <w:numId w:val="29"/>
        </w:numPr>
        <w:ind w:left="851" w:hanging="851"/>
        <w:jc w:val="both"/>
        <w:rPr>
          <w:b w:val="0"/>
          <w:lang w:val="en-US"/>
        </w:rPr>
      </w:pPr>
      <w:r w:rsidRPr="00F607A8">
        <w:rPr>
          <w:lang w:val="en-US"/>
        </w:rPr>
        <w:t>Selective tender</w:t>
      </w:r>
    </w:p>
    <w:p w14:paraId="7018D01F" w14:textId="77777777" w:rsidR="00F607A8" w:rsidRPr="00C338AE" w:rsidRDefault="00F607A8" w:rsidP="00B118A1">
      <w:pPr>
        <w:pStyle w:val="Heading4"/>
        <w:ind w:left="851"/>
        <w:jc w:val="both"/>
        <w:rPr>
          <w:b w:val="0"/>
          <w:lang w:val="en-US"/>
        </w:rPr>
      </w:pPr>
      <w:r w:rsidRPr="00C338AE">
        <w:rPr>
          <w:b w:val="0"/>
          <w:lang w:val="en-US"/>
        </w:rPr>
        <w:t>Agencies can use selective tendering processes where they have determined that only suppliers who have met certain pre-established criteria may submit a bid. (This may require businesses to hold certain prequalification or accreditation.)</w:t>
      </w:r>
    </w:p>
    <w:p w14:paraId="02F5291B" w14:textId="77777777" w:rsidR="00B118A1" w:rsidRPr="00B118A1" w:rsidRDefault="00F607A8" w:rsidP="00B118A1">
      <w:pPr>
        <w:pStyle w:val="Heading4"/>
        <w:numPr>
          <w:ilvl w:val="0"/>
          <w:numId w:val="29"/>
        </w:numPr>
        <w:ind w:left="851" w:hanging="851"/>
        <w:jc w:val="both"/>
        <w:rPr>
          <w:b w:val="0"/>
          <w:lang w:val="en-US"/>
        </w:rPr>
      </w:pPr>
      <w:r w:rsidRPr="00F607A8">
        <w:rPr>
          <w:lang w:val="en-US"/>
        </w:rPr>
        <w:t>Limited tender</w:t>
      </w:r>
    </w:p>
    <w:p w14:paraId="12369D65" w14:textId="77777777" w:rsidR="00F607A8" w:rsidRPr="00C338AE" w:rsidRDefault="00F607A8" w:rsidP="00B118A1">
      <w:pPr>
        <w:pStyle w:val="Heading4"/>
        <w:ind w:left="851"/>
        <w:jc w:val="both"/>
        <w:rPr>
          <w:b w:val="0"/>
          <w:lang w:val="en-US"/>
        </w:rPr>
      </w:pPr>
      <w:r w:rsidRPr="00C338AE">
        <w:rPr>
          <w:b w:val="0"/>
          <w:lang w:val="en-US"/>
        </w:rPr>
        <w:t>Agencies may make direct approaches to a supplier(s) of their choice, inviting them to submit an offer, usually only in very specific circumstances, such as under extreme urgency or if goods and services can only be provided by one supplier (</w:t>
      </w:r>
      <w:proofErr w:type="gramStart"/>
      <w:r w:rsidRPr="00C338AE">
        <w:rPr>
          <w:b w:val="0"/>
          <w:lang w:val="en-US"/>
        </w:rPr>
        <w:t>e.g.</w:t>
      </w:r>
      <w:proofErr w:type="gramEnd"/>
      <w:r w:rsidRPr="00C338AE">
        <w:rPr>
          <w:b w:val="0"/>
          <w:lang w:val="en-US"/>
        </w:rPr>
        <w:t xml:space="preserve"> a commissioned work of art).</w:t>
      </w:r>
    </w:p>
    <w:p w14:paraId="5440E217" w14:textId="77777777" w:rsidR="00B118A1" w:rsidRPr="00B118A1" w:rsidRDefault="00F607A8" w:rsidP="00B118A1">
      <w:pPr>
        <w:pStyle w:val="Heading4"/>
        <w:numPr>
          <w:ilvl w:val="0"/>
          <w:numId w:val="29"/>
        </w:numPr>
        <w:ind w:left="851" w:hanging="851"/>
        <w:jc w:val="both"/>
        <w:rPr>
          <w:b w:val="0"/>
          <w:lang w:val="en-US"/>
        </w:rPr>
      </w:pPr>
      <w:r w:rsidRPr="00F607A8">
        <w:rPr>
          <w:lang w:val="en-US"/>
        </w:rPr>
        <w:t>Lists of preferred suppliers</w:t>
      </w:r>
    </w:p>
    <w:p w14:paraId="582E7840" w14:textId="77777777" w:rsidR="00F607A8" w:rsidRPr="00C338AE" w:rsidRDefault="00F607A8" w:rsidP="00B118A1">
      <w:pPr>
        <w:pStyle w:val="Heading4"/>
        <w:ind w:left="851"/>
        <w:jc w:val="both"/>
        <w:rPr>
          <w:b w:val="0"/>
          <w:lang w:val="en-US"/>
        </w:rPr>
      </w:pPr>
      <w:r w:rsidRPr="00C338AE">
        <w:rPr>
          <w:b w:val="0"/>
          <w:lang w:val="en-US"/>
        </w:rPr>
        <w:t>Preferred supplier lists are common in most government agencies. Agencies maintain a list of preferred suppliers who have met the necessary conditions/requirements for the supply of certain goods and/or services. The list may be used as the basis for determining which suppliers are invited to tender for certain goods/services (</w:t>
      </w:r>
      <w:proofErr w:type="gramStart"/>
      <w:r w:rsidRPr="00C338AE">
        <w:rPr>
          <w:b w:val="0"/>
          <w:lang w:val="en-US"/>
        </w:rPr>
        <w:t>i.e.</w:t>
      </w:r>
      <w:proofErr w:type="gramEnd"/>
      <w:r w:rsidRPr="00C338AE">
        <w:rPr>
          <w:b w:val="0"/>
          <w:lang w:val="en-US"/>
        </w:rPr>
        <w:t xml:space="preserve"> a selective tender).</w:t>
      </w:r>
    </w:p>
    <w:p w14:paraId="09C81EAC" w14:textId="77777777" w:rsidR="00B118A1" w:rsidRPr="00B118A1" w:rsidRDefault="00C338AE" w:rsidP="00B118A1">
      <w:pPr>
        <w:pStyle w:val="Heading4"/>
        <w:numPr>
          <w:ilvl w:val="0"/>
          <w:numId w:val="29"/>
        </w:numPr>
        <w:ind w:left="851" w:hanging="851"/>
        <w:jc w:val="both"/>
        <w:rPr>
          <w:b w:val="0"/>
          <w:lang w:val="en-US"/>
        </w:rPr>
      </w:pPr>
      <w:r>
        <w:rPr>
          <w:lang w:val="en-US"/>
        </w:rPr>
        <w:t>Standing O</w:t>
      </w:r>
      <w:r w:rsidR="00F607A8" w:rsidRPr="00F607A8">
        <w:rPr>
          <w:lang w:val="en-US"/>
        </w:rPr>
        <w:t xml:space="preserve">ffer </w:t>
      </w:r>
      <w:r>
        <w:rPr>
          <w:lang w:val="en-US"/>
        </w:rPr>
        <w:t>A</w:t>
      </w:r>
      <w:r w:rsidR="00F607A8" w:rsidRPr="00F607A8">
        <w:rPr>
          <w:lang w:val="en-US"/>
        </w:rPr>
        <w:t>rrangements (SOAs</w:t>
      </w:r>
      <w:r w:rsidR="00DF7818" w:rsidRPr="00F607A8">
        <w:rPr>
          <w:lang w:val="en-US"/>
        </w:rPr>
        <w:t>)</w:t>
      </w:r>
    </w:p>
    <w:p w14:paraId="5D4D63C8" w14:textId="77777777" w:rsidR="00F607A8" w:rsidRPr="00C338AE" w:rsidRDefault="00F607A8" w:rsidP="00B118A1">
      <w:pPr>
        <w:pStyle w:val="Heading4"/>
        <w:ind w:left="851"/>
        <w:jc w:val="both"/>
        <w:rPr>
          <w:b w:val="0"/>
          <w:lang w:val="en-US"/>
        </w:rPr>
      </w:pPr>
      <w:r w:rsidRPr="00C338AE">
        <w:rPr>
          <w:b w:val="0"/>
          <w:lang w:val="en-US"/>
        </w:rPr>
        <w:t>An SOA is usually set up to obtain frequently used products or services. SOAs set out the terms and conditions, including price, under which a business agrees to supply an undefined volume of goods and/or services for a defined period of time. Inclusion on an SOA means suppliers do not have to repeatedly respond to tender requests, while most government buyers are allowed to purchase directly from these arrangements.</w:t>
      </w:r>
    </w:p>
    <w:p w14:paraId="7CF9CB71" w14:textId="77777777" w:rsidR="00F607A8" w:rsidRDefault="00F607A8" w:rsidP="00B118A1">
      <w:pPr>
        <w:tabs>
          <w:tab w:val="right" w:pos="567"/>
          <w:tab w:val="left" w:pos="709"/>
        </w:tabs>
        <w:spacing w:after="0"/>
        <w:ind w:left="709" w:hanging="709"/>
        <w:jc w:val="both"/>
        <w:rPr>
          <w:rFonts w:cs="Arial"/>
          <w:lang w:val="en-US" w:eastAsia="en-US"/>
        </w:rPr>
      </w:pPr>
    </w:p>
    <w:p w14:paraId="15FE9B73" w14:textId="77777777" w:rsidR="0026734A" w:rsidRPr="0026734A" w:rsidRDefault="000A693D" w:rsidP="00B118A1">
      <w:pPr>
        <w:pStyle w:val="ListParagraph"/>
        <w:numPr>
          <w:ilvl w:val="0"/>
          <w:numId w:val="28"/>
        </w:numPr>
        <w:tabs>
          <w:tab w:val="left" w:pos="1560"/>
        </w:tabs>
        <w:spacing w:after="0"/>
        <w:ind w:left="851" w:hanging="851"/>
        <w:jc w:val="both"/>
        <w:rPr>
          <w:sz w:val="20"/>
          <w:szCs w:val="20"/>
          <w:lang w:val="en-US"/>
        </w:rPr>
      </w:pPr>
      <w:r w:rsidRPr="004348F3">
        <w:rPr>
          <w:b/>
          <w:lang w:val="en-US"/>
        </w:rPr>
        <w:t>TIP</w:t>
      </w:r>
      <w:r w:rsidRPr="004348F3">
        <w:rPr>
          <w:lang w:val="en-US"/>
        </w:rPr>
        <w:t xml:space="preserve">: </w:t>
      </w:r>
      <w:r w:rsidR="004348F3">
        <w:rPr>
          <w:lang w:val="en-US"/>
        </w:rPr>
        <w:tab/>
      </w:r>
    </w:p>
    <w:p w14:paraId="639E45BE" w14:textId="77777777" w:rsidR="000A693D" w:rsidRPr="0026734A" w:rsidRDefault="000A693D" w:rsidP="0026734A">
      <w:pPr>
        <w:pStyle w:val="ListParagraph"/>
        <w:numPr>
          <w:ilvl w:val="0"/>
          <w:numId w:val="33"/>
        </w:numPr>
        <w:tabs>
          <w:tab w:val="left" w:pos="851"/>
        </w:tabs>
        <w:spacing w:after="0" w:line="276" w:lineRule="auto"/>
        <w:ind w:left="1418"/>
        <w:jc w:val="both"/>
        <w:rPr>
          <w:sz w:val="20"/>
          <w:szCs w:val="20"/>
          <w:u w:val="single"/>
        </w:rPr>
      </w:pPr>
      <w:r w:rsidRPr="0026734A">
        <w:rPr>
          <w:sz w:val="20"/>
          <w:szCs w:val="20"/>
        </w:rPr>
        <w:t xml:space="preserve">QBuild is a provider of construction and strategic building maintenance services for Queensland Government. Contractors, consultants and suppliers who operate in these industries can register their business to have more access to tender opportunities at </w:t>
      </w:r>
      <w:hyperlink r:id="rId16" w:history="1">
        <w:r w:rsidR="00D54D94" w:rsidRPr="0026734A">
          <w:rPr>
            <w:sz w:val="20"/>
            <w:szCs w:val="20"/>
            <w:u w:val="single"/>
          </w:rPr>
          <w:t>https://register.hpw.qld.gov.au/</w:t>
        </w:r>
      </w:hyperlink>
    </w:p>
    <w:p w14:paraId="49E6885A" w14:textId="77777777" w:rsidR="00F607A8" w:rsidRPr="00613307" w:rsidRDefault="00F607A8" w:rsidP="00B118A1">
      <w:pPr>
        <w:tabs>
          <w:tab w:val="right" w:pos="567"/>
          <w:tab w:val="left" w:pos="709"/>
        </w:tabs>
        <w:spacing w:after="0"/>
        <w:ind w:left="709" w:hanging="709"/>
        <w:jc w:val="both"/>
        <w:rPr>
          <w:rFonts w:cs="Arial"/>
          <w:lang w:val="en-US" w:eastAsia="en-US"/>
        </w:rPr>
      </w:pPr>
    </w:p>
    <w:p w14:paraId="2C09C7FA" w14:textId="77777777" w:rsidR="000A693D" w:rsidRDefault="000A693D" w:rsidP="00B118A1">
      <w:pPr>
        <w:tabs>
          <w:tab w:val="right" w:pos="567"/>
          <w:tab w:val="left" w:pos="851"/>
        </w:tabs>
        <w:spacing w:after="0"/>
        <w:jc w:val="both"/>
        <w:rPr>
          <w:rFonts w:cs="Arial"/>
          <w:i/>
          <w:lang w:val="en-US" w:eastAsia="en-US"/>
        </w:rPr>
      </w:pPr>
      <w:r>
        <w:rPr>
          <w:rFonts w:cs="Arial"/>
          <w:b/>
          <w:i/>
          <w:lang w:val="en-US" w:eastAsia="en-US"/>
        </w:rPr>
        <w:tab/>
      </w:r>
      <w:r w:rsidRPr="00613307">
        <w:rPr>
          <w:rFonts w:cs="Arial"/>
          <w:b/>
          <w:i/>
          <w:lang w:val="en-US" w:eastAsia="en-US"/>
        </w:rPr>
        <w:t>FAQ</w:t>
      </w:r>
      <w:r>
        <w:rPr>
          <w:rFonts w:cs="Arial"/>
          <w:lang w:val="en-US" w:eastAsia="en-US"/>
        </w:rPr>
        <w:t>:</w:t>
      </w:r>
      <w:r>
        <w:rPr>
          <w:rFonts w:cs="Arial"/>
          <w:lang w:val="en-US" w:eastAsia="en-US"/>
        </w:rPr>
        <w:tab/>
      </w:r>
      <w:r>
        <w:rPr>
          <w:rFonts w:cs="Arial"/>
          <w:i/>
          <w:lang w:val="en-US" w:eastAsia="en-US"/>
        </w:rPr>
        <w:t>How do I become a supplier on an SOA</w:t>
      </w:r>
      <w:r w:rsidRPr="00613307">
        <w:rPr>
          <w:rFonts w:cs="Arial"/>
          <w:i/>
          <w:lang w:val="en-US" w:eastAsia="en-US"/>
        </w:rPr>
        <w:t>?</w:t>
      </w:r>
    </w:p>
    <w:p w14:paraId="0E498F26" w14:textId="77777777" w:rsidR="00D54D94" w:rsidRDefault="00D54D94" w:rsidP="00B118A1">
      <w:pPr>
        <w:tabs>
          <w:tab w:val="right" w:pos="567"/>
          <w:tab w:val="left" w:pos="851"/>
        </w:tabs>
        <w:spacing w:after="0"/>
        <w:jc w:val="both"/>
        <w:rPr>
          <w:rFonts w:cs="Arial"/>
          <w:lang w:val="en-US" w:eastAsia="en-US"/>
        </w:rPr>
      </w:pPr>
    </w:p>
    <w:p w14:paraId="370569AA" w14:textId="77777777" w:rsidR="000A693D" w:rsidRDefault="000A693D" w:rsidP="00B118A1">
      <w:pPr>
        <w:tabs>
          <w:tab w:val="right" w:pos="567"/>
          <w:tab w:val="left" w:pos="851"/>
        </w:tabs>
        <w:spacing w:after="0"/>
        <w:ind w:left="851" w:hanging="709"/>
        <w:jc w:val="both"/>
        <w:rPr>
          <w:rFonts w:cs="Arial"/>
          <w:lang w:val="en-US" w:eastAsia="en-US"/>
        </w:rPr>
      </w:pPr>
      <w:r>
        <w:rPr>
          <w:rFonts w:cs="Arial"/>
          <w:lang w:val="en-US" w:eastAsia="en-US"/>
        </w:rPr>
        <w:tab/>
      </w:r>
      <w:r w:rsidRPr="00613307">
        <w:rPr>
          <w:rFonts w:cs="Arial"/>
          <w:b/>
          <w:lang w:val="en-US" w:eastAsia="en-US"/>
        </w:rPr>
        <w:t>A</w:t>
      </w:r>
      <w:r w:rsidRPr="00613307">
        <w:rPr>
          <w:rFonts w:cs="Arial"/>
          <w:lang w:val="en-US" w:eastAsia="en-US"/>
        </w:rPr>
        <w:t xml:space="preserve">: </w:t>
      </w:r>
      <w:r w:rsidR="00AB3C0B">
        <w:rPr>
          <w:rFonts w:cs="Arial"/>
          <w:lang w:val="en-US" w:eastAsia="en-US"/>
        </w:rPr>
        <w:tab/>
      </w:r>
      <w:r>
        <w:rPr>
          <w:rFonts w:cs="Arial"/>
          <w:lang w:val="en-US" w:eastAsia="en-US"/>
        </w:rPr>
        <w:t xml:space="preserve">Indigenous businesses are encouraged to apply for inclusion on SOAs by submitting a response through </w:t>
      </w:r>
      <w:proofErr w:type="spellStart"/>
      <w:r>
        <w:rPr>
          <w:rFonts w:cs="Arial"/>
          <w:lang w:val="en-US" w:eastAsia="en-US"/>
        </w:rPr>
        <w:t>QTender</w:t>
      </w:r>
      <w:proofErr w:type="spellEnd"/>
      <w:r>
        <w:rPr>
          <w:rFonts w:cs="Arial"/>
          <w:lang w:val="en-US" w:eastAsia="en-US"/>
        </w:rPr>
        <w:t xml:space="preserve"> when the SOA is advertised. A list of current SOAs and their renewal date can be found on the </w:t>
      </w:r>
      <w:r w:rsidRPr="00474EB4">
        <w:rPr>
          <w:rFonts w:cs="Arial"/>
          <w:lang w:val="en-US" w:eastAsia="en-US"/>
        </w:rPr>
        <w:t>Queensland Contracts Directory</w:t>
      </w:r>
      <w:r w:rsidR="00D54D94">
        <w:rPr>
          <w:rFonts w:cs="Arial"/>
          <w:lang w:val="en-US" w:eastAsia="en-US"/>
        </w:rPr>
        <w:t xml:space="preserve"> - </w:t>
      </w:r>
      <w:hyperlink r:id="rId17" w:history="1">
        <w:r w:rsidR="00D54D94" w:rsidRPr="00B53E4E">
          <w:rPr>
            <w:rStyle w:val="Hyperlink"/>
            <w:rFonts w:cs="Arial"/>
            <w:lang w:val="en-US" w:eastAsia="en-US"/>
          </w:rPr>
          <w:t>http://qcd.hpw.qld.gov.au/Pages/home.aspx</w:t>
        </w:r>
      </w:hyperlink>
      <w:r w:rsidR="00D54D94">
        <w:rPr>
          <w:rFonts w:cs="Arial"/>
          <w:lang w:val="en-US" w:eastAsia="en-US"/>
        </w:rPr>
        <w:t xml:space="preserve"> </w:t>
      </w:r>
      <w:r>
        <w:rPr>
          <w:rFonts w:cs="Arial"/>
          <w:lang w:val="en-US" w:eastAsia="en-US"/>
        </w:rPr>
        <w:t>Some SOAs allow the addition of suppliers during the period. If unsure, check with the SOA’s contact officer</w:t>
      </w:r>
      <w:r w:rsidR="001B2944" w:rsidRPr="001B2944">
        <w:rPr>
          <w:rFonts w:cs="Arial"/>
          <w:lang w:val="en-US" w:eastAsia="en-US"/>
        </w:rPr>
        <w:t xml:space="preserve"> </w:t>
      </w:r>
      <w:r w:rsidR="001B2944">
        <w:rPr>
          <w:rFonts w:cs="Arial"/>
          <w:lang w:val="en-US" w:eastAsia="en-US"/>
        </w:rPr>
        <w:t>listed on the Directory</w:t>
      </w:r>
      <w:r>
        <w:rPr>
          <w:rFonts w:cs="Arial"/>
          <w:lang w:val="en-US" w:eastAsia="en-US"/>
        </w:rPr>
        <w:t xml:space="preserve">.  </w:t>
      </w:r>
    </w:p>
    <w:p w14:paraId="65B375D3" w14:textId="77777777" w:rsidR="001C1C6B" w:rsidRDefault="001C1C6B" w:rsidP="00B118A1">
      <w:pPr>
        <w:tabs>
          <w:tab w:val="right" w:pos="567"/>
          <w:tab w:val="left" w:pos="851"/>
        </w:tabs>
        <w:spacing w:after="0"/>
        <w:ind w:left="851" w:hanging="709"/>
        <w:jc w:val="both"/>
        <w:rPr>
          <w:rFonts w:cs="Arial"/>
          <w:lang w:val="en-US" w:eastAsia="en-US"/>
        </w:rPr>
      </w:pPr>
    </w:p>
    <w:p w14:paraId="36C0E40D" w14:textId="4ED51E21" w:rsidR="001B2944" w:rsidRDefault="001B2944" w:rsidP="00A24E6D">
      <w:pPr>
        <w:tabs>
          <w:tab w:val="right" w:pos="567"/>
          <w:tab w:val="left" w:pos="709"/>
        </w:tabs>
        <w:spacing w:after="0"/>
        <w:jc w:val="both"/>
        <w:rPr>
          <w:rFonts w:cs="Arial"/>
          <w:lang w:val="en-US" w:eastAsia="en-US"/>
        </w:rPr>
      </w:pPr>
    </w:p>
    <w:p w14:paraId="60F1A9CF" w14:textId="320C5187" w:rsidR="00A24E6D" w:rsidRDefault="00A24E6D" w:rsidP="00A24E6D">
      <w:pPr>
        <w:tabs>
          <w:tab w:val="right" w:pos="567"/>
          <w:tab w:val="left" w:pos="709"/>
        </w:tabs>
        <w:spacing w:after="0"/>
        <w:jc w:val="both"/>
        <w:rPr>
          <w:rFonts w:cs="Arial"/>
          <w:lang w:val="en-US" w:eastAsia="en-US"/>
        </w:rPr>
      </w:pPr>
    </w:p>
    <w:p w14:paraId="1DA06E07" w14:textId="2EA9CF0C" w:rsidR="00A24E6D" w:rsidRDefault="00A24E6D" w:rsidP="00A24E6D">
      <w:pPr>
        <w:tabs>
          <w:tab w:val="right" w:pos="567"/>
          <w:tab w:val="left" w:pos="709"/>
        </w:tabs>
        <w:spacing w:after="0"/>
        <w:jc w:val="both"/>
        <w:rPr>
          <w:rFonts w:cs="Arial"/>
          <w:lang w:val="en-US" w:eastAsia="en-US"/>
        </w:rPr>
      </w:pPr>
    </w:p>
    <w:p w14:paraId="4378C44B" w14:textId="0B0F4F49" w:rsidR="00A24E6D" w:rsidRDefault="00A24E6D" w:rsidP="00A24E6D">
      <w:pPr>
        <w:tabs>
          <w:tab w:val="right" w:pos="567"/>
          <w:tab w:val="left" w:pos="709"/>
        </w:tabs>
        <w:spacing w:after="0"/>
        <w:jc w:val="both"/>
        <w:rPr>
          <w:rFonts w:cs="Arial"/>
          <w:lang w:val="en-US" w:eastAsia="en-US"/>
        </w:rPr>
      </w:pPr>
    </w:p>
    <w:p w14:paraId="6561556B" w14:textId="77777777" w:rsidR="00A24E6D" w:rsidRDefault="00A24E6D" w:rsidP="00A24E6D">
      <w:pPr>
        <w:tabs>
          <w:tab w:val="right" w:pos="567"/>
          <w:tab w:val="left" w:pos="709"/>
        </w:tabs>
        <w:spacing w:after="0"/>
        <w:jc w:val="both"/>
        <w:rPr>
          <w:rFonts w:cs="Arial"/>
          <w:lang w:val="en-US" w:eastAsia="en-US"/>
        </w:rPr>
      </w:pPr>
    </w:p>
    <w:p w14:paraId="20F98717" w14:textId="77777777" w:rsidR="008A23F1" w:rsidRDefault="008A23F1" w:rsidP="00B118A1">
      <w:pPr>
        <w:tabs>
          <w:tab w:val="right" w:pos="567"/>
          <w:tab w:val="left" w:pos="709"/>
        </w:tabs>
        <w:spacing w:after="0"/>
        <w:ind w:left="709" w:hanging="709"/>
        <w:jc w:val="both"/>
        <w:rPr>
          <w:rFonts w:cs="Arial"/>
          <w:lang w:val="en-US" w:eastAsia="en-US"/>
        </w:rPr>
      </w:pPr>
    </w:p>
    <w:p w14:paraId="1FC031F5" w14:textId="77777777" w:rsidR="001B2944" w:rsidRDefault="008674AD" w:rsidP="00B118A1">
      <w:pPr>
        <w:tabs>
          <w:tab w:val="right" w:pos="567"/>
          <w:tab w:val="left" w:pos="851"/>
        </w:tabs>
        <w:spacing w:after="0"/>
        <w:jc w:val="both"/>
        <w:rPr>
          <w:rFonts w:cs="Arial"/>
          <w:i/>
          <w:lang w:val="en-US" w:eastAsia="en-US"/>
        </w:rPr>
      </w:pPr>
      <w:r>
        <w:rPr>
          <w:rFonts w:cs="Arial"/>
          <w:b/>
          <w:i/>
          <w:lang w:val="en-US" w:eastAsia="en-US"/>
        </w:rPr>
        <w:lastRenderedPageBreak/>
        <w:tab/>
      </w:r>
      <w:r w:rsidR="001B2944" w:rsidRPr="00613307">
        <w:rPr>
          <w:rFonts w:cs="Arial"/>
          <w:b/>
          <w:i/>
          <w:lang w:val="en-US" w:eastAsia="en-US"/>
        </w:rPr>
        <w:t>FAQ</w:t>
      </w:r>
      <w:r w:rsidR="001B2944">
        <w:rPr>
          <w:rFonts w:cs="Arial"/>
          <w:lang w:val="en-US" w:eastAsia="en-US"/>
        </w:rPr>
        <w:t>:</w:t>
      </w:r>
      <w:r w:rsidR="001B2944">
        <w:rPr>
          <w:rFonts w:cs="Arial"/>
          <w:lang w:val="en-US" w:eastAsia="en-US"/>
        </w:rPr>
        <w:tab/>
      </w:r>
      <w:r w:rsidR="001B2944">
        <w:rPr>
          <w:rFonts w:cs="Arial"/>
          <w:i/>
          <w:lang w:val="en-US" w:eastAsia="en-US"/>
        </w:rPr>
        <w:t>What are the advantages of being on an SOA</w:t>
      </w:r>
      <w:r w:rsidR="001B2944" w:rsidRPr="00613307">
        <w:rPr>
          <w:rFonts w:cs="Arial"/>
          <w:i/>
          <w:lang w:val="en-US" w:eastAsia="en-US"/>
        </w:rPr>
        <w:t>?</w:t>
      </w:r>
    </w:p>
    <w:p w14:paraId="2B494B1D" w14:textId="77777777" w:rsidR="00D54D94" w:rsidRDefault="00D54D94" w:rsidP="00B118A1">
      <w:pPr>
        <w:tabs>
          <w:tab w:val="right" w:pos="567"/>
          <w:tab w:val="left" w:pos="851"/>
        </w:tabs>
        <w:spacing w:after="0"/>
        <w:jc w:val="both"/>
        <w:rPr>
          <w:rFonts w:cs="Arial"/>
          <w:lang w:val="en-US" w:eastAsia="en-US"/>
        </w:rPr>
      </w:pPr>
    </w:p>
    <w:p w14:paraId="35D35979" w14:textId="77777777" w:rsidR="001B2944" w:rsidRDefault="008674AD" w:rsidP="00B118A1">
      <w:pPr>
        <w:tabs>
          <w:tab w:val="right" w:pos="567"/>
          <w:tab w:val="left" w:pos="851"/>
        </w:tabs>
        <w:spacing w:after="0"/>
        <w:ind w:left="849" w:hanging="849"/>
        <w:jc w:val="both"/>
        <w:rPr>
          <w:rFonts w:cs="Arial"/>
          <w:lang w:val="en-US" w:eastAsia="en-US"/>
        </w:rPr>
      </w:pPr>
      <w:r>
        <w:rPr>
          <w:rFonts w:cs="Arial"/>
          <w:lang w:val="en-US" w:eastAsia="en-US"/>
        </w:rPr>
        <w:tab/>
      </w:r>
      <w:r w:rsidR="001B2944" w:rsidRPr="00613307">
        <w:rPr>
          <w:rFonts w:cs="Arial"/>
          <w:b/>
          <w:lang w:val="en-US" w:eastAsia="en-US"/>
        </w:rPr>
        <w:t>A</w:t>
      </w:r>
      <w:r w:rsidR="001B2944" w:rsidRPr="00613307">
        <w:rPr>
          <w:rFonts w:cs="Arial"/>
          <w:lang w:val="en-US" w:eastAsia="en-US"/>
        </w:rPr>
        <w:t xml:space="preserve">: </w:t>
      </w:r>
      <w:r w:rsidR="006A2369">
        <w:rPr>
          <w:rFonts w:cs="Arial"/>
          <w:lang w:val="en-US" w:eastAsia="en-US"/>
        </w:rPr>
        <w:t xml:space="preserve"> </w:t>
      </w:r>
      <w:r w:rsidR="006A2369">
        <w:rPr>
          <w:rFonts w:cs="Arial"/>
          <w:lang w:val="en-US" w:eastAsia="en-US"/>
        </w:rPr>
        <w:tab/>
      </w:r>
      <w:r w:rsidR="006A2369">
        <w:rPr>
          <w:rFonts w:cs="Arial"/>
          <w:lang w:val="en-US" w:eastAsia="en-US"/>
        </w:rPr>
        <w:tab/>
      </w:r>
      <w:r w:rsidR="001B2944">
        <w:rPr>
          <w:rFonts w:cs="Arial"/>
          <w:lang w:val="en-US" w:eastAsia="en-US"/>
        </w:rPr>
        <w:t xml:space="preserve">Queensland Government is actively looking to include Indigenous suppliers on whole of government SOAs. Agencies can use SOAs to increase their procurement from Indigenous businesses. A matrix included with the SOA highlights which businesses on the Arrangement are Indigenous. </w:t>
      </w:r>
    </w:p>
    <w:p w14:paraId="081C4ACE" w14:textId="77777777" w:rsidR="001B2944" w:rsidRDefault="001B2944" w:rsidP="00B118A1">
      <w:pPr>
        <w:tabs>
          <w:tab w:val="right" w:pos="567"/>
          <w:tab w:val="left" w:pos="709"/>
        </w:tabs>
        <w:spacing w:after="0"/>
        <w:ind w:left="709" w:hanging="709"/>
        <w:jc w:val="both"/>
        <w:rPr>
          <w:rFonts w:cs="Arial"/>
          <w:lang w:val="en-US" w:eastAsia="en-US"/>
        </w:rPr>
      </w:pPr>
    </w:p>
    <w:p w14:paraId="406E7E21" w14:textId="77777777" w:rsidR="001B2944" w:rsidRDefault="001B2944" w:rsidP="00B118A1">
      <w:pPr>
        <w:pStyle w:val="Heading1"/>
        <w:jc w:val="both"/>
      </w:pPr>
      <w:r>
        <w:t>Position for success</w:t>
      </w:r>
    </w:p>
    <w:p w14:paraId="69E981CA" w14:textId="77777777" w:rsidR="001B2944" w:rsidRDefault="000C3685" w:rsidP="00B118A1">
      <w:pPr>
        <w:jc w:val="both"/>
      </w:pPr>
      <w:r>
        <w:t xml:space="preserve">Understanding Queensland Government’s procurement approach and the capability and offering of your business will enable you to position your business for success. </w:t>
      </w:r>
    </w:p>
    <w:p w14:paraId="3E251F5D" w14:textId="77777777" w:rsidR="000C3685" w:rsidRDefault="000C3685" w:rsidP="00B118A1">
      <w:pPr>
        <w:jc w:val="both"/>
      </w:pPr>
      <w:r>
        <w:t>Assess your business – know what your business is capable of delivering and how you stack up against your competitors. It’s important to focus on opportunities you have the best prospects of winning.</w:t>
      </w:r>
    </w:p>
    <w:p w14:paraId="31310BBA" w14:textId="77777777" w:rsidR="00AB3C0B" w:rsidRPr="003D2AA5" w:rsidRDefault="000C3685" w:rsidP="00B118A1">
      <w:pPr>
        <w:pStyle w:val="ListParagraph"/>
        <w:numPr>
          <w:ilvl w:val="0"/>
          <w:numId w:val="28"/>
        </w:numPr>
        <w:tabs>
          <w:tab w:val="left" w:pos="1560"/>
        </w:tabs>
        <w:spacing w:after="0" w:line="276" w:lineRule="auto"/>
        <w:ind w:left="851" w:hanging="851"/>
        <w:jc w:val="both"/>
      </w:pPr>
      <w:r w:rsidRPr="00AB3C0B">
        <w:rPr>
          <w:b/>
        </w:rPr>
        <w:t>TIP</w:t>
      </w:r>
      <w:r w:rsidR="0098405D" w:rsidRPr="00AB3C0B">
        <w:rPr>
          <w:b/>
        </w:rPr>
        <w:t>S</w:t>
      </w:r>
      <w:r>
        <w:t xml:space="preserve">: </w:t>
      </w:r>
      <w:r w:rsidR="002B3D79">
        <w:tab/>
      </w:r>
    </w:p>
    <w:p w14:paraId="419BA959" w14:textId="77777777" w:rsidR="000C3685" w:rsidRPr="003D2AA5" w:rsidRDefault="000C3685" w:rsidP="0026734A">
      <w:pPr>
        <w:pStyle w:val="ListParagraph"/>
        <w:numPr>
          <w:ilvl w:val="0"/>
          <w:numId w:val="33"/>
        </w:numPr>
        <w:tabs>
          <w:tab w:val="left" w:pos="1560"/>
        </w:tabs>
        <w:spacing w:after="0" w:line="276" w:lineRule="auto"/>
        <w:ind w:left="1417" w:hanging="283"/>
        <w:jc w:val="both"/>
        <w:rPr>
          <w:sz w:val="20"/>
          <w:szCs w:val="20"/>
        </w:rPr>
      </w:pPr>
      <w:r w:rsidRPr="003D2AA5">
        <w:rPr>
          <w:sz w:val="20"/>
          <w:szCs w:val="20"/>
        </w:rPr>
        <w:t xml:space="preserve">Take a free </w:t>
      </w:r>
      <w:hyperlink r:id="rId18" w:history="1">
        <w:r w:rsidRPr="003D2AA5">
          <w:rPr>
            <w:rStyle w:val="Hyperlink"/>
            <w:sz w:val="20"/>
            <w:szCs w:val="20"/>
          </w:rPr>
          <w:t>Fit to Supply quiz</w:t>
        </w:r>
      </w:hyperlink>
      <w:r w:rsidRPr="003D2AA5">
        <w:rPr>
          <w:sz w:val="20"/>
          <w:szCs w:val="20"/>
        </w:rPr>
        <w:t xml:space="preserve"> on the Queensland Government Business and Industry Portal. </w:t>
      </w:r>
    </w:p>
    <w:p w14:paraId="0BBC9FD0" w14:textId="77777777" w:rsidR="004A7852" w:rsidRPr="003D2AA5" w:rsidRDefault="004A7852" w:rsidP="0026734A">
      <w:pPr>
        <w:pStyle w:val="ListParagraph"/>
        <w:numPr>
          <w:ilvl w:val="2"/>
          <w:numId w:val="28"/>
        </w:numPr>
        <w:spacing w:after="0" w:line="276" w:lineRule="auto"/>
        <w:ind w:left="1417" w:hanging="283"/>
        <w:jc w:val="both"/>
        <w:rPr>
          <w:rFonts w:eastAsia="Times New Roman" w:cs="Times New Roman"/>
          <w:sz w:val="20"/>
          <w:szCs w:val="20"/>
          <w:lang w:eastAsia="en-AU"/>
        </w:rPr>
      </w:pPr>
      <w:r w:rsidRPr="003D2AA5">
        <w:rPr>
          <w:rFonts w:eastAsia="Times New Roman" w:cs="Times New Roman"/>
          <w:sz w:val="20"/>
          <w:szCs w:val="20"/>
          <w:lang w:eastAsia="en-AU"/>
        </w:rPr>
        <w:t>Know where you fit in the supply chain. Are you looking to supply directly to government or are there opportunities to be a subcontractor?</w:t>
      </w:r>
    </w:p>
    <w:p w14:paraId="5E4BB84A" w14:textId="77777777" w:rsidR="00D54D94" w:rsidRDefault="0098405D" w:rsidP="0026734A">
      <w:pPr>
        <w:pStyle w:val="ListParagraph"/>
        <w:numPr>
          <w:ilvl w:val="0"/>
          <w:numId w:val="32"/>
        </w:numPr>
        <w:ind w:left="1417" w:hanging="283"/>
        <w:jc w:val="both"/>
        <w:rPr>
          <w:sz w:val="20"/>
          <w:szCs w:val="20"/>
        </w:rPr>
      </w:pPr>
      <w:r w:rsidRPr="003D2AA5">
        <w:rPr>
          <w:sz w:val="20"/>
          <w:szCs w:val="20"/>
        </w:rPr>
        <w:t>Build a supplier/buyer relationship with potential customers such as local State schools and local regional</w:t>
      </w:r>
      <w:r w:rsidR="00AB3C0B" w:rsidRPr="003D2AA5">
        <w:rPr>
          <w:sz w:val="20"/>
          <w:szCs w:val="20"/>
        </w:rPr>
        <w:t xml:space="preserve"> </w:t>
      </w:r>
      <w:r w:rsidR="00D54D94">
        <w:rPr>
          <w:sz w:val="20"/>
          <w:szCs w:val="20"/>
        </w:rPr>
        <w:t>offices.</w:t>
      </w:r>
    </w:p>
    <w:p w14:paraId="19E9E4E6" w14:textId="77777777" w:rsidR="0026734A" w:rsidRDefault="00D54D94" w:rsidP="0026734A">
      <w:pPr>
        <w:pStyle w:val="ListParagraph"/>
        <w:numPr>
          <w:ilvl w:val="0"/>
          <w:numId w:val="31"/>
        </w:numPr>
        <w:ind w:left="1417" w:hanging="283"/>
        <w:jc w:val="both"/>
        <w:rPr>
          <w:sz w:val="20"/>
          <w:szCs w:val="20"/>
        </w:rPr>
      </w:pPr>
      <w:r w:rsidRPr="0026734A">
        <w:rPr>
          <w:sz w:val="20"/>
          <w:szCs w:val="20"/>
        </w:rPr>
        <w:t>A</w:t>
      </w:r>
      <w:r w:rsidR="0098405D" w:rsidRPr="0026734A">
        <w:rPr>
          <w:sz w:val="20"/>
          <w:szCs w:val="20"/>
        </w:rPr>
        <w:t>ttend workshops and industry events to meet buyers and other suppliers</w:t>
      </w:r>
      <w:r w:rsidRPr="0026734A">
        <w:rPr>
          <w:sz w:val="20"/>
          <w:szCs w:val="20"/>
        </w:rPr>
        <w:t xml:space="preserve">. Upcoming Queensland Government events can be found on the </w:t>
      </w:r>
      <w:hyperlink r:id="rId19" w:history="1">
        <w:r w:rsidRPr="0026734A">
          <w:rPr>
            <w:rStyle w:val="Hyperlink"/>
            <w:sz w:val="20"/>
            <w:szCs w:val="20"/>
          </w:rPr>
          <w:t>Business Queensland</w:t>
        </w:r>
      </w:hyperlink>
      <w:r w:rsidRPr="0026734A">
        <w:rPr>
          <w:sz w:val="20"/>
          <w:szCs w:val="20"/>
        </w:rPr>
        <w:t xml:space="preserve"> website </w:t>
      </w:r>
    </w:p>
    <w:p w14:paraId="3CFF0241" w14:textId="77777777" w:rsidR="0098405D" w:rsidRPr="0026734A" w:rsidRDefault="0098405D" w:rsidP="0026734A">
      <w:pPr>
        <w:pStyle w:val="ListParagraph"/>
        <w:numPr>
          <w:ilvl w:val="0"/>
          <w:numId w:val="31"/>
        </w:numPr>
        <w:ind w:left="1417" w:hanging="283"/>
        <w:jc w:val="both"/>
        <w:rPr>
          <w:sz w:val="20"/>
          <w:szCs w:val="20"/>
        </w:rPr>
      </w:pPr>
      <w:r w:rsidRPr="0026734A">
        <w:rPr>
          <w:sz w:val="20"/>
          <w:szCs w:val="20"/>
        </w:rPr>
        <w:t xml:space="preserve">Promote your business and brand by registering with </w:t>
      </w:r>
      <w:hyperlink r:id="rId20" w:history="1">
        <w:r w:rsidRPr="0026734A">
          <w:rPr>
            <w:rStyle w:val="Hyperlink"/>
            <w:sz w:val="20"/>
            <w:szCs w:val="20"/>
          </w:rPr>
          <w:t>Black Business Finder</w:t>
        </w:r>
      </w:hyperlink>
      <w:r w:rsidRPr="0026734A">
        <w:rPr>
          <w:sz w:val="20"/>
          <w:szCs w:val="20"/>
        </w:rPr>
        <w:t xml:space="preserve"> and </w:t>
      </w:r>
      <w:hyperlink r:id="rId21" w:history="1">
        <w:r w:rsidRPr="0026734A">
          <w:rPr>
            <w:rStyle w:val="Hyperlink"/>
            <w:sz w:val="20"/>
            <w:szCs w:val="20"/>
          </w:rPr>
          <w:t>Indigenous Business Direct</w:t>
        </w:r>
      </w:hyperlink>
      <w:r w:rsidRPr="0026734A">
        <w:rPr>
          <w:sz w:val="20"/>
          <w:szCs w:val="20"/>
        </w:rPr>
        <w:t xml:space="preserve"> (Supply Nation)</w:t>
      </w:r>
      <w:r w:rsidR="0026734A" w:rsidRPr="0026734A">
        <w:rPr>
          <w:sz w:val="20"/>
          <w:szCs w:val="20"/>
        </w:rPr>
        <w:t>.</w:t>
      </w:r>
    </w:p>
    <w:p w14:paraId="1E064205" w14:textId="0978E3D8" w:rsidR="0098405D" w:rsidRPr="003D2AA5" w:rsidRDefault="0098405D" w:rsidP="0026734A">
      <w:pPr>
        <w:pStyle w:val="ListParagraph"/>
        <w:numPr>
          <w:ilvl w:val="0"/>
          <w:numId w:val="31"/>
        </w:numPr>
        <w:spacing w:after="0" w:line="276" w:lineRule="auto"/>
        <w:ind w:left="1417"/>
        <w:jc w:val="both"/>
        <w:rPr>
          <w:sz w:val="20"/>
          <w:szCs w:val="20"/>
        </w:rPr>
      </w:pPr>
      <w:r w:rsidRPr="003D2AA5">
        <w:rPr>
          <w:sz w:val="20"/>
          <w:szCs w:val="20"/>
        </w:rPr>
        <w:t xml:space="preserve">Make yourself known to the </w:t>
      </w:r>
      <w:r w:rsidR="000D5FDF" w:rsidRPr="000D5FDF">
        <w:rPr>
          <w:sz w:val="20"/>
          <w:szCs w:val="20"/>
        </w:rPr>
        <w:t>Department of Treaty, Aboriginal and Torres Strait Islander Partnerships, Communities and The Arts</w:t>
      </w:r>
      <w:r w:rsidRPr="003D2AA5">
        <w:rPr>
          <w:sz w:val="20"/>
          <w:szCs w:val="20"/>
        </w:rPr>
        <w:t xml:space="preserve"> in your region and through email: </w:t>
      </w:r>
      <w:hyperlink r:id="rId22" w:history="1">
        <w:r w:rsidR="000D5FDF" w:rsidRPr="00295405">
          <w:rPr>
            <w:rStyle w:val="Hyperlink"/>
            <w:sz w:val="20"/>
            <w:szCs w:val="20"/>
          </w:rPr>
          <w:t>enterprise@dtatsipca.qld.gov.au</w:t>
        </w:r>
      </w:hyperlink>
      <w:r w:rsidRPr="003D2AA5">
        <w:rPr>
          <w:sz w:val="20"/>
          <w:szCs w:val="20"/>
        </w:rPr>
        <w:t xml:space="preserve"> </w:t>
      </w:r>
    </w:p>
    <w:p w14:paraId="711F7B73" w14:textId="77777777" w:rsidR="002413D4" w:rsidRPr="003D2AA5" w:rsidRDefault="002413D4" w:rsidP="0026734A">
      <w:pPr>
        <w:pStyle w:val="ListParagraph"/>
        <w:numPr>
          <w:ilvl w:val="0"/>
          <w:numId w:val="31"/>
        </w:numPr>
        <w:spacing w:after="0" w:line="276" w:lineRule="auto"/>
        <w:ind w:left="1417"/>
        <w:jc w:val="both"/>
        <w:rPr>
          <w:sz w:val="20"/>
          <w:szCs w:val="20"/>
        </w:rPr>
      </w:pPr>
      <w:r w:rsidRPr="003D2AA5">
        <w:rPr>
          <w:sz w:val="20"/>
          <w:szCs w:val="20"/>
        </w:rPr>
        <w:t>Develop an effective business capability statement and elevator pitch to promote your business to successful contractors</w:t>
      </w:r>
      <w:r w:rsidR="002B3D79" w:rsidRPr="003D2AA5">
        <w:rPr>
          <w:sz w:val="20"/>
          <w:szCs w:val="20"/>
        </w:rPr>
        <w:t>.</w:t>
      </w:r>
    </w:p>
    <w:p w14:paraId="5FCFEF79" w14:textId="77777777" w:rsidR="002413D4" w:rsidRPr="003D2AA5" w:rsidRDefault="002413D4" w:rsidP="0026734A">
      <w:pPr>
        <w:pStyle w:val="ListParagraph"/>
        <w:numPr>
          <w:ilvl w:val="0"/>
          <w:numId w:val="31"/>
        </w:numPr>
        <w:spacing w:after="0" w:line="276" w:lineRule="auto"/>
        <w:ind w:left="1417"/>
        <w:jc w:val="both"/>
        <w:rPr>
          <w:sz w:val="20"/>
          <w:szCs w:val="20"/>
        </w:rPr>
      </w:pPr>
      <w:r w:rsidRPr="003D2AA5">
        <w:rPr>
          <w:sz w:val="20"/>
          <w:szCs w:val="20"/>
        </w:rPr>
        <w:t xml:space="preserve">Always seek to learn and improve. Whether you are unsuccessful or </w:t>
      </w:r>
      <w:r w:rsidR="00A5468F" w:rsidRPr="003D2AA5">
        <w:rPr>
          <w:sz w:val="20"/>
          <w:szCs w:val="20"/>
        </w:rPr>
        <w:t>successful, find out what you can improve for your next submission</w:t>
      </w:r>
      <w:r w:rsidR="0026734A">
        <w:rPr>
          <w:sz w:val="20"/>
          <w:szCs w:val="20"/>
        </w:rPr>
        <w:t>.</w:t>
      </w:r>
    </w:p>
    <w:p w14:paraId="4722E92C" w14:textId="77777777" w:rsidR="00A5468F" w:rsidRPr="003D2AA5" w:rsidRDefault="00A5468F" w:rsidP="0026734A">
      <w:pPr>
        <w:pStyle w:val="ListParagraph"/>
        <w:numPr>
          <w:ilvl w:val="0"/>
          <w:numId w:val="31"/>
        </w:numPr>
        <w:spacing w:after="0" w:line="276" w:lineRule="auto"/>
        <w:ind w:left="1417"/>
        <w:jc w:val="both"/>
        <w:rPr>
          <w:sz w:val="20"/>
          <w:szCs w:val="20"/>
        </w:rPr>
      </w:pPr>
      <w:r w:rsidRPr="003D2AA5">
        <w:rPr>
          <w:sz w:val="20"/>
          <w:szCs w:val="20"/>
        </w:rPr>
        <w:t xml:space="preserve">Get qualified. If you are in the construction, infrastructure or ITC markets the Queensland Government has specific prequalification requirements for suppliers: </w:t>
      </w:r>
      <w:hyperlink r:id="rId23" w:history="1">
        <w:r w:rsidRPr="003D2AA5">
          <w:rPr>
            <w:rStyle w:val="Hyperlink"/>
            <w:sz w:val="20"/>
            <w:szCs w:val="20"/>
          </w:rPr>
          <w:t>building contractor prequalification</w:t>
        </w:r>
      </w:hyperlink>
      <w:r w:rsidRPr="003D2AA5">
        <w:rPr>
          <w:sz w:val="20"/>
          <w:szCs w:val="20"/>
        </w:rPr>
        <w:t xml:space="preserve">; </w:t>
      </w:r>
      <w:hyperlink r:id="rId24" w:history="1">
        <w:r w:rsidRPr="003D2AA5">
          <w:rPr>
            <w:rStyle w:val="Hyperlink"/>
            <w:sz w:val="20"/>
            <w:szCs w:val="20"/>
          </w:rPr>
          <w:t>infrastructure prequalification</w:t>
        </w:r>
      </w:hyperlink>
      <w:r w:rsidRPr="003D2AA5">
        <w:rPr>
          <w:sz w:val="20"/>
          <w:szCs w:val="20"/>
        </w:rPr>
        <w:t xml:space="preserve">; </w:t>
      </w:r>
      <w:hyperlink r:id="rId25" w:history="1">
        <w:r w:rsidRPr="003D2AA5">
          <w:rPr>
            <w:rStyle w:val="Hyperlink"/>
            <w:sz w:val="20"/>
            <w:szCs w:val="20"/>
          </w:rPr>
          <w:t>government information technology</w:t>
        </w:r>
        <w:r w:rsidR="00990C06" w:rsidRPr="003D2AA5">
          <w:rPr>
            <w:rStyle w:val="Hyperlink"/>
            <w:sz w:val="20"/>
            <w:szCs w:val="20"/>
          </w:rPr>
          <w:t xml:space="preserve"> contracting</w:t>
        </w:r>
      </w:hyperlink>
    </w:p>
    <w:p w14:paraId="21580C43" w14:textId="77777777" w:rsidR="00280E4C" w:rsidRDefault="00280E4C" w:rsidP="00B118A1">
      <w:pPr>
        <w:spacing w:after="0" w:line="276" w:lineRule="auto"/>
        <w:ind w:left="397"/>
        <w:jc w:val="both"/>
      </w:pPr>
    </w:p>
    <w:p w14:paraId="49DB208F" w14:textId="77777777" w:rsidR="00290C87" w:rsidRDefault="00290C87" w:rsidP="00B118A1">
      <w:pPr>
        <w:tabs>
          <w:tab w:val="right" w:pos="567"/>
          <w:tab w:val="left" w:pos="709"/>
        </w:tabs>
        <w:spacing w:after="0"/>
        <w:jc w:val="both"/>
        <w:rPr>
          <w:rFonts w:cs="Arial"/>
          <w:i/>
          <w:lang w:val="en-US" w:eastAsia="en-US"/>
        </w:rPr>
      </w:pPr>
      <w:r>
        <w:rPr>
          <w:rFonts w:cs="Arial"/>
          <w:b/>
          <w:i/>
          <w:lang w:val="en-US" w:eastAsia="en-US"/>
        </w:rPr>
        <w:tab/>
      </w:r>
      <w:r w:rsidRPr="00613307">
        <w:rPr>
          <w:rFonts w:cs="Arial"/>
          <w:b/>
          <w:i/>
          <w:lang w:val="en-US" w:eastAsia="en-US"/>
        </w:rPr>
        <w:t>FAQ</w:t>
      </w:r>
      <w:r>
        <w:rPr>
          <w:rFonts w:cs="Arial"/>
          <w:lang w:val="en-US" w:eastAsia="en-US"/>
        </w:rPr>
        <w:t>:</w:t>
      </w:r>
      <w:r>
        <w:rPr>
          <w:rFonts w:cs="Arial"/>
          <w:lang w:val="en-US" w:eastAsia="en-US"/>
        </w:rPr>
        <w:tab/>
      </w:r>
      <w:r w:rsidR="00474EB4">
        <w:rPr>
          <w:rFonts w:cs="Arial"/>
          <w:i/>
          <w:lang w:val="en-US" w:eastAsia="en-US"/>
        </w:rPr>
        <w:t xml:space="preserve">In a </w:t>
      </w:r>
      <w:r>
        <w:rPr>
          <w:rFonts w:cs="Arial"/>
          <w:i/>
          <w:lang w:val="en-US" w:eastAsia="en-US"/>
        </w:rPr>
        <w:t>package</w:t>
      </w:r>
      <w:r w:rsidR="00474EB4">
        <w:rPr>
          <w:rFonts w:cs="Arial"/>
          <w:i/>
          <w:lang w:val="en-US" w:eastAsia="en-US"/>
        </w:rPr>
        <w:t xml:space="preserve"> project, </w:t>
      </w:r>
      <w:r>
        <w:rPr>
          <w:rFonts w:cs="Arial"/>
          <w:i/>
          <w:lang w:val="en-US" w:eastAsia="en-US"/>
        </w:rPr>
        <w:t>rather than for my specific supply or trade, how do I become a sub-contractor</w:t>
      </w:r>
      <w:r w:rsidRPr="00613307">
        <w:rPr>
          <w:rFonts w:cs="Arial"/>
          <w:i/>
          <w:lang w:val="en-US" w:eastAsia="en-US"/>
        </w:rPr>
        <w:t>?</w:t>
      </w:r>
    </w:p>
    <w:p w14:paraId="767CECF5" w14:textId="77777777" w:rsidR="0026734A" w:rsidRDefault="0026734A" w:rsidP="00B118A1">
      <w:pPr>
        <w:tabs>
          <w:tab w:val="right" w:pos="567"/>
          <w:tab w:val="left" w:pos="709"/>
        </w:tabs>
        <w:spacing w:after="0"/>
        <w:jc w:val="both"/>
        <w:rPr>
          <w:rFonts w:cs="Arial"/>
          <w:lang w:val="en-US" w:eastAsia="en-US"/>
        </w:rPr>
      </w:pPr>
    </w:p>
    <w:p w14:paraId="319B5922" w14:textId="77777777" w:rsidR="00290C87" w:rsidRDefault="00290C87" w:rsidP="00B118A1">
      <w:pPr>
        <w:tabs>
          <w:tab w:val="left" w:pos="709"/>
        </w:tabs>
        <w:spacing w:after="0" w:line="276" w:lineRule="auto"/>
        <w:ind w:left="397"/>
        <w:jc w:val="both"/>
      </w:pPr>
      <w:r w:rsidRPr="00613307">
        <w:rPr>
          <w:rFonts w:cs="Arial"/>
          <w:b/>
          <w:lang w:val="en-US" w:eastAsia="en-US"/>
        </w:rPr>
        <w:t>A</w:t>
      </w:r>
      <w:r w:rsidRPr="00613307">
        <w:rPr>
          <w:rFonts w:cs="Arial"/>
          <w:lang w:val="en-US" w:eastAsia="en-US"/>
        </w:rPr>
        <w:t xml:space="preserve">: </w:t>
      </w:r>
      <w:r w:rsidRPr="00613307">
        <w:rPr>
          <w:rFonts w:cs="Arial"/>
          <w:lang w:val="en-US" w:eastAsia="en-US"/>
        </w:rPr>
        <w:tab/>
      </w:r>
      <w:r>
        <w:rPr>
          <w:rFonts w:cs="Arial"/>
          <w:lang w:val="en-US" w:eastAsia="en-US"/>
        </w:rPr>
        <w:t xml:space="preserve">All awarded contracts over $10,000 are listed on the </w:t>
      </w:r>
      <w:hyperlink r:id="rId26" w:history="1">
        <w:r w:rsidRPr="00366275">
          <w:rPr>
            <w:rStyle w:val="Hyperlink"/>
            <w:rFonts w:cs="Arial"/>
            <w:lang w:val="en-US" w:eastAsia="en-US"/>
          </w:rPr>
          <w:t>Open Data Portal</w:t>
        </w:r>
      </w:hyperlink>
      <w:r>
        <w:rPr>
          <w:rFonts w:cs="Arial"/>
          <w:lang w:val="en-US" w:eastAsia="en-US"/>
        </w:rPr>
        <w:t xml:space="preserve">. By searching the </w:t>
      </w:r>
      <w:proofErr w:type="gramStart"/>
      <w:r>
        <w:rPr>
          <w:rFonts w:cs="Arial"/>
          <w:lang w:val="en-US" w:eastAsia="en-US"/>
        </w:rPr>
        <w:t>data</w:t>
      </w:r>
      <w:proofErr w:type="gramEnd"/>
      <w:r>
        <w:rPr>
          <w:rFonts w:cs="Arial"/>
          <w:lang w:val="en-US" w:eastAsia="en-US"/>
        </w:rPr>
        <w:t xml:space="preserve"> you can see </w:t>
      </w:r>
      <w:r w:rsidR="002B3D79">
        <w:rPr>
          <w:rFonts w:cs="Arial"/>
          <w:lang w:val="en-US" w:eastAsia="en-US"/>
        </w:rPr>
        <w:tab/>
      </w:r>
      <w:r>
        <w:rPr>
          <w:rFonts w:cs="Arial"/>
          <w:lang w:val="en-US" w:eastAsia="en-US"/>
        </w:rPr>
        <w:t>who</w:t>
      </w:r>
      <w:r w:rsidR="008674AD">
        <w:rPr>
          <w:rFonts w:cs="Arial"/>
          <w:lang w:val="en-US" w:eastAsia="en-US"/>
        </w:rPr>
        <w:t xml:space="preserve"> i</w:t>
      </w:r>
      <w:r>
        <w:rPr>
          <w:rFonts w:cs="Arial"/>
          <w:lang w:val="en-US" w:eastAsia="en-US"/>
        </w:rPr>
        <w:t xml:space="preserve">s winning contracts that you may be interested in supplying as a sub-contractor. The name of the </w:t>
      </w:r>
      <w:r w:rsidR="002B3D79">
        <w:rPr>
          <w:rFonts w:cs="Arial"/>
          <w:lang w:val="en-US" w:eastAsia="en-US"/>
        </w:rPr>
        <w:tab/>
      </w:r>
      <w:r>
        <w:rPr>
          <w:rFonts w:cs="Arial"/>
          <w:lang w:val="en-US" w:eastAsia="en-US"/>
        </w:rPr>
        <w:t xml:space="preserve">prime contractor is provided in the contract award detail. Know where you fit in the supply chain. </w:t>
      </w:r>
    </w:p>
    <w:p w14:paraId="2FB73702" w14:textId="77777777" w:rsidR="001B2944" w:rsidRDefault="001B2944" w:rsidP="00B118A1">
      <w:pPr>
        <w:tabs>
          <w:tab w:val="right" w:pos="567"/>
          <w:tab w:val="left" w:pos="709"/>
        </w:tabs>
        <w:spacing w:after="0"/>
        <w:ind w:left="709" w:hanging="709"/>
        <w:jc w:val="both"/>
        <w:rPr>
          <w:rFonts w:cs="Arial"/>
          <w:b/>
          <w:lang w:val="en-US" w:eastAsia="en-US"/>
        </w:rPr>
      </w:pPr>
    </w:p>
    <w:p w14:paraId="22C61069" w14:textId="77777777" w:rsidR="00474EB4" w:rsidRDefault="00474EB4" w:rsidP="00B118A1">
      <w:pPr>
        <w:pStyle w:val="Heading1"/>
        <w:jc w:val="both"/>
      </w:pPr>
      <w:r>
        <w:t xml:space="preserve">Responding to opportunities </w:t>
      </w:r>
    </w:p>
    <w:p w14:paraId="237046F7" w14:textId="77777777" w:rsidR="00474EB4" w:rsidRDefault="00EA4696" w:rsidP="00B118A1">
      <w:pPr>
        <w:tabs>
          <w:tab w:val="right" w:pos="567"/>
          <w:tab w:val="left" w:pos="709"/>
        </w:tabs>
        <w:spacing w:after="0"/>
        <w:ind w:left="709" w:hanging="709"/>
        <w:jc w:val="both"/>
        <w:rPr>
          <w:rFonts w:cs="Arial"/>
          <w:lang w:val="en-US" w:eastAsia="en-US"/>
        </w:rPr>
      </w:pPr>
      <w:r w:rsidRPr="00EA4696">
        <w:rPr>
          <w:rFonts w:cs="Arial"/>
          <w:lang w:val="en-US" w:eastAsia="en-US"/>
        </w:rPr>
        <w:t xml:space="preserve">Once you have identified </w:t>
      </w:r>
      <w:r>
        <w:rPr>
          <w:rFonts w:cs="Arial"/>
          <w:lang w:val="en-US" w:eastAsia="en-US"/>
        </w:rPr>
        <w:t>an opportunity of interest, how you develop your response is important.</w:t>
      </w:r>
    </w:p>
    <w:p w14:paraId="255F3BC3" w14:textId="77777777" w:rsidR="00EA4696" w:rsidRDefault="00EA4696" w:rsidP="00B118A1">
      <w:pPr>
        <w:tabs>
          <w:tab w:val="right" w:pos="567"/>
          <w:tab w:val="left" w:pos="709"/>
        </w:tabs>
        <w:spacing w:after="0"/>
        <w:ind w:left="709" w:hanging="709"/>
        <w:jc w:val="both"/>
        <w:rPr>
          <w:rFonts w:cs="Arial"/>
          <w:lang w:val="en-US" w:eastAsia="en-US"/>
        </w:rPr>
      </w:pPr>
    </w:p>
    <w:p w14:paraId="51846CFF" w14:textId="77777777" w:rsidR="006A2369" w:rsidRPr="003D2AA5" w:rsidRDefault="00EA4696" w:rsidP="00B118A1">
      <w:pPr>
        <w:pStyle w:val="ListParagraph"/>
        <w:numPr>
          <w:ilvl w:val="0"/>
          <w:numId w:val="28"/>
        </w:numPr>
        <w:spacing w:after="0"/>
        <w:ind w:hanging="720"/>
        <w:jc w:val="both"/>
        <w:rPr>
          <w:sz w:val="20"/>
          <w:szCs w:val="20"/>
          <w:lang w:val="en-US"/>
        </w:rPr>
      </w:pPr>
      <w:r w:rsidRPr="006A2369">
        <w:rPr>
          <w:b/>
          <w:lang w:val="en-US"/>
        </w:rPr>
        <w:t>TIPS</w:t>
      </w:r>
      <w:r w:rsidRPr="006A2369">
        <w:rPr>
          <w:lang w:val="en-US"/>
        </w:rPr>
        <w:t xml:space="preserve">: </w:t>
      </w:r>
      <w:r w:rsidR="006A2369" w:rsidRPr="006A2369">
        <w:rPr>
          <w:lang w:val="en-US"/>
        </w:rPr>
        <w:tab/>
      </w:r>
    </w:p>
    <w:p w14:paraId="60566593" w14:textId="77777777" w:rsidR="00EA4696" w:rsidRPr="003D2AA5" w:rsidRDefault="00EA4696" w:rsidP="0026734A">
      <w:pPr>
        <w:pStyle w:val="ListParagraph"/>
        <w:numPr>
          <w:ilvl w:val="0"/>
          <w:numId w:val="36"/>
        </w:numPr>
        <w:spacing w:after="0"/>
        <w:ind w:left="1418" w:hanging="425"/>
        <w:jc w:val="both"/>
        <w:rPr>
          <w:sz w:val="20"/>
          <w:szCs w:val="20"/>
          <w:lang w:val="en-US"/>
        </w:rPr>
      </w:pPr>
      <w:r w:rsidRPr="003D2AA5">
        <w:rPr>
          <w:sz w:val="20"/>
          <w:szCs w:val="20"/>
          <w:lang w:val="en-US"/>
        </w:rPr>
        <w:t xml:space="preserve">Check the tender documents carefully to ensure you identify and understand the requirements and evaluation criteria, which may </w:t>
      </w:r>
      <w:proofErr w:type="gramStart"/>
      <w:r w:rsidRPr="003D2AA5">
        <w:rPr>
          <w:sz w:val="20"/>
          <w:szCs w:val="20"/>
          <w:lang w:val="en-US"/>
        </w:rPr>
        <w:t>include:</w:t>
      </w:r>
      <w:proofErr w:type="gramEnd"/>
      <w:r w:rsidRPr="003D2AA5">
        <w:rPr>
          <w:sz w:val="20"/>
          <w:szCs w:val="20"/>
          <w:lang w:val="en-US"/>
        </w:rPr>
        <w:t xml:space="preserve"> capability to deliver, experience, quality, contract compliance, cost and value for money.</w:t>
      </w:r>
    </w:p>
    <w:p w14:paraId="6D83AAAA" w14:textId="77777777" w:rsidR="00EA4696" w:rsidRPr="003D2AA5" w:rsidRDefault="00EA4696" w:rsidP="0026734A">
      <w:pPr>
        <w:pStyle w:val="ListParagraph"/>
        <w:numPr>
          <w:ilvl w:val="0"/>
          <w:numId w:val="37"/>
        </w:numPr>
        <w:tabs>
          <w:tab w:val="left" w:pos="567"/>
        </w:tabs>
        <w:spacing w:after="0"/>
        <w:ind w:left="1418" w:hanging="425"/>
        <w:jc w:val="both"/>
        <w:rPr>
          <w:sz w:val="20"/>
          <w:szCs w:val="20"/>
          <w:lang w:val="en-US"/>
        </w:rPr>
      </w:pPr>
      <w:r w:rsidRPr="003D2AA5">
        <w:rPr>
          <w:sz w:val="20"/>
          <w:szCs w:val="20"/>
          <w:lang w:val="en-US"/>
        </w:rPr>
        <w:t>Be prepared – ensure you have the qualifications and key documents together before you start writing.</w:t>
      </w:r>
    </w:p>
    <w:p w14:paraId="6F373C08" w14:textId="77777777" w:rsidR="00EA4696" w:rsidRPr="003D2AA5" w:rsidRDefault="00EA4696" w:rsidP="0026734A">
      <w:pPr>
        <w:pStyle w:val="ListParagraph"/>
        <w:numPr>
          <w:ilvl w:val="0"/>
          <w:numId w:val="37"/>
        </w:numPr>
        <w:tabs>
          <w:tab w:val="left" w:pos="567"/>
        </w:tabs>
        <w:spacing w:after="0"/>
        <w:ind w:left="1418" w:hanging="425"/>
        <w:jc w:val="both"/>
        <w:rPr>
          <w:sz w:val="20"/>
          <w:szCs w:val="20"/>
          <w:lang w:val="en-US"/>
        </w:rPr>
      </w:pPr>
      <w:r w:rsidRPr="003D2AA5">
        <w:rPr>
          <w:sz w:val="20"/>
          <w:szCs w:val="20"/>
          <w:lang w:val="en-US"/>
        </w:rPr>
        <w:t xml:space="preserve">Understand what is important to the buyer and tailor your bid to address these factors. For instance, understanding the Government’s priorities and how it uses </w:t>
      </w:r>
      <w:proofErr w:type="gramStart"/>
      <w:r w:rsidRPr="003D2AA5">
        <w:rPr>
          <w:sz w:val="20"/>
          <w:szCs w:val="20"/>
          <w:lang w:val="en-US"/>
        </w:rPr>
        <w:t>its</w:t>
      </w:r>
      <w:proofErr w:type="gramEnd"/>
      <w:r w:rsidRPr="003D2AA5">
        <w:rPr>
          <w:sz w:val="20"/>
          <w:szCs w:val="20"/>
          <w:lang w:val="en-US"/>
        </w:rPr>
        <w:t xml:space="preserve"> spend to support those, then demonstrating how you can assist in achieving those priorities could be the point of difference between you and another business.</w:t>
      </w:r>
    </w:p>
    <w:p w14:paraId="3506FDE9" w14:textId="77777777" w:rsidR="00EA4696" w:rsidRPr="003D2AA5" w:rsidRDefault="00EA4696" w:rsidP="0026734A">
      <w:pPr>
        <w:pStyle w:val="ListParagraph"/>
        <w:numPr>
          <w:ilvl w:val="0"/>
          <w:numId w:val="37"/>
        </w:numPr>
        <w:tabs>
          <w:tab w:val="left" w:pos="567"/>
        </w:tabs>
        <w:spacing w:after="0"/>
        <w:ind w:left="1418" w:hanging="425"/>
        <w:jc w:val="both"/>
        <w:rPr>
          <w:sz w:val="20"/>
          <w:szCs w:val="20"/>
          <w:lang w:val="en-US"/>
        </w:rPr>
      </w:pPr>
      <w:r w:rsidRPr="003D2AA5">
        <w:rPr>
          <w:sz w:val="20"/>
          <w:szCs w:val="20"/>
          <w:lang w:val="en-US"/>
        </w:rPr>
        <w:lastRenderedPageBreak/>
        <w:t xml:space="preserve">Understand value for money – government needs to achieve the best outcomes for the money spent. Price is one factor of this. You should seek to demonstrate why your solution will deliver the most benefits to the client. </w:t>
      </w:r>
    </w:p>
    <w:p w14:paraId="6847A8FC" w14:textId="77777777" w:rsidR="00EA4696" w:rsidRPr="003D2AA5" w:rsidRDefault="00EA4696" w:rsidP="0026734A">
      <w:pPr>
        <w:pStyle w:val="ListParagraph"/>
        <w:numPr>
          <w:ilvl w:val="0"/>
          <w:numId w:val="37"/>
        </w:numPr>
        <w:tabs>
          <w:tab w:val="left" w:pos="567"/>
        </w:tabs>
        <w:spacing w:after="0"/>
        <w:ind w:left="1418" w:hanging="425"/>
        <w:jc w:val="both"/>
        <w:rPr>
          <w:sz w:val="20"/>
          <w:szCs w:val="20"/>
          <w:lang w:val="en-US"/>
        </w:rPr>
      </w:pPr>
      <w:r w:rsidRPr="003D2AA5">
        <w:rPr>
          <w:sz w:val="20"/>
          <w:szCs w:val="20"/>
          <w:lang w:val="en-US"/>
        </w:rPr>
        <w:t>Start the submission process early – it takes longer than you think – and submit by the closing date.</w:t>
      </w:r>
    </w:p>
    <w:p w14:paraId="202AC77B" w14:textId="77777777" w:rsidR="00EA4696" w:rsidRPr="003D2AA5" w:rsidRDefault="00EA4696" w:rsidP="0026734A">
      <w:pPr>
        <w:pStyle w:val="ListParagraph"/>
        <w:numPr>
          <w:ilvl w:val="0"/>
          <w:numId w:val="37"/>
        </w:numPr>
        <w:tabs>
          <w:tab w:val="left" w:pos="567"/>
        </w:tabs>
        <w:spacing w:after="0"/>
        <w:ind w:left="1418" w:hanging="425"/>
        <w:jc w:val="both"/>
        <w:rPr>
          <w:sz w:val="20"/>
          <w:szCs w:val="20"/>
          <w:lang w:val="en-US"/>
        </w:rPr>
      </w:pPr>
      <w:r w:rsidRPr="003D2AA5">
        <w:rPr>
          <w:sz w:val="20"/>
          <w:szCs w:val="20"/>
          <w:lang w:val="en-US"/>
        </w:rPr>
        <w:t xml:space="preserve">Fill out all sections of the response document. Do not leave any sections blank. </w:t>
      </w:r>
      <w:r w:rsidR="008674AD" w:rsidRPr="003D2AA5">
        <w:rPr>
          <w:sz w:val="20"/>
          <w:szCs w:val="20"/>
          <w:lang w:val="en-US"/>
        </w:rPr>
        <w:t xml:space="preserve">If they are not applicable say Not Applicable. Provide answers within the response form and avoid the use of “see attachment” if possible. </w:t>
      </w:r>
    </w:p>
    <w:p w14:paraId="24337DCC" w14:textId="77777777" w:rsidR="008674AD" w:rsidRPr="00613307" w:rsidRDefault="00EA4696" w:rsidP="00B118A1">
      <w:pPr>
        <w:tabs>
          <w:tab w:val="right" w:pos="567"/>
          <w:tab w:val="left" w:pos="709"/>
        </w:tabs>
        <w:spacing w:after="0"/>
        <w:ind w:left="709" w:hanging="709"/>
        <w:jc w:val="both"/>
        <w:rPr>
          <w:rFonts w:cs="Arial"/>
          <w:lang w:val="en-US" w:eastAsia="en-US"/>
        </w:rPr>
      </w:pPr>
      <w:r>
        <w:rPr>
          <w:rFonts w:cs="Arial"/>
          <w:lang w:val="en-US" w:eastAsia="en-US"/>
        </w:rPr>
        <w:tab/>
      </w:r>
    </w:p>
    <w:p w14:paraId="666DB2DB" w14:textId="77777777" w:rsidR="0026734A" w:rsidRDefault="008674AD" w:rsidP="00B118A1">
      <w:pPr>
        <w:tabs>
          <w:tab w:val="right" w:pos="567"/>
          <w:tab w:val="left" w:pos="709"/>
        </w:tabs>
        <w:spacing w:after="0"/>
        <w:jc w:val="both"/>
        <w:rPr>
          <w:rFonts w:cs="Arial"/>
          <w:b/>
          <w:i/>
          <w:lang w:val="en-US" w:eastAsia="en-US"/>
        </w:rPr>
      </w:pPr>
      <w:r>
        <w:rPr>
          <w:rFonts w:cs="Arial"/>
          <w:b/>
          <w:i/>
          <w:lang w:val="en-US" w:eastAsia="en-US"/>
        </w:rPr>
        <w:tab/>
      </w:r>
    </w:p>
    <w:p w14:paraId="19735ACC" w14:textId="77777777" w:rsidR="008674AD" w:rsidRDefault="008674AD" w:rsidP="00B118A1">
      <w:pPr>
        <w:tabs>
          <w:tab w:val="right" w:pos="567"/>
          <w:tab w:val="left" w:pos="709"/>
        </w:tabs>
        <w:spacing w:after="0"/>
        <w:jc w:val="both"/>
        <w:rPr>
          <w:rFonts w:cs="Arial"/>
          <w:i/>
          <w:lang w:val="en-US" w:eastAsia="en-US"/>
        </w:rPr>
      </w:pPr>
      <w:r w:rsidRPr="00613307">
        <w:rPr>
          <w:rFonts w:cs="Arial"/>
          <w:b/>
          <w:i/>
          <w:lang w:val="en-US" w:eastAsia="en-US"/>
        </w:rPr>
        <w:t>FAQ</w:t>
      </w:r>
      <w:r>
        <w:rPr>
          <w:rFonts w:cs="Arial"/>
          <w:lang w:val="en-US" w:eastAsia="en-US"/>
        </w:rPr>
        <w:t>:</w:t>
      </w:r>
      <w:r>
        <w:rPr>
          <w:rFonts w:cs="Arial"/>
          <w:lang w:val="en-US" w:eastAsia="en-US"/>
        </w:rPr>
        <w:tab/>
      </w:r>
      <w:r w:rsidR="0026734A">
        <w:rPr>
          <w:rFonts w:cs="Arial"/>
          <w:lang w:val="en-US" w:eastAsia="en-US"/>
        </w:rPr>
        <w:tab/>
      </w:r>
      <w:r>
        <w:rPr>
          <w:rFonts w:cs="Arial"/>
          <w:i/>
          <w:lang w:val="en-US" w:eastAsia="en-US"/>
        </w:rPr>
        <w:t>If I’m not successful in a tender process, how do I find out why</w:t>
      </w:r>
      <w:r w:rsidRPr="00613307">
        <w:rPr>
          <w:rFonts w:cs="Arial"/>
          <w:i/>
          <w:lang w:val="en-US" w:eastAsia="en-US"/>
        </w:rPr>
        <w:t>?</w:t>
      </w:r>
    </w:p>
    <w:p w14:paraId="796EF269" w14:textId="77777777" w:rsidR="0026734A" w:rsidRDefault="0026734A" w:rsidP="00B118A1">
      <w:pPr>
        <w:tabs>
          <w:tab w:val="right" w:pos="567"/>
          <w:tab w:val="left" w:pos="709"/>
        </w:tabs>
        <w:spacing w:after="0"/>
        <w:jc w:val="both"/>
        <w:rPr>
          <w:rFonts w:cs="Arial"/>
          <w:lang w:val="en-US" w:eastAsia="en-US"/>
        </w:rPr>
      </w:pPr>
    </w:p>
    <w:p w14:paraId="3056B017" w14:textId="77777777" w:rsidR="00EA4696" w:rsidRPr="003D2AA5" w:rsidRDefault="008674AD" w:rsidP="00B118A1">
      <w:pPr>
        <w:tabs>
          <w:tab w:val="right" w:pos="567"/>
          <w:tab w:val="left" w:pos="709"/>
        </w:tabs>
        <w:spacing w:after="0"/>
        <w:ind w:left="709" w:hanging="709"/>
        <w:jc w:val="both"/>
        <w:rPr>
          <w:rFonts w:cs="Arial"/>
          <w:lang w:val="en-US" w:eastAsia="en-US"/>
        </w:rPr>
      </w:pPr>
      <w:r>
        <w:rPr>
          <w:rFonts w:cs="Arial"/>
          <w:lang w:val="en-US" w:eastAsia="en-US"/>
        </w:rPr>
        <w:tab/>
      </w:r>
      <w:r w:rsidRPr="008674AD">
        <w:rPr>
          <w:rFonts w:cs="Arial"/>
          <w:b/>
          <w:i/>
          <w:lang w:val="en-US" w:eastAsia="en-US"/>
        </w:rPr>
        <w:t>A</w:t>
      </w:r>
      <w:r w:rsidR="00872F02">
        <w:rPr>
          <w:rFonts w:cs="Arial"/>
          <w:i/>
          <w:lang w:val="en-US" w:eastAsia="en-US"/>
        </w:rPr>
        <w:t xml:space="preserve">: </w:t>
      </w:r>
      <w:r w:rsidR="00872F02">
        <w:rPr>
          <w:rFonts w:cs="Arial"/>
          <w:i/>
          <w:lang w:val="en-US" w:eastAsia="en-US"/>
        </w:rPr>
        <w:tab/>
      </w:r>
      <w:r w:rsidRPr="003D2AA5">
        <w:rPr>
          <w:rFonts w:cs="Arial"/>
          <w:lang w:val="en-US" w:eastAsia="en-US"/>
        </w:rPr>
        <w:t>Everyone who submits a tender response is able to obtain feedback on their submission (not a compar</w:t>
      </w:r>
      <w:r w:rsidR="00872F02" w:rsidRPr="003D2AA5">
        <w:rPr>
          <w:rFonts w:cs="Arial"/>
          <w:lang w:val="en-US" w:eastAsia="en-US"/>
        </w:rPr>
        <w:t xml:space="preserve">ison </w:t>
      </w:r>
      <w:r w:rsidRPr="003D2AA5">
        <w:rPr>
          <w:rFonts w:cs="Arial"/>
          <w:lang w:val="en-US" w:eastAsia="en-US"/>
        </w:rPr>
        <w:t xml:space="preserve">to other tender responses). You are urged to ensure you obtain that so that you can use the feedback to improve future responses. A number of Indigenous businesses have told us it has taken them some time and learnings to be successful in winning government business. </w:t>
      </w:r>
    </w:p>
    <w:sectPr w:rsidR="00EA4696" w:rsidRPr="003D2AA5" w:rsidSect="00A24E6D">
      <w:headerReference w:type="default" r:id="rId27"/>
      <w:footerReference w:type="default" r:id="rId28"/>
      <w:headerReference w:type="first" r:id="rId29"/>
      <w:footerReference w:type="first" r:id="rId30"/>
      <w:type w:val="continuous"/>
      <w:pgSz w:w="11906" w:h="16838" w:code="9"/>
      <w:pgMar w:top="1701" w:right="907" w:bottom="1418" w:left="907" w:header="73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A229B" w14:textId="77777777" w:rsidR="00760DE5" w:rsidRDefault="00760DE5" w:rsidP="00843FBF">
      <w:r>
        <w:separator/>
      </w:r>
    </w:p>
  </w:endnote>
  <w:endnote w:type="continuationSeparator" w:id="0">
    <w:p w14:paraId="14EBD9DE" w14:textId="77777777" w:rsidR="00760DE5" w:rsidRDefault="00760DE5" w:rsidP="0084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5DAA" w14:textId="6FAF614F" w:rsidR="00FC7681" w:rsidRPr="005E1C7F" w:rsidRDefault="000D5FDF" w:rsidP="00843FBF">
    <w:pPr>
      <w:pStyle w:val="Footer"/>
    </w:pPr>
    <w:r w:rsidRPr="000D5FDF">
      <w:t>Department of Treaty, Aboriginal and Torres Strait Islander Partnerships, Communities and The Arts</w:t>
    </w:r>
    <w:r w:rsidR="005E1C7F" w:rsidRPr="005E1C7F">
      <w:tab/>
    </w:r>
    <w:r w:rsidR="005E1C7F" w:rsidRPr="005E1C7F">
      <w:fldChar w:fldCharType="begin"/>
    </w:r>
    <w:r w:rsidR="005E1C7F" w:rsidRPr="005E1C7F">
      <w:instrText xml:space="preserve"> PAGE   \* MERGEFORMAT </w:instrText>
    </w:r>
    <w:r w:rsidR="005E1C7F" w:rsidRPr="005E1C7F">
      <w:fldChar w:fldCharType="separate"/>
    </w:r>
    <w:r w:rsidR="00E248B7">
      <w:rPr>
        <w:noProof/>
      </w:rPr>
      <w:t>4</w:t>
    </w:r>
    <w:r w:rsidR="005E1C7F" w:rsidRPr="005E1C7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F80F" w14:textId="77777777" w:rsidR="00A24E6D" w:rsidRPr="00A24E6D" w:rsidRDefault="00A24E6D" w:rsidP="00A24E6D">
    <w:pPr>
      <w:tabs>
        <w:tab w:val="center" w:pos="4153"/>
        <w:tab w:val="right" w:pos="9639"/>
        <w:tab w:val="right" w:pos="14601"/>
      </w:tabs>
      <w:spacing w:after="200" w:line="276" w:lineRule="auto"/>
      <w:rPr>
        <w:rFonts w:cs="Arial"/>
        <w:noProof/>
        <w:color w:val="000000" w:themeColor="text1"/>
        <w:sz w:val="16"/>
        <w:szCs w:val="16"/>
      </w:rPr>
    </w:pPr>
    <w:r w:rsidRPr="00A24E6D">
      <w:rPr>
        <w:rFonts w:cs="Arial"/>
        <w:noProof/>
        <w:color w:val="000000" w:themeColor="text1"/>
        <w:sz w:val="16"/>
        <w:szCs w:val="16"/>
      </w:rPr>
      <w:t>Department of Seniors, Disability Services and Aboriginal and Torres Strait Islander Partnerships</w:t>
    </w:r>
    <w:r w:rsidRPr="00A24E6D">
      <w:rPr>
        <w:rFonts w:cs="Arial"/>
        <w:noProof/>
        <w:color w:val="000000" w:themeColor="text1"/>
        <w:sz w:val="16"/>
        <w:szCs w:val="16"/>
      </w:rPr>
      <w:tab/>
    </w:r>
    <w:r w:rsidRPr="00A24E6D">
      <w:rPr>
        <w:rFonts w:cs="Arial"/>
        <w:noProof/>
        <w:color w:val="000000" w:themeColor="text1"/>
        <w:sz w:val="16"/>
        <w:szCs w:val="16"/>
      </w:rPr>
      <w:fldChar w:fldCharType="begin"/>
    </w:r>
    <w:r w:rsidRPr="00A24E6D">
      <w:rPr>
        <w:rFonts w:cs="Arial"/>
        <w:noProof/>
        <w:color w:val="000000" w:themeColor="text1"/>
        <w:sz w:val="16"/>
        <w:szCs w:val="16"/>
      </w:rPr>
      <w:instrText xml:space="preserve"> PAGE   \* MERGEFORMAT </w:instrText>
    </w:r>
    <w:r w:rsidRPr="00A24E6D">
      <w:rPr>
        <w:rFonts w:cs="Arial"/>
        <w:noProof/>
        <w:color w:val="000000" w:themeColor="text1"/>
        <w:sz w:val="16"/>
        <w:szCs w:val="16"/>
      </w:rPr>
      <w:fldChar w:fldCharType="separate"/>
    </w:r>
    <w:r w:rsidRPr="00A24E6D">
      <w:rPr>
        <w:rFonts w:cs="Arial"/>
        <w:noProof/>
        <w:color w:val="000000" w:themeColor="text1"/>
        <w:sz w:val="16"/>
        <w:szCs w:val="16"/>
      </w:rPr>
      <w:t>i</w:t>
    </w:r>
    <w:r w:rsidRPr="00A24E6D">
      <w:rPr>
        <w:rFonts w:cs="Arial"/>
        <w:noProof/>
        <w:color w:val="000000" w:themeColor="text1"/>
        <w:sz w:val="16"/>
        <w:szCs w:val="16"/>
      </w:rPr>
      <w:fldChar w:fldCharType="end"/>
    </w:r>
  </w:p>
  <w:p w14:paraId="70D8596A" w14:textId="3CAE7A8D" w:rsidR="00A24E6D" w:rsidRDefault="00A24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E2545" w14:textId="77777777" w:rsidR="00760DE5" w:rsidRDefault="00760DE5" w:rsidP="00843FBF">
      <w:r>
        <w:separator/>
      </w:r>
    </w:p>
  </w:footnote>
  <w:footnote w:type="continuationSeparator" w:id="0">
    <w:p w14:paraId="5C362796" w14:textId="77777777" w:rsidR="00760DE5" w:rsidRDefault="00760DE5" w:rsidP="0084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019B" w14:textId="0CA044AC" w:rsidR="00FC7681" w:rsidRPr="00474EB4" w:rsidRDefault="00A24E6D" w:rsidP="0022302F">
    <w:pPr>
      <w:pStyle w:val="Header"/>
      <w:rPr>
        <w:lang w:val="en-US"/>
      </w:rPr>
    </w:pPr>
    <w:r>
      <w:drawing>
        <wp:anchor distT="0" distB="0" distL="114300" distR="114300" simplePos="0" relativeHeight="251661312" behindDoc="1" locked="0" layoutInCell="1" allowOverlap="1" wp14:anchorId="66612C62" wp14:editId="087F29BE">
          <wp:simplePos x="0" y="0"/>
          <wp:positionH relativeFrom="column">
            <wp:posOffset>-590550</wp:posOffset>
          </wp:positionH>
          <wp:positionV relativeFrom="page">
            <wp:posOffset>23495</wp:posOffset>
          </wp:positionV>
          <wp:extent cx="7556507" cy="6604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6507" cy="660400"/>
                  </a:xfrm>
                  <a:prstGeom prst="rect">
                    <a:avLst/>
                  </a:prstGeom>
                </pic:spPr>
              </pic:pic>
            </a:graphicData>
          </a:graphic>
          <wp14:sizeRelH relativeFrom="margin">
            <wp14:pctWidth>0</wp14:pctWidth>
          </wp14:sizeRelH>
          <wp14:sizeRelV relativeFrom="margin">
            <wp14:pctHeight>0</wp14:pctHeight>
          </wp14:sizeRelV>
        </wp:anchor>
      </w:drawing>
    </w:r>
    <w:r w:rsidR="00474EB4">
      <w:rPr>
        <w:lang w:val="en-US"/>
      </w:rPr>
      <w:t>Supplying to Government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2CBC" w14:textId="00717738" w:rsidR="00686F14" w:rsidRDefault="00A24E6D" w:rsidP="00843FBF">
    <w:r>
      <w:drawing>
        <wp:anchor distT="0" distB="0" distL="114300" distR="114300" simplePos="0" relativeHeight="251659264" behindDoc="1" locked="0" layoutInCell="1" allowOverlap="1" wp14:anchorId="1BF75705" wp14:editId="1E5206C9">
          <wp:simplePos x="0" y="0"/>
          <wp:positionH relativeFrom="column">
            <wp:posOffset>-575945</wp:posOffset>
          </wp:positionH>
          <wp:positionV relativeFrom="page">
            <wp:posOffset>12700</wp:posOffset>
          </wp:positionV>
          <wp:extent cx="7556507" cy="6604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716" cy="6607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86C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7285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F0A0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B000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AE92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3A7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645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58B2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A0B5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0629896"/>
    <w:lvl w:ilvl="0">
      <w:start w:val="1"/>
      <w:numFmt w:val="bullet"/>
      <w:pStyle w:val="ListBullet"/>
      <w:lvlText w:val=""/>
      <w:lvlJc w:val="left"/>
      <w:pPr>
        <w:tabs>
          <w:tab w:val="num" w:pos="360"/>
        </w:tabs>
        <w:ind w:left="360" w:hanging="360"/>
      </w:pPr>
      <w:rPr>
        <w:rFonts w:ascii="Symbol" w:hAnsi="Symbol" w:hint="default"/>
        <w:color w:val="55C5CA"/>
      </w:rPr>
    </w:lvl>
  </w:abstractNum>
  <w:abstractNum w:abstractNumId="10" w15:restartNumberingAfterBreak="0">
    <w:nsid w:val="051411FB"/>
    <w:multiLevelType w:val="hybridMultilevel"/>
    <w:tmpl w:val="D32E280E"/>
    <w:lvl w:ilvl="0" w:tplc="0C090001">
      <w:start w:val="1"/>
      <w:numFmt w:val="bullet"/>
      <w:lvlText w:val=""/>
      <w:lvlJc w:val="left"/>
      <w:pPr>
        <w:ind w:left="720" w:hanging="360"/>
      </w:pPr>
      <w:rPr>
        <w:rFonts w:ascii="Symbol" w:hAnsi="Symbol" w:hint="default"/>
      </w:rPr>
    </w:lvl>
    <w:lvl w:ilvl="1" w:tplc="BDB6605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006529"/>
    <w:multiLevelType w:val="hybridMultilevel"/>
    <w:tmpl w:val="207A6FB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4A22A9"/>
    <w:multiLevelType w:val="hybridMultilevel"/>
    <w:tmpl w:val="25CC507C"/>
    <w:lvl w:ilvl="0" w:tplc="F3548324">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0412873"/>
    <w:multiLevelType w:val="hybridMultilevel"/>
    <w:tmpl w:val="00E6FA5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0761980"/>
    <w:multiLevelType w:val="hybridMultilevel"/>
    <w:tmpl w:val="E1C85A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721B38"/>
    <w:multiLevelType w:val="hybridMultilevel"/>
    <w:tmpl w:val="BFEC3C28"/>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28F0318"/>
    <w:multiLevelType w:val="hybridMultilevel"/>
    <w:tmpl w:val="E2569B80"/>
    <w:lvl w:ilvl="0" w:tplc="0C090005">
      <w:start w:val="1"/>
      <w:numFmt w:val="bullet"/>
      <w:lvlText w:val=""/>
      <w:lvlJc w:val="left"/>
      <w:pPr>
        <w:ind w:left="2049" w:hanging="360"/>
      </w:pPr>
      <w:rPr>
        <w:rFonts w:ascii="Wingdings" w:hAnsi="Wingdings" w:hint="default"/>
      </w:rPr>
    </w:lvl>
    <w:lvl w:ilvl="1" w:tplc="0C090003">
      <w:start w:val="1"/>
      <w:numFmt w:val="bullet"/>
      <w:lvlText w:val="o"/>
      <w:lvlJc w:val="left"/>
      <w:pPr>
        <w:ind w:left="2769" w:hanging="360"/>
      </w:pPr>
      <w:rPr>
        <w:rFonts w:ascii="Courier New" w:hAnsi="Courier New" w:cs="Courier New" w:hint="default"/>
      </w:rPr>
    </w:lvl>
    <w:lvl w:ilvl="2" w:tplc="0C090005" w:tentative="1">
      <w:start w:val="1"/>
      <w:numFmt w:val="bullet"/>
      <w:lvlText w:val=""/>
      <w:lvlJc w:val="left"/>
      <w:pPr>
        <w:ind w:left="3489" w:hanging="360"/>
      </w:pPr>
      <w:rPr>
        <w:rFonts w:ascii="Wingdings" w:hAnsi="Wingdings" w:hint="default"/>
      </w:rPr>
    </w:lvl>
    <w:lvl w:ilvl="3" w:tplc="0C090001" w:tentative="1">
      <w:start w:val="1"/>
      <w:numFmt w:val="bullet"/>
      <w:lvlText w:val=""/>
      <w:lvlJc w:val="left"/>
      <w:pPr>
        <w:ind w:left="4209" w:hanging="360"/>
      </w:pPr>
      <w:rPr>
        <w:rFonts w:ascii="Symbol" w:hAnsi="Symbol" w:hint="default"/>
      </w:rPr>
    </w:lvl>
    <w:lvl w:ilvl="4" w:tplc="0C090003" w:tentative="1">
      <w:start w:val="1"/>
      <w:numFmt w:val="bullet"/>
      <w:lvlText w:val="o"/>
      <w:lvlJc w:val="left"/>
      <w:pPr>
        <w:ind w:left="4929" w:hanging="360"/>
      </w:pPr>
      <w:rPr>
        <w:rFonts w:ascii="Courier New" w:hAnsi="Courier New" w:cs="Courier New" w:hint="default"/>
      </w:rPr>
    </w:lvl>
    <w:lvl w:ilvl="5" w:tplc="0C090005" w:tentative="1">
      <w:start w:val="1"/>
      <w:numFmt w:val="bullet"/>
      <w:lvlText w:val=""/>
      <w:lvlJc w:val="left"/>
      <w:pPr>
        <w:ind w:left="5649" w:hanging="360"/>
      </w:pPr>
      <w:rPr>
        <w:rFonts w:ascii="Wingdings" w:hAnsi="Wingdings" w:hint="default"/>
      </w:rPr>
    </w:lvl>
    <w:lvl w:ilvl="6" w:tplc="0C090001" w:tentative="1">
      <w:start w:val="1"/>
      <w:numFmt w:val="bullet"/>
      <w:lvlText w:val=""/>
      <w:lvlJc w:val="left"/>
      <w:pPr>
        <w:ind w:left="6369" w:hanging="360"/>
      </w:pPr>
      <w:rPr>
        <w:rFonts w:ascii="Symbol" w:hAnsi="Symbol" w:hint="default"/>
      </w:rPr>
    </w:lvl>
    <w:lvl w:ilvl="7" w:tplc="0C090003" w:tentative="1">
      <w:start w:val="1"/>
      <w:numFmt w:val="bullet"/>
      <w:lvlText w:val="o"/>
      <w:lvlJc w:val="left"/>
      <w:pPr>
        <w:ind w:left="7089" w:hanging="360"/>
      </w:pPr>
      <w:rPr>
        <w:rFonts w:ascii="Courier New" w:hAnsi="Courier New" w:cs="Courier New" w:hint="default"/>
      </w:rPr>
    </w:lvl>
    <w:lvl w:ilvl="8" w:tplc="0C090005" w:tentative="1">
      <w:start w:val="1"/>
      <w:numFmt w:val="bullet"/>
      <w:lvlText w:val=""/>
      <w:lvlJc w:val="left"/>
      <w:pPr>
        <w:ind w:left="7809" w:hanging="360"/>
      </w:pPr>
      <w:rPr>
        <w:rFonts w:ascii="Wingdings" w:hAnsi="Wingdings" w:hint="default"/>
      </w:rPr>
    </w:lvl>
  </w:abstractNum>
  <w:abstractNum w:abstractNumId="17" w15:restartNumberingAfterBreak="0">
    <w:nsid w:val="30D05207"/>
    <w:multiLevelType w:val="hybridMultilevel"/>
    <w:tmpl w:val="70363B8E"/>
    <w:lvl w:ilvl="0" w:tplc="48EE618A">
      <w:start w:val="1"/>
      <w:numFmt w:val="bullet"/>
      <w:pStyle w:val="ListBullet2"/>
      <w:lvlText w:val="-"/>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7B63F5"/>
    <w:multiLevelType w:val="hybridMultilevel"/>
    <w:tmpl w:val="D08E4CE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9" w15:restartNumberingAfterBreak="0">
    <w:nsid w:val="41F1769E"/>
    <w:multiLevelType w:val="hybridMultilevel"/>
    <w:tmpl w:val="BAB896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2004A4A"/>
    <w:multiLevelType w:val="hybridMultilevel"/>
    <w:tmpl w:val="87A680C2"/>
    <w:lvl w:ilvl="0" w:tplc="0C090005">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15:restartNumberingAfterBreak="0">
    <w:nsid w:val="45191E88"/>
    <w:multiLevelType w:val="hybridMultilevel"/>
    <w:tmpl w:val="1922728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E34C71"/>
    <w:multiLevelType w:val="hybridMultilevel"/>
    <w:tmpl w:val="AE2C3F0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41C709E"/>
    <w:multiLevelType w:val="hybridMultilevel"/>
    <w:tmpl w:val="54521FE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83013D"/>
    <w:multiLevelType w:val="hybridMultilevel"/>
    <w:tmpl w:val="50A8C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5C0A67"/>
    <w:multiLevelType w:val="hybridMultilevel"/>
    <w:tmpl w:val="8CAAE7A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4540EA"/>
    <w:multiLevelType w:val="hybridMultilevel"/>
    <w:tmpl w:val="89EEDFA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D8263F"/>
    <w:multiLevelType w:val="hybridMultilevel"/>
    <w:tmpl w:val="E2CC50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0F26570"/>
    <w:multiLevelType w:val="hybridMultilevel"/>
    <w:tmpl w:val="397A45D6"/>
    <w:lvl w:ilvl="0" w:tplc="9B988ADC">
      <w:start w:val="1"/>
      <w:numFmt w:val="bullet"/>
      <w:lvlText w:val="-"/>
      <w:lvlJc w:val="left"/>
      <w:pPr>
        <w:ind w:left="360" w:hanging="360"/>
      </w:pPr>
      <w:rPr>
        <w:rFonts w:ascii="Courier New" w:hAnsi="Courier New" w:hint="default"/>
        <w:color w:val="00336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2F771DE"/>
    <w:multiLevelType w:val="hybridMultilevel"/>
    <w:tmpl w:val="61043BDA"/>
    <w:lvl w:ilvl="0" w:tplc="7E74AA10">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B66D5C"/>
    <w:multiLevelType w:val="hybridMultilevel"/>
    <w:tmpl w:val="C240B500"/>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E42216B"/>
    <w:multiLevelType w:val="hybridMultilevel"/>
    <w:tmpl w:val="D34808AA"/>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63822049">
    <w:abstractNumId w:val="9"/>
  </w:num>
  <w:num w:numId="2" w16cid:durableId="1961257653">
    <w:abstractNumId w:val="28"/>
  </w:num>
  <w:num w:numId="3" w16cid:durableId="71778934">
    <w:abstractNumId w:val="32"/>
  </w:num>
  <w:num w:numId="4" w16cid:durableId="862788894">
    <w:abstractNumId w:val="7"/>
  </w:num>
  <w:num w:numId="5" w16cid:durableId="141166215">
    <w:abstractNumId w:val="6"/>
  </w:num>
  <w:num w:numId="6" w16cid:durableId="1629316911">
    <w:abstractNumId w:val="5"/>
  </w:num>
  <w:num w:numId="7" w16cid:durableId="964193727">
    <w:abstractNumId w:val="4"/>
  </w:num>
  <w:num w:numId="8" w16cid:durableId="293756973">
    <w:abstractNumId w:val="8"/>
  </w:num>
  <w:num w:numId="9" w16cid:durableId="1853568923">
    <w:abstractNumId w:val="3"/>
  </w:num>
  <w:num w:numId="10" w16cid:durableId="66342223">
    <w:abstractNumId w:val="2"/>
  </w:num>
  <w:num w:numId="11" w16cid:durableId="1322001115">
    <w:abstractNumId w:val="1"/>
  </w:num>
  <w:num w:numId="12" w16cid:durableId="907567941">
    <w:abstractNumId w:val="0"/>
  </w:num>
  <w:num w:numId="13" w16cid:durableId="1125583015">
    <w:abstractNumId w:val="29"/>
  </w:num>
  <w:num w:numId="14" w16cid:durableId="2114862790">
    <w:abstractNumId w:val="9"/>
  </w:num>
  <w:num w:numId="15" w16cid:durableId="284118897">
    <w:abstractNumId w:val="17"/>
  </w:num>
  <w:num w:numId="16" w16cid:durableId="514878574">
    <w:abstractNumId w:val="8"/>
  </w:num>
  <w:num w:numId="17" w16cid:durableId="700859658">
    <w:abstractNumId w:val="12"/>
  </w:num>
  <w:num w:numId="18" w16cid:durableId="1624850149">
    <w:abstractNumId w:val="9"/>
  </w:num>
  <w:num w:numId="19" w16cid:durableId="526212788">
    <w:abstractNumId w:val="17"/>
  </w:num>
  <w:num w:numId="20" w16cid:durableId="1326087783">
    <w:abstractNumId w:val="8"/>
  </w:num>
  <w:num w:numId="21" w16cid:durableId="550043934">
    <w:abstractNumId w:val="19"/>
  </w:num>
  <w:num w:numId="22" w16cid:durableId="871306112">
    <w:abstractNumId w:val="10"/>
  </w:num>
  <w:num w:numId="23" w16cid:durableId="757824535">
    <w:abstractNumId w:val="24"/>
  </w:num>
  <w:num w:numId="24" w16cid:durableId="64576909">
    <w:abstractNumId w:val="22"/>
  </w:num>
  <w:num w:numId="25" w16cid:durableId="1570918250">
    <w:abstractNumId w:val="30"/>
  </w:num>
  <w:num w:numId="26" w16cid:durableId="1225529937">
    <w:abstractNumId w:val="27"/>
  </w:num>
  <w:num w:numId="27" w16cid:durableId="2043439470">
    <w:abstractNumId w:val="13"/>
  </w:num>
  <w:num w:numId="28" w16cid:durableId="465583626">
    <w:abstractNumId w:val="31"/>
  </w:num>
  <w:num w:numId="29" w16cid:durableId="1153176586">
    <w:abstractNumId w:val="15"/>
  </w:num>
  <w:num w:numId="30" w16cid:durableId="1518884186">
    <w:abstractNumId w:val="11"/>
  </w:num>
  <w:num w:numId="31" w16cid:durableId="1690445089">
    <w:abstractNumId w:val="26"/>
  </w:num>
  <w:num w:numId="32" w16cid:durableId="1097824548">
    <w:abstractNumId w:val="20"/>
  </w:num>
  <w:num w:numId="33" w16cid:durableId="447891299">
    <w:abstractNumId w:val="16"/>
  </w:num>
  <w:num w:numId="34" w16cid:durableId="1563058663">
    <w:abstractNumId w:val="21"/>
  </w:num>
  <w:num w:numId="35" w16cid:durableId="1969042337">
    <w:abstractNumId w:val="25"/>
  </w:num>
  <w:num w:numId="36" w16cid:durableId="1484662751">
    <w:abstractNumId w:val="23"/>
  </w:num>
  <w:num w:numId="37" w16cid:durableId="1416709776">
    <w:abstractNumId w:val="14"/>
  </w:num>
  <w:num w:numId="38" w16cid:durableId="21125852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B4"/>
    <w:rsid w:val="000212E7"/>
    <w:rsid w:val="000602C5"/>
    <w:rsid w:val="000634CC"/>
    <w:rsid w:val="000974D4"/>
    <w:rsid w:val="000A693D"/>
    <w:rsid w:val="000C3685"/>
    <w:rsid w:val="000D5FDF"/>
    <w:rsid w:val="000E45F7"/>
    <w:rsid w:val="000F392E"/>
    <w:rsid w:val="000F7F7A"/>
    <w:rsid w:val="00103440"/>
    <w:rsid w:val="001036A3"/>
    <w:rsid w:val="00121532"/>
    <w:rsid w:val="00132B62"/>
    <w:rsid w:val="00137ED4"/>
    <w:rsid w:val="00151CC3"/>
    <w:rsid w:val="00166878"/>
    <w:rsid w:val="001719FB"/>
    <w:rsid w:val="00175796"/>
    <w:rsid w:val="00196407"/>
    <w:rsid w:val="001B2944"/>
    <w:rsid w:val="001C1C6B"/>
    <w:rsid w:val="001C430F"/>
    <w:rsid w:val="001D4DD1"/>
    <w:rsid w:val="001D5147"/>
    <w:rsid w:val="002005C9"/>
    <w:rsid w:val="00220D9A"/>
    <w:rsid w:val="00222131"/>
    <w:rsid w:val="0022302F"/>
    <w:rsid w:val="0022434E"/>
    <w:rsid w:val="00231166"/>
    <w:rsid w:val="00233909"/>
    <w:rsid w:val="002413D4"/>
    <w:rsid w:val="002432AB"/>
    <w:rsid w:val="00265BC1"/>
    <w:rsid w:val="0026734A"/>
    <w:rsid w:val="00270E9A"/>
    <w:rsid w:val="00274A66"/>
    <w:rsid w:val="00280E4C"/>
    <w:rsid w:val="00290C87"/>
    <w:rsid w:val="0029264A"/>
    <w:rsid w:val="002B3D79"/>
    <w:rsid w:val="002D0835"/>
    <w:rsid w:val="002E5EED"/>
    <w:rsid w:val="00310B3A"/>
    <w:rsid w:val="00310E49"/>
    <w:rsid w:val="00351776"/>
    <w:rsid w:val="00366275"/>
    <w:rsid w:val="00393FFE"/>
    <w:rsid w:val="00397518"/>
    <w:rsid w:val="003A0C6A"/>
    <w:rsid w:val="003C74F9"/>
    <w:rsid w:val="003D2AA5"/>
    <w:rsid w:val="003D511D"/>
    <w:rsid w:val="003D6C28"/>
    <w:rsid w:val="003E50B7"/>
    <w:rsid w:val="003E5521"/>
    <w:rsid w:val="003F3C29"/>
    <w:rsid w:val="003F5145"/>
    <w:rsid w:val="004171DE"/>
    <w:rsid w:val="004348F3"/>
    <w:rsid w:val="00440811"/>
    <w:rsid w:val="004440FC"/>
    <w:rsid w:val="004741F6"/>
    <w:rsid w:val="004745EC"/>
    <w:rsid w:val="00474EB4"/>
    <w:rsid w:val="00476E2B"/>
    <w:rsid w:val="00486C06"/>
    <w:rsid w:val="004903BE"/>
    <w:rsid w:val="004A18EC"/>
    <w:rsid w:val="004A1A8A"/>
    <w:rsid w:val="004A52E7"/>
    <w:rsid w:val="004A7852"/>
    <w:rsid w:val="004B1170"/>
    <w:rsid w:val="004B3619"/>
    <w:rsid w:val="004B49CE"/>
    <w:rsid w:val="004C75FC"/>
    <w:rsid w:val="004D16BC"/>
    <w:rsid w:val="004D30C0"/>
    <w:rsid w:val="004D346E"/>
    <w:rsid w:val="004F2869"/>
    <w:rsid w:val="0050016D"/>
    <w:rsid w:val="00501471"/>
    <w:rsid w:val="00507194"/>
    <w:rsid w:val="005264DC"/>
    <w:rsid w:val="00543833"/>
    <w:rsid w:val="00544A69"/>
    <w:rsid w:val="0054727F"/>
    <w:rsid w:val="005472DB"/>
    <w:rsid w:val="005902A5"/>
    <w:rsid w:val="00592307"/>
    <w:rsid w:val="005A3CBA"/>
    <w:rsid w:val="005D7319"/>
    <w:rsid w:val="005E1C7F"/>
    <w:rsid w:val="00613307"/>
    <w:rsid w:val="0061433F"/>
    <w:rsid w:val="00614FD7"/>
    <w:rsid w:val="00622ECB"/>
    <w:rsid w:val="006433A1"/>
    <w:rsid w:val="0064469E"/>
    <w:rsid w:val="00671D11"/>
    <w:rsid w:val="006740CA"/>
    <w:rsid w:val="00680AB8"/>
    <w:rsid w:val="00686F14"/>
    <w:rsid w:val="00694030"/>
    <w:rsid w:val="006975A3"/>
    <w:rsid w:val="006A2369"/>
    <w:rsid w:val="006B770F"/>
    <w:rsid w:val="006C0C1B"/>
    <w:rsid w:val="006C1E07"/>
    <w:rsid w:val="006E32EF"/>
    <w:rsid w:val="006E6100"/>
    <w:rsid w:val="00711885"/>
    <w:rsid w:val="00747823"/>
    <w:rsid w:val="00760DE5"/>
    <w:rsid w:val="007669FD"/>
    <w:rsid w:val="00780179"/>
    <w:rsid w:val="007820CC"/>
    <w:rsid w:val="007A006A"/>
    <w:rsid w:val="007A00DF"/>
    <w:rsid w:val="007D173A"/>
    <w:rsid w:val="007D2A59"/>
    <w:rsid w:val="007F4F5C"/>
    <w:rsid w:val="00805810"/>
    <w:rsid w:val="0083359D"/>
    <w:rsid w:val="00843FBF"/>
    <w:rsid w:val="00846C9D"/>
    <w:rsid w:val="008652E0"/>
    <w:rsid w:val="008674AD"/>
    <w:rsid w:val="00872694"/>
    <w:rsid w:val="00872F02"/>
    <w:rsid w:val="00873864"/>
    <w:rsid w:val="0087399A"/>
    <w:rsid w:val="0087537B"/>
    <w:rsid w:val="00881D98"/>
    <w:rsid w:val="008A23F1"/>
    <w:rsid w:val="008E5720"/>
    <w:rsid w:val="008F0E12"/>
    <w:rsid w:val="00917EC7"/>
    <w:rsid w:val="00932749"/>
    <w:rsid w:val="00936C73"/>
    <w:rsid w:val="00957451"/>
    <w:rsid w:val="00976742"/>
    <w:rsid w:val="00982D16"/>
    <w:rsid w:val="0098405D"/>
    <w:rsid w:val="00990C06"/>
    <w:rsid w:val="00992490"/>
    <w:rsid w:val="009B0F93"/>
    <w:rsid w:val="009B5779"/>
    <w:rsid w:val="009B6EB7"/>
    <w:rsid w:val="009B7EDF"/>
    <w:rsid w:val="009C2EBF"/>
    <w:rsid w:val="009C5883"/>
    <w:rsid w:val="00A100A0"/>
    <w:rsid w:val="00A16045"/>
    <w:rsid w:val="00A24E6D"/>
    <w:rsid w:val="00A31F1B"/>
    <w:rsid w:val="00A353E8"/>
    <w:rsid w:val="00A364A3"/>
    <w:rsid w:val="00A46B86"/>
    <w:rsid w:val="00A474FB"/>
    <w:rsid w:val="00A5468F"/>
    <w:rsid w:val="00A65FB7"/>
    <w:rsid w:val="00A709A0"/>
    <w:rsid w:val="00A7684F"/>
    <w:rsid w:val="00A86F7D"/>
    <w:rsid w:val="00AB2C9A"/>
    <w:rsid w:val="00AB3C0B"/>
    <w:rsid w:val="00AD03B0"/>
    <w:rsid w:val="00AE4C1A"/>
    <w:rsid w:val="00AE5A59"/>
    <w:rsid w:val="00AF13C3"/>
    <w:rsid w:val="00B063BA"/>
    <w:rsid w:val="00B118A1"/>
    <w:rsid w:val="00B1641A"/>
    <w:rsid w:val="00B21AAF"/>
    <w:rsid w:val="00B76BB6"/>
    <w:rsid w:val="00B93981"/>
    <w:rsid w:val="00B9665B"/>
    <w:rsid w:val="00BB1161"/>
    <w:rsid w:val="00BB3962"/>
    <w:rsid w:val="00BB3B07"/>
    <w:rsid w:val="00BC2C31"/>
    <w:rsid w:val="00BD61F2"/>
    <w:rsid w:val="00BE52CB"/>
    <w:rsid w:val="00C16B05"/>
    <w:rsid w:val="00C26266"/>
    <w:rsid w:val="00C338AE"/>
    <w:rsid w:val="00C350E5"/>
    <w:rsid w:val="00C57420"/>
    <w:rsid w:val="00C63246"/>
    <w:rsid w:val="00C75B08"/>
    <w:rsid w:val="00C92F7C"/>
    <w:rsid w:val="00CA1DA2"/>
    <w:rsid w:val="00CB1AD0"/>
    <w:rsid w:val="00CB5345"/>
    <w:rsid w:val="00CB5631"/>
    <w:rsid w:val="00CE27B9"/>
    <w:rsid w:val="00CF0FAF"/>
    <w:rsid w:val="00CF18ED"/>
    <w:rsid w:val="00CF232B"/>
    <w:rsid w:val="00CF5EF5"/>
    <w:rsid w:val="00D145AF"/>
    <w:rsid w:val="00D25A9B"/>
    <w:rsid w:val="00D54D94"/>
    <w:rsid w:val="00D576EF"/>
    <w:rsid w:val="00D67E19"/>
    <w:rsid w:val="00D706B5"/>
    <w:rsid w:val="00D8469B"/>
    <w:rsid w:val="00D84B71"/>
    <w:rsid w:val="00D92F63"/>
    <w:rsid w:val="00DC2E95"/>
    <w:rsid w:val="00DD0F9A"/>
    <w:rsid w:val="00DD3BD4"/>
    <w:rsid w:val="00DF7818"/>
    <w:rsid w:val="00E248B7"/>
    <w:rsid w:val="00E45E52"/>
    <w:rsid w:val="00E463B4"/>
    <w:rsid w:val="00E57562"/>
    <w:rsid w:val="00E9145F"/>
    <w:rsid w:val="00E9199D"/>
    <w:rsid w:val="00EA1AE7"/>
    <w:rsid w:val="00EA3F47"/>
    <w:rsid w:val="00EA4696"/>
    <w:rsid w:val="00EA4BEA"/>
    <w:rsid w:val="00ED143E"/>
    <w:rsid w:val="00EE1835"/>
    <w:rsid w:val="00EE201E"/>
    <w:rsid w:val="00F124C2"/>
    <w:rsid w:val="00F2471C"/>
    <w:rsid w:val="00F27D7C"/>
    <w:rsid w:val="00F34D24"/>
    <w:rsid w:val="00F3516E"/>
    <w:rsid w:val="00F42671"/>
    <w:rsid w:val="00F4445B"/>
    <w:rsid w:val="00F607A8"/>
    <w:rsid w:val="00F725D2"/>
    <w:rsid w:val="00F834E5"/>
    <w:rsid w:val="00FA3258"/>
    <w:rsid w:val="00FC58E4"/>
    <w:rsid w:val="00FC7681"/>
    <w:rsid w:val="00FD2D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B57F54"/>
  <w15:docId w15:val="{6A509AEB-EAA5-4685-99A0-5A333B67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locked="0" w:semiHidden="1" w:uiPriority="9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43FBF"/>
    <w:pPr>
      <w:spacing w:after="120"/>
    </w:pPr>
  </w:style>
  <w:style w:type="paragraph" w:styleId="Heading1">
    <w:name w:val="heading 1"/>
    <w:basedOn w:val="Normal"/>
    <w:next w:val="Normal"/>
    <w:link w:val="Heading1Char"/>
    <w:qFormat/>
    <w:rsid w:val="00C75B08"/>
    <w:pPr>
      <w:keepNext/>
      <w:spacing w:after="180"/>
      <w:outlineLvl w:val="0"/>
    </w:pPr>
    <w:rPr>
      <w:rFonts w:cs="Arial"/>
      <w:bCs/>
      <w:noProof/>
      <w:color w:val="E88453"/>
      <w:kern w:val="32"/>
      <w:sz w:val="32"/>
      <w:szCs w:val="32"/>
      <w:lang w:eastAsia="en-US"/>
    </w:rPr>
  </w:style>
  <w:style w:type="paragraph" w:styleId="Heading2">
    <w:name w:val="heading 2"/>
    <w:basedOn w:val="Normal"/>
    <w:next w:val="Normal"/>
    <w:link w:val="Heading2Char"/>
    <w:qFormat/>
    <w:rsid w:val="00CB1AD0"/>
    <w:pPr>
      <w:keepNext/>
      <w:outlineLvl w:val="1"/>
    </w:pPr>
    <w:rPr>
      <w:rFonts w:cs="Arial"/>
      <w:b/>
      <w:bCs/>
      <w:iCs/>
      <w:color w:val="404040" w:themeColor="text1" w:themeTint="BF"/>
      <w:sz w:val="24"/>
      <w:szCs w:val="24"/>
      <w:lang w:eastAsia="en-US"/>
    </w:rPr>
  </w:style>
  <w:style w:type="paragraph" w:styleId="Heading3">
    <w:name w:val="heading 3"/>
    <w:basedOn w:val="Normal"/>
    <w:next w:val="Normal"/>
    <w:link w:val="Heading3Char"/>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302F"/>
    <w:pPr>
      <w:tabs>
        <w:tab w:val="center" w:pos="4513"/>
        <w:tab w:val="right" w:pos="9026"/>
      </w:tabs>
      <w:spacing w:after="0"/>
    </w:pPr>
    <w:rPr>
      <w:color w:val="7F7F7F" w:themeColor="text1" w:themeTint="80"/>
    </w:rPr>
  </w:style>
  <w:style w:type="paragraph" w:styleId="Footer">
    <w:name w:val="footer"/>
    <w:basedOn w:val="Normal"/>
    <w:link w:val="FooterChar"/>
    <w:rsid w:val="005E1C7F"/>
    <w:pPr>
      <w:tabs>
        <w:tab w:val="center" w:pos="4153"/>
        <w:tab w:val="right" w:pos="9498"/>
      </w:tabs>
    </w:pPr>
    <w:rPr>
      <w:rFonts w:cs="Arial"/>
      <w:color w:val="808080"/>
      <w:sz w:val="18"/>
      <w:szCs w:val="18"/>
      <w:lang w:val="en-GB"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18"/>
      </w:numPr>
      <w:spacing w:line="276" w:lineRule="auto"/>
      <w:contextualSpacing/>
    </w:pPr>
    <w:rPr>
      <w:rFonts w:cs="Arial"/>
      <w:lang w:val="en-US" w:eastAsia="en-US"/>
    </w:rPr>
  </w:style>
  <w:style w:type="paragraph" w:customStyle="1" w:styleId="Factsheettitle">
    <w:name w:val="Factsheet title"/>
    <w:basedOn w:val="Normal"/>
    <w:rsid w:val="00CB1AD0"/>
    <w:pPr>
      <w:spacing w:after="60"/>
    </w:pPr>
    <w:rPr>
      <w:rFonts w:ascii="Arial Black" w:hAnsi="Arial Black"/>
      <w:b/>
      <w:color w:val="662180"/>
      <w:sz w:val="50"/>
      <w:szCs w:val="50"/>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3"/>
      </w:numPr>
    </w:pPr>
  </w:style>
  <w:style w:type="character" w:customStyle="1" w:styleId="FooterChar">
    <w:name w:val="Footer Char"/>
    <w:link w:val="Footer"/>
    <w:rsid w:val="005E1C7F"/>
    <w:rPr>
      <w:rFonts w:cs="Arial"/>
      <w:color w:val="808080"/>
      <w:sz w:val="18"/>
      <w:szCs w:val="18"/>
      <w:lang w:val="en-GB" w:eastAsia="en-US"/>
    </w:rPr>
  </w:style>
  <w:style w:type="character" w:customStyle="1" w:styleId="Heading1Char">
    <w:name w:val="Heading 1 Char"/>
    <w:link w:val="Heading1"/>
    <w:rsid w:val="00C75B08"/>
    <w:rPr>
      <w:rFonts w:cs="Arial"/>
      <w:bCs/>
      <w:noProof/>
      <w:color w:val="E88453"/>
      <w:kern w:val="32"/>
      <w:sz w:val="32"/>
      <w:szCs w:val="32"/>
      <w:lang w:eastAsia="en-US"/>
    </w:rPr>
  </w:style>
  <w:style w:type="character" w:customStyle="1" w:styleId="Heading2Char">
    <w:name w:val="Heading 2 Char"/>
    <w:link w:val="Heading2"/>
    <w:rsid w:val="00CB1AD0"/>
    <w:rPr>
      <w:rFonts w:cs="Arial"/>
      <w:b/>
      <w:bCs/>
      <w:iCs/>
      <w:color w:val="404040" w:themeColor="text1" w:themeTint="BF"/>
      <w:sz w:val="24"/>
      <w:szCs w:val="24"/>
      <w:lang w:eastAsia="en-US"/>
    </w:rPr>
  </w:style>
  <w:style w:type="character" w:customStyle="1" w:styleId="Heading3Char">
    <w:name w:val="Heading 3 Char"/>
    <w:link w:val="Heading3"/>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D576EF"/>
    <w:pPr>
      <w:numPr>
        <w:numId w:val="19"/>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D576EF"/>
    <w:pPr>
      <w:numPr>
        <w:numId w:val="20"/>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rsid w:val="00680AB8"/>
    <w:rPr>
      <w:rFonts w:ascii="Tahoma" w:hAnsi="Tahoma" w:cs="Tahoma"/>
      <w:sz w:val="16"/>
      <w:szCs w:val="16"/>
    </w:rPr>
  </w:style>
  <w:style w:type="character" w:styleId="CommentReference">
    <w:name w:val="annotation reference"/>
    <w:basedOn w:val="DefaultParagraphFont"/>
    <w:uiPriority w:val="99"/>
    <w:semiHidden/>
    <w:unhideWhenUsed/>
    <w:locked/>
    <w:rsid w:val="00EA4BEA"/>
    <w:rPr>
      <w:sz w:val="16"/>
      <w:szCs w:val="16"/>
    </w:rPr>
  </w:style>
  <w:style w:type="paragraph" w:styleId="CommentText">
    <w:name w:val="annotation text"/>
    <w:basedOn w:val="Normal"/>
    <w:link w:val="CommentTextChar"/>
    <w:uiPriority w:val="99"/>
    <w:semiHidden/>
    <w:unhideWhenUsed/>
    <w:locked/>
    <w:rsid w:val="00EA4BEA"/>
  </w:style>
  <w:style w:type="character" w:customStyle="1" w:styleId="CommentTextChar">
    <w:name w:val="Comment Text Char"/>
    <w:basedOn w:val="DefaultParagraphFont"/>
    <w:link w:val="CommentText"/>
    <w:uiPriority w:val="99"/>
    <w:semiHidden/>
    <w:rsid w:val="00EA4BEA"/>
  </w:style>
  <w:style w:type="paragraph" w:styleId="CommentSubject">
    <w:name w:val="annotation subject"/>
    <w:basedOn w:val="CommentText"/>
    <w:next w:val="CommentText"/>
    <w:link w:val="CommentSubjectChar"/>
    <w:semiHidden/>
    <w:unhideWhenUsed/>
    <w:locked/>
    <w:rsid w:val="00EA4BEA"/>
    <w:rPr>
      <w:b/>
      <w:bCs/>
    </w:rPr>
  </w:style>
  <w:style w:type="character" w:customStyle="1" w:styleId="CommentSubjectChar">
    <w:name w:val="Comment Subject Char"/>
    <w:basedOn w:val="CommentTextChar"/>
    <w:link w:val="CommentSubject"/>
    <w:semiHidden/>
    <w:rsid w:val="00EA4BEA"/>
    <w:rPr>
      <w:b/>
      <w:bCs/>
    </w:rPr>
  </w:style>
  <w:style w:type="paragraph" w:styleId="ListParagraph">
    <w:name w:val="List Paragraph"/>
    <w:basedOn w:val="Normal"/>
    <w:uiPriority w:val="34"/>
    <w:qFormat/>
    <w:locked/>
    <w:rsid w:val="000C3685"/>
    <w:pPr>
      <w:ind w:left="720"/>
      <w:contextualSpacing/>
    </w:pPr>
    <w:rPr>
      <w:rFonts w:eastAsiaTheme="minorHAnsi" w:cs="Arial"/>
      <w:sz w:val="22"/>
      <w:szCs w:val="22"/>
      <w:lang w:eastAsia="en-US"/>
    </w:rPr>
  </w:style>
  <w:style w:type="character" w:styleId="FollowedHyperlink">
    <w:name w:val="FollowedHyperlink"/>
    <w:basedOn w:val="DefaultParagraphFont"/>
    <w:semiHidden/>
    <w:unhideWhenUsed/>
    <w:locked/>
    <w:rsid w:val="002B3D79"/>
    <w:rPr>
      <w:color w:val="800080" w:themeColor="followedHyperlink"/>
      <w:u w:val="single"/>
    </w:rPr>
  </w:style>
  <w:style w:type="paragraph" w:styleId="Revision">
    <w:name w:val="Revision"/>
    <w:hidden/>
    <w:uiPriority w:val="99"/>
    <w:semiHidden/>
    <w:rsid w:val="00D145AF"/>
  </w:style>
  <w:style w:type="character" w:styleId="UnresolvedMention">
    <w:name w:val="Unresolved Mention"/>
    <w:basedOn w:val="DefaultParagraphFont"/>
    <w:uiPriority w:val="99"/>
    <w:semiHidden/>
    <w:unhideWhenUsed/>
    <w:rsid w:val="000D5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 w:id="392192766">
      <w:bodyDiv w:val="1"/>
      <w:marLeft w:val="0"/>
      <w:marRight w:val="0"/>
      <w:marTop w:val="0"/>
      <w:marBottom w:val="0"/>
      <w:divBdr>
        <w:top w:val="none" w:sz="0" w:space="0" w:color="auto"/>
        <w:left w:val="none" w:sz="0" w:space="0" w:color="auto"/>
        <w:bottom w:val="none" w:sz="0" w:space="0" w:color="auto"/>
        <w:right w:val="none" w:sz="0" w:space="0" w:color="auto"/>
      </w:divBdr>
      <w:divsChild>
        <w:div w:id="487668464">
          <w:marLeft w:val="0"/>
          <w:marRight w:val="0"/>
          <w:marTop w:val="0"/>
          <w:marBottom w:val="0"/>
          <w:divBdr>
            <w:top w:val="none" w:sz="0" w:space="0" w:color="auto"/>
            <w:left w:val="none" w:sz="0" w:space="0" w:color="auto"/>
            <w:bottom w:val="none" w:sz="0" w:space="0" w:color="auto"/>
            <w:right w:val="none" w:sz="0" w:space="0" w:color="auto"/>
          </w:divBdr>
          <w:divsChild>
            <w:div w:id="1778066058">
              <w:marLeft w:val="0"/>
              <w:marRight w:val="0"/>
              <w:marTop w:val="0"/>
              <w:marBottom w:val="0"/>
              <w:divBdr>
                <w:top w:val="none" w:sz="0" w:space="0" w:color="auto"/>
                <w:left w:val="none" w:sz="0" w:space="0" w:color="auto"/>
                <w:bottom w:val="none" w:sz="0" w:space="0" w:color="auto"/>
                <w:right w:val="none" w:sz="0" w:space="0" w:color="auto"/>
              </w:divBdr>
              <w:divsChild>
                <w:div w:id="1548687071">
                  <w:marLeft w:val="0"/>
                  <w:marRight w:val="0"/>
                  <w:marTop w:val="0"/>
                  <w:marBottom w:val="0"/>
                  <w:divBdr>
                    <w:top w:val="none" w:sz="0" w:space="0" w:color="auto"/>
                    <w:left w:val="none" w:sz="0" w:space="0" w:color="auto"/>
                    <w:bottom w:val="none" w:sz="0" w:space="0" w:color="auto"/>
                    <w:right w:val="none" w:sz="0" w:space="0" w:color="auto"/>
                  </w:divBdr>
                  <w:divsChild>
                    <w:div w:id="469900836">
                      <w:marLeft w:val="0"/>
                      <w:marRight w:val="0"/>
                      <w:marTop w:val="0"/>
                      <w:marBottom w:val="0"/>
                      <w:divBdr>
                        <w:top w:val="none" w:sz="0" w:space="0" w:color="auto"/>
                        <w:left w:val="none" w:sz="0" w:space="0" w:color="auto"/>
                        <w:bottom w:val="none" w:sz="0" w:space="0" w:color="auto"/>
                        <w:right w:val="none" w:sz="0" w:space="0" w:color="auto"/>
                      </w:divBdr>
                      <w:divsChild>
                        <w:div w:id="3668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746385">
      <w:bodyDiv w:val="1"/>
      <w:marLeft w:val="0"/>
      <w:marRight w:val="0"/>
      <w:marTop w:val="0"/>
      <w:marBottom w:val="0"/>
      <w:divBdr>
        <w:top w:val="none" w:sz="0" w:space="0" w:color="auto"/>
        <w:left w:val="none" w:sz="0" w:space="0" w:color="auto"/>
        <w:bottom w:val="none" w:sz="0" w:space="0" w:color="auto"/>
        <w:right w:val="none" w:sz="0" w:space="0" w:color="auto"/>
      </w:divBdr>
      <w:divsChild>
        <w:div w:id="917638629">
          <w:marLeft w:val="0"/>
          <w:marRight w:val="0"/>
          <w:marTop w:val="0"/>
          <w:marBottom w:val="0"/>
          <w:divBdr>
            <w:top w:val="none" w:sz="0" w:space="0" w:color="auto"/>
            <w:left w:val="none" w:sz="0" w:space="0" w:color="auto"/>
            <w:bottom w:val="none" w:sz="0" w:space="0" w:color="auto"/>
            <w:right w:val="none" w:sz="0" w:space="0" w:color="auto"/>
          </w:divBdr>
          <w:divsChild>
            <w:div w:id="43602841">
              <w:marLeft w:val="0"/>
              <w:marRight w:val="0"/>
              <w:marTop w:val="0"/>
              <w:marBottom w:val="0"/>
              <w:divBdr>
                <w:top w:val="none" w:sz="0" w:space="0" w:color="auto"/>
                <w:left w:val="none" w:sz="0" w:space="0" w:color="auto"/>
                <w:bottom w:val="none" w:sz="0" w:space="0" w:color="auto"/>
                <w:right w:val="none" w:sz="0" w:space="0" w:color="auto"/>
              </w:divBdr>
              <w:divsChild>
                <w:div w:id="1324510696">
                  <w:marLeft w:val="0"/>
                  <w:marRight w:val="0"/>
                  <w:marTop w:val="0"/>
                  <w:marBottom w:val="0"/>
                  <w:divBdr>
                    <w:top w:val="none" w:sz="0" w:space="0" w:color="auto"/>
                    <w:left w:val="none" w:sz="0" w:space="0" w:color="auto"/>
                    <w:bottom w:val="none" w:sz="0" w:space="0" w:color="auto"/>
                    <w:right w:val="none" w:sz="0" w:space="0" w:color="auto"/>
                  </w:divBdr>
                  <w:divsChild>
                    <w:div w:id="1898664928">
                      <w:marLeft w:val="0"/>
                      <w:marRight w:val="0"/>
                      <w:marTop w:val="0"/>
                      <w:marBottom w:val="0"/>
                      <w:divBdr>
                        <w:top w:val="none" w:sz="0" w:space="0" w:color="auto"/>
                        <w:left w:val="none" w:sz="0" w:space="0" w:color="auto"/>
                        <w:bottom w:val="none" w:sz="0" w:space="0" w:color="auto"/>
                        <w:right w:val="none" w:sz="0" w:space="0" w:color="auto"/>
                      </w:divBdr>
                      <w:divsChild>
                        <w:div w:id="818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866570">
      <w:bodyDiv w:val="1"/>
      <w:marLeft w:val="0"/>
      <w:marRight w:val="0"/>
      <w:marTop w:val="0"/>
      <w:marBottom w:val="0"/>
      <w:divBdr>
        <w:top w:val="none" w:sz="0" w:space="0" w:color="auto"/>
        <w:left w:val="none" w:sz="0" w:space="0" w:color="auto"/>
        <w:bottom w:val="none" w:sz="0" w:space="0" w:color="auto"/>
        <w:right w:val="none" w:sz="0" w:space="0" w:color="auto"/>
      </w:divBdr>
      <w:divsChild>
        <w:div w:id="590168193">
          <w:marLeft w:val="0"/>
          <w:marRight w:val="0"/>
          <w:marTop w:val="0"/>
          <w:marBottom w:val="0"/>
          <w:divBdr>
            <w:top w:val="none" w:sz="0" w:space="0" w:color="auto"/>
            <w:left w:val="none" w:sz="0" w:space="0" w:color="auto"/>
            <w:bottom w:val="none" w:sz="0" w:space="0" w:color="auto"/>
            <w:right w:val="none" w:sz="0" w:space="0" w:color="auto"/>
          </w:divBdr>
          <w:divsChild>
            <w:div w:id="596789971">
              <w:marLeft w:val="0"/>
              <w:marRight w:val="0"/>
              <w:marTop w:val="0"/>
              <w:marBottom w:val="0"/>
              <w:divBdr>
                <w:top w:val="none" w:sz="0" w:space="0" w:color="auto"/>
                <w:left w:val="none" w:sz="0" w:space="0" w:color="auto"/>
                <w:bottom w:val="none" w:sz="0" w:space="0" w:color="auto"/>
                <w:right w:val="none" w:sz="0" w:space="0" w:color="auto"/>
              </w:divBdr>
              <w:divsChild>
                <w:div w:id="1849245961">
                  <w:marLeft w:val="0"/>
                  <w:marRight w:val="0"/>
                  <w:marTop w:val="0"/>
                  <w:marBottom w:val="0"/>
                  <w:divBdr>
                    <w:top w:val="none" w:sz="0" w:space="0" w:color="auto"/>
                    <w:left w:val="none" w:sz="0" w:space="0" w:color="auto"/>
                    <w:bottom w:val="none" w:sz="0" w:space="0" w:color="auto"/>
                    <w:right w:val="none" w:sz="0" w:space="0" w:color="auto"/>
                  </w:divBdr>
                  <w:divsChild>
                    <w:div w:id="530218709">
                      <w:marLeft w:val="0"/>
                      <w:marRight w:val="0"/>
                      <w:marTop w:val="0"/>
                      <w:marBottom w:val="0"/>
                      <w:divBdr>
                        <w:top w:val="none" w:sz="0" w:space="0" w:color="auto"/>
                        <w:left w:val="none" w:sz="0" w:space="0" w:color="auto"/>
                        <w:bottom w:val="none" w:sz="0" w:space="0" w:color="auto"/>
                        <w:right w:val="none" w:sz="0" w:space="0" w:color="auto"/>
                      </w:divBdr>
                      <w:divsChild>
                        <w:div w:id="11392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564913">
      <w:bodyDiv w:val="1"/>
      <w:marLeft w:val="0"/>
      <w:marRight w:val="0"/>
      <w:marTop w:val="0"/>
      <w:marBottom w:val="0"/>
      <w:divBdr>
        <w:top w:val="none" w:sz="0" w:space="0" w:color="auto"/>
        <w:left w:val="none" w:sz="0" w:space="0" w:color="auto"/>
        <w:bottom w:val="none" w:sz="0" w:space="0" w:color="auto"/>
        <w:right w:val="none" w:sz="0" w:space="0" w:color="auto"/>
      </w:divBdr>
      <w:divsChild>
        <w:div w:id="716202686">
          <w:marLeft w:val="0"/>
          <w:marRight w:val="0"/>
          <w:marTop w:val="0"/>
          <w:marBottom w:val="0"/>
          <w:divBdr>
            <w:top w:val="none" w:sz="0" w:space="0" w:color="auto"/>
            <w:left w:val="none" w:sz="0" w:space="0" w:color="auto"/>
            <w:bottom w:val="none" w:sz="0" w:space="0" w:color="auto"/>
            <w:right w:val="none" w:sz="0" w:space="0" w:color="auto"/>
          </w:divBdr>
          <w:divsChild>
            <w:div w:id="1283069968">
              <w:marLeft w:val="0"/>
              <w:marRight w:val="0"/>
              <w:marTop w:val="0"/>
              <w:marBottom w:val="0"/>
              <w:divBdr>
                <w:top w:val="none" w:sz="0" w:space="0" w:color="auto"/>
                <w:left w:val="none" w:sz="0" w:space="0" w:color="auto"/>
                <w:bottom w:val="none" w:sz="0" w:space="0" w:color="auto"/>
                <w:right w:val="none" w:sz="0" w:space="0" w:color="auto"/>
              </w:divBdr>
              <w:divsChild>
                <w:div w:id="765611793">
                  <w:marLeft w:val="0"/>
                  <w:marRight w:val="0"/>
                  <w:marTop w:val="0"/>
                  <w:marBottom w:val="0"/>
                  <w:divBdr>
                    <w:top w:val="none" w:sz="0" w:space="0" w:color="auto"/>
                    <w:left w:val="none" w:sz="0" w:space="0" w:color="auto"/>
                    <w:bottom w:val="none" w:sz="0" w:space="0" w:color="auto"/>
                    <w:right w:val="none" w:sz="0" w:space="0" w:color="auto"/>
                  </w:divBdr>
                  <w:divsChild>
                    <w:div w:id="1685748652">
                      <w:marLeft w:val="0"/>
                      <w:marRight w:val="0"/>
                      <w:marTop w:val="0"/>
                      <w:marBottom w:val="0"/>
                      <w:divBdr>
                        <w:top w:val="none" w:sz="0" w:space="0" w:color="auto"/>
                        <w:left w:val="none" w:sz="0" w:space="0" w:color="auto"/>
                        <w:bottom w:val="none" w:sz="0" w:space="0" w:color="auto"/>
                        <w:right w:val="none" w:sz="0" w:space="0" w:color="auto"/>
                      </w:divBdr>
                      <w:divsChild>
                        <w:div w:id="36799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80628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64">
          <w:marLeft w:val="0"/>
          <w:marRight w:val="0"/>
          <w:marTop w:val="0"/>
          <w:marBottom w:val="0"/>
          <w:divBdr>
            <w:top w:val="none" w:sz="0" w:space="0" w:color="auto"/>
            <w:left w:val="none" w:sz="0" w:space="0" w:color="auto"/>
            <w:bottom w:val="none" w:sz="0" w:space="0" w:color="auto"/>
            <w:right w:val="none" w:sz="0" w:space="0" w:color="auto"/>
          </w:divBdr>
          <w:divsChild>
            <w:div w:id="1461530891">
              <w:marLeft w:val="0"/>
              <w:marRight w:val="0"/>
              <w:marTop w:val="0"/>
              <w:marBottom w:val="0"/>
              <w:divBdr>
                <w:top w:val="none" w:sz="0" w:space="0" w:color="auto"/>
                <w:left w:val="none" w:sz="0" w:space="0" w:color="auto"/>
                <w:bottom w:val="none" w:sz="0" w:space="0" w:color="auto"/>
                <w:right w:val="none" w:sz="0" w:space="0" w:color="auto"/>
              </w:divBdr>
              <w:divsChild>
                <w:div w:id="1078795438">
                  <w:marLeft w:val="0"/>
                  <w:marRight w:val="0"/>
                  <w:marTop w:val="0"/>
                  <w:marBottom w:val="0"/>
                  <w:divBdr>
                    <w:top w:val="none" w:sz="0" w:space="0" w:color="auto"/>
                    <w:left w:val="none" w:sz="0" w:space="0" w:color="auto"/>
                    <w:bottom w:val="none" w:sz="0" w:space="0" w:color="auto"/>
                    <w:right w:val="none" w:sz="0" w:space="0" w:color="auto"/>
                  </w:divBdr>
                  <w:divsChild>
                    <w:div w:id="1317807448">
                      <w:marLeft w:val="0"/>
                      <w:marRight w:val="0"/>
                      <w:marTop w:val="0"/>
                      <w:marBottom w:val="0"/>
                      <w:divBdr>
                        <w:top w:val="none" w:sz="0" w:space="0" w:color="auto"/>
                        <w:left w:val="none" w:sz="0" w:space="0" w:color="auto"/>
                        <w:bottom w:val="none" w:sz="0" w:space="0" w:color="auto"/>
                        <w:right w:val="none" w:sz="0" w:space="0" w:color="auto"/>
                      </w:divBdr>
                      <w:divsChild>
                        <w:div w:id="62770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s://etender.hpw.qld.gov.au/" TargetMode="External" Type="http://schemas.openxmlformats.org/officeDocument/2006/relationships/hyperlink"/>
<Relationship Id="rId11" Target="https://www.tenders.gov.au/" TargetMode="External" Type="http://schemas.openxmlformats.org/officeDocument/2006/relationships/hyperlink"/>
<Relationship Id="rId12" Target="https://www.lgtenderbox.com.au/" TargetMode="External" Type="http://schemas.openxmlformats.org/officeDocument/2006/relationships/hyperlink"/>
<Relationship Id="rId13" Target="https://gateway.icn.org.au/" TargetMode="External" Type="http://schemas.openxmlformats.org/officeDocument/2006/relationships/hyperlink"/>
<Relationship Id="rId14" Target="https://www.forgov.qld.gov.au/procurement" TargetMode="External" Type="http://schemas.openxmlformats.org/officeDocument/2006/relationships/hyperlink"/>
<Relationship Id="rId15" Target="https://www.forgov.qld.gov.au/procurement-policy" TargetMode="External" Type="http://schemas.openxmlformats.org/officeDocument/2006/relationships/hyperlink"/>
<Relationship Id="rId16" Target="https://register.hpw.qld.gov.au/" TargetMode="External" Type="http://schemas.openxmlformats.org/officeDocument/2006/relationships/hyperlink"/>
<Relationship Id="rId17" Target="http://qcd.hpw.qld.gov.au/Pages/home.aspx" TargetMode="External" Type="http://schemas.openxmlformats.org/officeDocument/2006/relationships/hyperlink"/>
<Relationship Id="rId18" Target="https://www.business.qld.gov.au/running-business/marketing-sales/tendering/improve-approach/capability/fit-to-supply" TargetMode="External" Type="http://schemas.openxmlformats.org/officeDocument/2006/relationships/hyperlink"/>
<Relationship Id="rId19" Target="https://www.business.qld.gov.au/running-business/support-assistance/events" TargetMode="External" Type="http://schemas.openxmlformats.org/officeDocument/2006/relationships/hyperlink"/>
<Relationship Id="rId2" Target="numbering.xml" Type="http://schemas.openxmlformats.org/officeDocument/2006/relationships/numbering"/>
<Relationship Id="rId20" Target="http://www.bbf.org.au/" TargetMode="External" Type="http://schemas.openxmlformats.org/officeDocument/2006/relationships/hyperlink"/>
<Relationship Id="rId21" Target="https://supplynation.org.au/" TargetMode="External" Type="http://schemas.openxmlformats.org/officeDocument/2006/relationships/hyperlink"/>
<Relationship Id="rId22" Target="mailto:enterprise@dtatsipca.qld.gov.au" TargetMode="External" Type="http://schemas.openxmlformats.org/officeDocument/2006/relationships/hyperlink"/>
<Relationship Id="rId23" Target="https://www.business.qld.gov.au/industries/building-property-development/building-construction/supply-queensland-government/prequalifying-major-projects/contractors" TargetMode="External" Type="http://schemas.openxmlformats.org/officeDocument/2006/relationships/hyperlink"/>
<Relationship Id="rId24" Target="https://www.business.qld.gov.au/industries/building-property-development/building-construction/supply-transport-infrastructure" TargetMode="External" Type="http://schemas.openxmlformats.org/officeDocument/2006/relationships/hyperlink"/>
<Relationship Id="rId25" Target="https://www.business.qld.gov.au/industries/science-it-creative/ict/tendering-government/contracting-framework" TargetMode="External" Type="http://schemas.openxmlformats.org/officeDocument/2006/relationships/hyperlink"/>
<Relationship Id="rId26" Target="https://www.data.qld.gov.au/dataset?q=contract%20disclosure" TargetMode="External" Type="http://schemas.openxmlformats.org/officeDocument/2006/relationships/hyperlink"/>
<Relationship Id="rId27" Target="header1.xml" Type="http://schemas.openxmlformats.org/officeDocument/2006/relationships/header"/>
<Relationship Id="rId28" Target="footer1.xml" Type="http://schemas.openxmlformats.org/officeDocument/2006/relationships/footer"/>
<Relationship Id="rId29" Target="header2.xml" Type="http://schemas.openxmlformats.org/officeDocument/2006/relationships/header"/>
<Relationship Id="rId3" Target="styles.xml" Type="http://schemas.openxmlformats.org/officeDocument/2006/relationships/styles"/>
<Relationship Id="rId30" Target="footer2.xml" Type="http://schemas.openxmlformats.org/officeDocument/2006/relationships/footer"/>
<Relationship Id="rId31" Target="fontTable.xml" Type="http://schemas.openxmlformats.org/officeDocument/2006/relationships/fontTable"/>
<Relationship Id="rId32" Target="theme/theme1.xml" Type="http://schemas.openxmlformats.org/officeDocument/2006/relationships/theme"/>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s://www.datsip.qld.gov.au/publications-governance-resources/policy-governance/queensland-indigenous-procurement-policy" TargetMode="External" Type="http://schemas.openxmlformats.org/officeDocument/2006/relationships/hyperlink"/>
<Relationship Id="rId9" Target="https://qtenders.hpw.qld.gov.au/qtenders/" TargetMode="External" Type="http://schemas.openxmlformats.org/officeDocument/2006/relationships/hyperlink"/>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_rels/header2.xml.rels><?xml version="1.0" encoding="UTF-8" standalone="yes"?>
<Relationships xmlns="http://schemas.openxmlformats.org/package/2006/relationships">
<Relationship Id="rId1" Target="media/image1.jpg" Type="http://schemas.openxmlformats.org/officeDocument/2006/relationships/image"/>
</Relationships>

</file>

<file path=word/_rels/settings.xml.rels><?xml version="1.0" encoding="UTF-8" standalone="yes"?>
<Relationships xmlns="http://schemas.openxmlformats.org/package/2006/relationships">
<Relationship Id="rId1" Target="file:///C:/Documents%20and%20Settings/dconnell/Desktop/doc-factsheet-childsafety-top%20-%20%20LH.dot" TargetMode="External" Type="http://schemas.openxmlformats.org/officeDocument/2006/relationships/attachedTemplat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88FD1-1315-40E6-B342-A6F74B87F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doc-factsheet-childsafety-top -  LH.dot</Template>
  <TotalTime>11</TotalTime>
  <Pages>4</Pages>
  <Words>1558</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DATSIP Factsheet template</vt:lpstr>
    </vt:vector>
  </TitlesOfParts>
  <Manager/>
  <Company>Queensland Government</Company>
  <LinksUpToDate>false</LinksUpToDate>
  <CharactersWithSpaces>11743</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Factsheet template</cp:category>
  <dcterms:created xsi:type="dcterms:W3CDTF">2023-06-15T01:13:00Z</dcterms:created>
  <dc:creator>Queensland Government</dc:creator>
  <cp:keywords>qipp, addressable spend</cp:keywords>
  <cp:lastModifiedBy>Russell W Black</cp:lastModifiedBy>
  <cp:lastPrinted>2009-04-20T04:42:00Z</cp:lastPrinted>
  <dcterms:modified xsi:type="dcterms:W3CDTF">2023-06-16T05:14:00Z</dcterms:modified>
  <cp:revision>4</cp:revision>
  <dc:subject>This fact sheet contains information and tips for improving your businessÃƒÂ¢jQuery1120007836033936302367_1647300807051 chance of success in supplying to Queensland Government.</dc:subject>
  <dc:title>Supplying to government</dc:title>
</cp:coreProperties>
</file>