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491BA" w14:textId="77777777" w:rsidR="00615C0F" w:rsidRPr="00E41768" w:rsidRDefault="00615C0F" w:rsidP="00E41768">
      <w:pPr>
        <w:pStyle w:val="Title"/>
        <w:jc w:val="center"/>
        <w:rPr>
          <w:rFonts w:ascii="Arial" w:hAnsi="Arial" w:cs="Arial"/>
          <w:b/>
          <w:sz w:val="48"/>
          <w:szCs w:val="48"/>
        </w:rPr>
      </w:pPr>
      <w:r w:rsidRPr="00E41768">
        <w:rPr>
          <w:rFonts w:ascii="Arial" w:hAnsi="Arial" w:cs="Arial"/>
          <w:b/>
          <w:sz w:val="48"/>
          <w:szCs w:val="48"/>
        </w:rPr>
        <w:t>Corporate Services</w:t>
      </w:r>
    </w:p>
    <w:p w14:paraId="3687952A" w14:textId="03487673" w:rsidR="00615C0F" w:rsidRPr="00E41768" w:rsidRDefault="00615C0F" w:rsidP="00E41768">
      <w:pPr>
        <w:pStyle w:val="Title"/>
        <w:jc w:val="center"/>
        <w:rPr>
          <w:rFonts w:ascii="Arial" w:hAnsi="Arial" w:cs="Arial"/>
          <w:b/>
          <w:sz w:val="48"/>
          <w:szCs w:val="48"/>
        </w:rPr>
      </w:pPr>
      <w:r w:rsidRPr="00E41768">
        <w:rPr>
          <w:rFonts w:ascii="Arial" w:hAnsi="Arial" w:cs="Arial"/>
          <w:b/>
          <w:sz w:val="48"/>
          <w:szCs w:val="48"/>
        </w:rPr>
        <w:t>POLICY</w:t>
      </w:r>
      <w:r w:rsidR="00D31637">
        <w:rPr>
          <w:rFonts w:ascii="Arial" w:hAnsi="Arial" w:cs="Arial"/>
          <w:b/>
          <w:sz w:val="48"/>
          <w:szCs w:val="48"/>
        </w:rPr>
        <w:t xml:space="preserve"> and </w:t>
      </w:r>
      <w:r w:rsidR="001025FA" w:rsidRPr="00D5455B">
        <w:rPr>
          <w:rFonts w:ascii="Arial" w:hAnsi="Arial" w:cs="Arial"/>
          <w:b/>
          <w:bCs/>
          <w:sz w:val="48"/>
          <w:szCs w:val="48"/>
        </w:rPr>
        <w:t>PROCEDURE</w:t>
      </w:r>
    </w:p>
    <w:p w14:paraId="0A724B32" w14:textId="77777777" w:rsidR="00615C0F" w:rsidRDefault="00615C0F" w:rsidP="00B960D6">
      <w:pPr>
        <w:pBdr>
          <w:bottom w:val="single" w:sz="4" w:space="1" w:color="auto"/>
        </w:pBdr>
        <w:spacing w:after="120"/>
        <w:rPr>
          <w:sz w:val="12"/>
        </w:rPr>
      </w:pPr>
    </w:p>
    <w:p w14:paraId="5DBB75F5" w14:textId="77777777" w:rsidR="00615C0F" w:rsidRPr="00E41768" w:rsidRDefault="00615C0F" w:rsidP="00B960D6">
      <w:pPr>
        <w:pStyle w:val="Heading2"/>
        <w:spacing w:before="0"/>
        <w:jc w:val="center"/>
        <w:rPr>
          <w:rFonts w:ascii="Arial" w:hAnsi="Arial"/>
        </w:rPr>
      </w:pPr>
      <w:r w:rsidRPr="00E41768">
        <w:rPr>
          <w:rStyle w:val="SubtitleChar"/>
          <w:rFonts w:ascii="Arial" w:hAnsi="Arial" w:cs="Arial"/>
          <w:color w:val="auto"/>
          <w:sz w:val="28"/>
          <w:szCs w:val="28"/>
        </w:rPr>
        <w:t>Title</w:t>
      </w:r>
      <w:r w:rsidRPr="000F3089">
        <w:t xml:space="preserve">: </w:t>
      </w:r>
      <w:r w:rsidRPr="000F3089">
        <w:tab/>
      </w:r>
      <w:r w:rsidR="008054C1" w:rsidRPr="00E41768">
        <w:rPr>
          <w:rStyle w:val="SubtitleChar"/>
          <w:rFonts w:ascii="Arial" w:hAnsi="Arial" w:cs="Arial"/>
          <w:b w:val="0"/>
          <w:color w:val="auto"/>
          <w:sz w:val="28"/>
          <w:szCs w:val="28"/>
        </w:rPr>
        <w:t>Public Interest Disclosures</w:t>
      </w:r>
    </w:p>
    <w:p w14:paraId="7BA92C11" w14:textId="77777777" w:rsidR="008054C1" w:rsidRDefault="008054C1" w:rsidP="00615C0F">
      <w:pPr>
        <w:pBdr>
          <w:bottom w:val="single" w:sz="4" w:space="1" w:color="auto"/>
        </w:pBdr>
        <w:rPr>
          <w:sz w:val="12"/>
        </w:rPr>
      </w:pPr>
    </w:p>
    <w:p w14:paraId="240C6FE1" w14:textId="777E3497" w:rsidR="008054C1" w:rsidRPr="00E41768" w:rsidRDefault="008054C1" w:rsidP="00B960D6">
      <w:pPr>
        <w:pStyle w:val="Heading2"/>
        <w:spacing w:before="480" w:after="240"/>
        <w:rPr>
          <w:rFonts w:ascii="Arial" w:hAnsi="Arial"/>
          <w:sz w:val="24"/>
          <w:szCs w:val="24"/>
        </w:rPr>
      </w:pPr>
      <w:r w:rsidRPr="00E41768">
        <w:rPr>
          <w:rFonts w:ascii="Arial" w:hAnsi="Arial"/>
          <w:sz w:val="24"/>
          <w:szCs w:val="24"/>
        </w:rPr>
        <w:t>Policy Statement</w:t>
      </w:r>
    </w:p>
    <w:p w14:paraId="0C2CCD34" w14:textId="30B885DD" w:rsidR="008054C1" w:rsidRDefault="008054C1" w:rsidP="00B30753">
      <w:pPr>
        <w:autoSpaceDE w:val="0"/>
        <w:autoSpaceDN w:val="0"/>
        <w:adjustRightInd w:val="0"/>
        <w:spacing w:before="120"/>
        <w:jc w:val="both"/>
      </w:pPr>
      <w:r w:rsidRPr="00396006">
        <w:t>The</w:t>
      </w:r>
      <w:r>
        <w:t xml:space="preserve"> </w:t>
      </w:r>
      <w:r w:rsidR="00675E45" w:rsidRPr="00E837F5" w:rsidDel="00BE4955">
        <w:t xml:space="preserve">Department of </w:t>
      </w:r>
      <w:r w:rsidR="00675E45">
        <w:t xml:space="preserve">Treaty, </w:t>
      </w:r>
      <w:r w:rsidR="00675E45" w:rsidDel="00BE4955">
        <w:t>Aboriginal and Torres Strait Islander Partnerships</w:t>
      </w:r>
      <w:r w:rsidR="00675E45">
        <w:t>, Communities and the Arts</w:t>
      </w:r>
      <w:r w:rsidR="00675E45" w:rsidDel="00BE4955">
        <w:t xml:space="preserve"> (the department) </w:t>
      </w:r>
      <w:r w:rsidRPr="00396006">
        <w:t>is</w:t>
      </w:r>
      <w:r>
        <w:t xml:space="preserve"> dedicated to promoting the public interest by facilitating disclosures of </w:t>
      </w:r>
      <w:r w:rsidR="000C3486">
        <w:t>suspected wrongdoing</w:t>
      </w:r>
      <w:r>
        <w:t xml:space="preserve"> and ensuring that public interest disclosures are correctly assessed, appropriately and thoroughly investigated, and dealt with in accordance with the </w:t>
      </w:r>
      <w:r w:rsidRPr="00490930">
        <w:rPr>
          <w:i/>
        </w:rPr>
        <w:t>Public Interest Disclosure Act 2010</w:t>
      </w:r>
      <w:r w:rsidR="008768CF">
        <w:rPr>
          <w:i/>
        </w:rPr>
        <w:t xml:space="preserve"> </w:t>
      </w:r>
      <w:r w:rsidR="008768CF">
        <w:rPr>
          <w:iCs/>
        </w:rPr>
        <w:t>(the PID Act)</w:t>
      </w:r>
      <w:r>
        <w:t>, ensuring suitable protection from reprisal action against a person making a disclosure.</w:t>
      </w:r>
    </w:p>
    <w:p w14:paraId="68525C80" w14:textId="77777777" w:rsidR="00E96E05" w:rsidRPr="00E96E05" w:rsidRDefault="00E96E05" w:rsidP="00B30753">
      <w:pPr>
        <w:pStyle w:val="Heading2"/>
        <w:spacing w:before="480" w:after="240"/>
        <w:jc w:val="both"/>
        <w:rPr>
          <w:rFonts w:ascii="Arial" w:hAnsi="Arial"/>
          <w:sz w:val="24"/>
          <w:szCs w:val="24"/>
        </w:rPr>
      </w:pPr>
      <w:r w:rsidRPr="00E96E05">
        <w:rPr>
          <w:rFonts w:ascii="Arial" w:hAnsi="Arial"/>
          <w:sz w:val="24"/>
          <w:szCs w:val="24"/>
        </w:rPr>
        <w:t>Scope</w:t>
      </w:r>
    </w:p>
    <w:p w14:paraId="7D089E3B" w14:textId="3AB377A3" w:rsidR="00E96E05" w:rsidRDefault="00E96E05" w:rsidP="00B30753">
      <w:pPr>
        <w:autoSpaceDE w:val="0"/>
        <w:autoSpaceDN w:val="0"/>
        <w:adjustRightInd w:val="0"/>
        <w:spacing w:before="120"/>
        <w:jc w:val="both"/>
      </w:pPr>
      <w:r>
        <w:t xml:space="preserve">This policy applies to all ‘employees’ and includes all persons working for and with the department (including permanent, fixed-term temporary, full-time, </w:t>
      </w:r>
      <w:proofErr w:type="gramStart"/>
      <w:r>
        <w:t>part-time</w:t>
      </w:r>
      <w:proofErr w:type="gramEnd"/>
      <w:r>
        <w:t xml:space="preserve"> or casual employees and/or on secondment from another department) and other persons who perform work for the department including contractors, students gaining work experience and volunteers. For the purposes of this policy and procedure, the term contractor includes on-hired temporary labour services (agency staff).</w:t>
      </w:r>
    </w:p>
    <w:p w14:paraId="26223BC3" w14:textId="75858546" w:rsidR="008768CF" w:rsidRDefault="008768CF" w:rsidP="00B30753">
      <w:pPr>
        <w:autoSpaceDE w:val="0"/>
        <w:autoSpaceDN w:val="0"/>
        <w:adjustRightInd w:val="0"/>
        <w:spacing w:before="120"/>
        <w:jc w:val="both"/>
      </w:pPr>
      <w:r>
        <w:t xml:space="preserve">This policy and procedure forms part of the department’s overall approach to integrity management and should be read in conjunction with the Public </w:t>
      </w:r>
      <w:r w:rsidR="00F021F4">
        <w:t>I</w:t>
      </w:r>
      <w:r>
        <w:t xml:space="preserve">nterest </w:t>
      </w:r>
      <w:r w:rsidR="00F021F4">
        <w:t>D</w:t>
      </w:r>
      <w:r>
        <w:t xml:space="preserve">isclosure Questions and Answers (PID </w:t>
      </w:r>
      <w:r w:rsidR="005429CE">
        <w:t>QA</w:t>
      </w:r>
      <w:r>
        <w:t>)</w:t>
      </w:r>
      <w:r w:rsidR="00D3737E">
        <w:t>, Public Interest Disclosure Management Plan</w:t>
      </w:r>
      <w:r>
        <w:t xml:space="preserve">, </w:t>
      </w:r>
      <w:r w:rsidR="00087CF9">
        <w:t xml:space="preserve">Conflict of Interest policy and procedure, </w:t>
      </w:r>
      <w:r w:rsidR="001B3C98">
        <w:t xml:space="preserve">Reporting and </w:t>
      </w:r>
      <w:r w:rsidR="00F021F4">
        <w:t>M</w:t>
      </w:r>
      <w:r w:rsidR="001B3C98">
        <w:t xml:space="preserve">anaging </w:t>
      </w:r>
      <w:r w:rsidR="00F021F4">
        <w:t>C</w:t>
      </w:r>
      <w:r w:rsidR="001B3C98">
        <w:t>o</w:t>
      </w:r>
      <w:r w:rsidR="00F021F4">
        <w:t>r</w:t>
      </w:r>
      <w:r w:rsidR="001B3C98">
        <w:t xml:space="preserve">rupt </w:t>
      </w:r>
      <w:r w:rsidR="00F021F4">
        <w:t>C</w:t>
      </w:r>
      <w:r w:rsidR="001B3C98">
        <w:t xml:space="preserve">onduct </w:t>
      </w:r>
      <w:r>
        <w:t xml:space="preserve">policy, </w:t>
      </w:r>
      <w:r w:rsidR="001B3C98">
        <w:t xml:space="preserve">Resolution of </w:t>
      </w:r>
      <w:r w:rsidR="00F021F4">
        <w:t>I</w:t>
      </w:r>
      <w:r w:rsidR="001B3C98">
        <w:t xml:space="preserve">ndividual </w:t>
      </w:r>
      <w:r w:rsidR="00075F57">
        <w:t>E</w:t>
      </w:r>
      <w:r w:rsidR="001B3C98">
        <w:t xml:space="preserve">mployee </w:t>
      </w:r>
      <w:r w:rsidR="00075F57">
        <w:t>G</w:t>
      </w:r>
      <w:r w:rsidR="001B3C98">
        <w:t>rievances policy</w:t>
      </w:r>
      <w:r>
        <w:t xml:space="preserve">, Complaints Management Policy, Fraud and </w:t>
      </w:r>
      <w:r w:rsidR="00F021F4">
        <w:t>C</w:t>
      </w:r>
      <w:r>
        <w:t xml:space="preserve">orruption </w:t>
      </w:r>
      <w:r w:rsidR="00F021F4">
        <w:t>C</w:t>
      </w:r>
      <w:r>
        <w:t xml:space="preserve">ontrol policy, Fraud and </w:t>
      </w:r>
      <w:r w:rsidR="00F021F4">
        <w:t>C</w:t>
      </w:r>
      <w:r>
        <w:t xml:space="preserve">orruption </w:t>
      </w:r>
      <w:r w:rsidR="00F021F4">
        <w:t>C</w:t>
      </w:r>
      <w:r>
        <w:t xml:space="preserve">ontrol </w:t>
      </w:r>
      <w:r w:rsidR="00F021F4">
        <w:t>P</w:t>
      </w:r>
      <w:r>
        <w:t xml:space="preserve">lan, Risk </w:t>
      </w:r>
      <w:r w:rsidR="00F021F4">
        <w:t>M</w:t>
      </w:r>
      <w:r>
        <w:t>anagement policy and the Code of Conduct for the Queensland Public Service</w:t>
      </w:r>
      <w:r w:rsidR="00276C13">
        <w:t>.</w:t>
      </w:r>
    </w:p>
    <w:p w14:paraId="71E12120" w14:textId="77777777" w:rsidR="0093129B" w:rsidRPr="00B30753" w:rsidRDefault="0093129B" w:rsidP="00B30753">
      <w:pPr>
        <w:pStyle w:val="Heading2"/>
        <w:spacing w:before="480" w:after="240"/>
        <w:jc w:val="both"/>
        <w:rPr>
          <w:b w:val="0"/>
          <w:sz w:val="24"/>
        </w:rPr>
      </w:pPr>
      <w:r w:rsidRPr="00B30753">
        <w:rPr>
          <w:rFonts w:ascii="Arial" w:hAnsi="Arial"/>
          <w:sz w:val="24"/>
          <w:szCs w:val="24"/>
        </w:rPr>
        <w:t xml:space="preserve">PID Management Program </w:t>
      </w:r>
    </w:p>
    <w:p w14:paraId="5307BD36" w14:textId="620B8DDB" w:rsidR="0093129B" w:rsidRPr="00B30753" w:rsidRDefault="0093129B" w:rsidP="00B30753">
      <w:pPr>
        <w:spacing w:after="0"/>
        <w:jc w:val="both"/>
        <w:rPr>
          <w:szCs w:val="22"/>
        </w:rPr>
      </w:pPr>
      <w:r w:rsidRPr="00B30753">
        <w:rPr>
          <w:szCs w:val="22"/>
        </w:rPr>
        <w:t xml:space="preserve">The Director-General has overall responsibility for ensuring that the department develops, </w:t>
      </w:r>
      <w:proofErr w:type="gramStart"/>
      <w:r w:rsidRPr="00B30753">
        <w:rPr>
          <w:szCs w:val="22"/>
        </w:rPr>
        <w:t>implements</w:t>
      </w:r>
      <w:proofErr w:type="gramEnd"/>
      <w:r w:rsidRPr="00B30753">
        <w:rPr>
          <w:szCs w:val="22"/>
        </w:rPr>
        <w:t xml:space="preserve"> and maintains a PID management program.  The department’s PID management program encompasses:</w:t>
      </w:r>
    </w:p>
    <w:p w14:paraId="6AF295E2" w14:textId="77777777" w:rsidR="0093129B" w:rsidRPr="00B30753" w:rsidRDefault="0093129B" w:rsidP="00B30753">
      <w:pPr>
        <w:spacing w:after="0"/>
        <w:jc w:val="both"/>
        <w:rPr>
          <w:szCs w:val="22"/>
        </w:rPr>
      </w:pPr>
    </w:p>
    <w:p w14:paraId="776CF410" w14:textId="0A105B50" w:rsidR="0093129B" w:rsidRPr="00B30753" w:rsidRDefault="0093129B" w:rsidP="00B30753">
      <w:pPr>
        <w:pStyle w:val="ListParagraph"/>
        <w:numPr>
          <w:ilvl w:val="0"/>
          <w:numId w:val="26"/>
        </w:numPr>
        <w:spacing w:after="0"/>
        <w:jc w:val="both"/>
        <w:rPr>
          <w:szCs w:val="22"/>
        </w:rPr>
      </w:pPr>
      <w:r w:rsidRPr="00B30753">
        <w:rPr>
          <w:szCs w:val="22"/>
        </w:rPr>
        <w:t xml:space="preserve">commitment to encouraging the internal reporting of </w:t>
      </w:r>
      <w:r w:rsidR="00AB7F41">
        <w:rPr>
          <w:szCs w:val="22"/>
        </w:rPr>
        <w:t xml:space="preserve">suspected </w:t>
      </w:r>
      <w:proofErr w:type="gramStart"/>
      <w:r w:rsidRPr="00B30753">
        <w:rPr>
          <w:szCs w:val="22"/>
        </w:rPr>
        <w:t>wrongdoing</w:t>
      </w:r>
      <w:proofErr w:type="gramEnd"/>
    </w:p>
    <w:p w14:paraId="29DBF87C" w14:textId="796BD9FF" w:rsidR="0093129B" w:rsidRPr="00B30753" w:rsidRDefault="0093129B" w:rsidP="00B30753">
      <w:pPr>
        <w:pStyle w:val="ListParagraph"/>
        <w:numPr>
          <w:ilvl w:val="0"/>
          <w:numId w:val="26"/>
        </w:numPr>
        <w:spacing w:after="0"/>
        <w:jc w:val="both"/>
        <w:rPr>
          <w:szCs w:val="22"/>
        </w:rPr>
      </w:pPr>
      <w:r w:rsidRPr="00B30753">
        <w:rPr>
          <w:szCs w:val="22"/>
        </w:rPr>
        <w:t xml:space="preserve">senior management endorsement of the value to </w:t>
      </w:r>
      <w:r w:rsidRPr="00B30753">
        <w:rPr>
          <w:bCs/>
          <w:szCs w:val="22"/>
        </w:rPr>
        <w:t>the department</w:t>
      </w:r>
      <w:r w:rsidRPr="00B30753">
        <w:rPr>
          <w:szCs w:val="22"/>
        </w:rPr>
        <w:t xml:space="preserve"> of PIDs and the proper management of PIDs</w:t>
      </w:r>
    </w:p>
    <w:p w14:paraId="76D86B76" w14:textId="73D1B781" w:rsidR="0093129B" w:rsidRPr="00B30753" w:rsidRDefault="0093129B" w:rsidP="00B30753">
      <w:pPr>
        <w:pStyle w:val="ListParagraph"/>
        <w:numPr>
          <w:ilvl w:val="0"/>
          <w:numId w:val="26"/>
        </w:numPr>
        <w:spacing w:after="0"/>
        <w:jc w:val="both"/>
        <w:rPr>
          <w:szCs w:val="22"/>
        </w:rPr>
      </w:pPr>
      <w:r w:rsidRPr="00B30753">
        <w:rPr>
          <w:szCs w:val="22"/>
        </w:rPr>
        <w:t xml:space="preserve">a communication strategy to raise awareness among employees about PIDs and the department’s PID policy and </w:t>
      </w:r>
      <w:proofErr w:type="gramStart"/>
      <w:r w:rsidRPr="00B30753">
        <w:rPr>
          <w:szCs w:val="22"/>
        </w:rPr>
        <w:t>procedure</w:t>
      </w:r>
      <w:proofErr w:type="gramEnd"/>
    </w:p>
    <w:p w14:paraId="679F7378" w14:textId="77777777" w:rsidR="0093129B" w:rsidRPr="00B30753" w:rsidRDefault="0093129B" w:rsidP="00B30753">
      <w:pPr>
        <w:pStyle w:val="ListParagraph"/>
        <w:numPr>
          <w:ilvl w:val="0"/>
          <w:numId w:val="26"/>
        </w:numPr>
        <w:spacing w:after="0"/>
        <w:jc w:val="both"/>
        <w:rPr>
          <w:szCs w:val="22"/>
        </w:rPr>
      </w:pPr>
      <w:r w:rsidRPr="00B30753">
        <w:rPr>
          <w:szCs w:val="22"/>
        </w:rPr>
        <w:t xml:space="preserve">a training strategy to give employees access to training about how to make a PID, information on the support available to a </w:t>
      </w:r>
      <w:r w:rsidRPr="00B30753">
        <w:rPr>
          <w:bCs/>
          <w:szCs w:val="22"/>
        </w:rPr>
        <w:t>discloser</w:t>
      </w:r>
      <w:r w:rsidRPr="00B30753">
        <w:rPr>
          <w:szCs w:val="22"/>
        </w:rPr>
        <w:t xml:space="preserve">, and advice on how PIDs will be </w:t>
      </w:r>
      <w:proofErr w:type="gramStart"/>
      <w:r w:rsidRPr="00B30753">
        <w:rPr>
          <w:szCs w:val="22"/>
        </w:rPr>
        <w:t>managed</w:t>
      </w:r>
      <w:proofErr w:type="gramEnd"/>
    </w:p>
    <w:p w14:paraId="6B1DA81F" w14:textId="73638940" w:rsidR="0093129B" w:rsidRPr="00B30753" w:rsidRDefault="0093129B" w:rsidP="00B30753">
      <w:pPr>
        <w:pStyle w:val="ListParagraph"/>
        <w:numPr>
          <w:ilvl w:val="0"/>
          <w:numId w:val="26"/>
        </w:numPr>
        <w:spacing w:after="0"/>
        <w:jc w:val="both"/>
        <w:rPr>
          <w:szCs w:val="22"/>
        </w:rPr>
      </w:pPr>
      <w:r w:rsidRPr="00B30753">
        <w:rPr>
          <w:szCs w:val="22"/>
        </w:rPr>
        <w:t>specialist training and awareness about PIDs for senior management and other staff who may receive or manage PIDs, disclos</w:t>
      </w:r>
      <w:r w:rsidR="00AB7F41">
        <w:rPr>
          <w:szCs w:val="22"/>
        </w:rPr>
        <w:t>ers</w:t>
      </w:r>
      <w:r w:rsidRPr="00B30753">
        <w:rPr>
          <w:szCs w:val="22"/>
        </w:rPr>
        <w:t xml:space="preserve"> or workplace issues relating to </w:t>
      </w:r>
      <w:proofErr w:type="gramStart"/>
      <w:r w:rsidRPr="00B30753">
        <w:rPr>
          <w:szCs w:val="22"/>
        </w:rPr>
        <w:t>PIDs</w:t>
      </w:r>
      <w:proofErr w:type="gramEnd"/>
    </w:p>
    <w:p w14:paraId="6BC78BD2" w14:textId="31F4477A" w:rsidR="0093129B" w:rsidRPr="00B30753" w:rsidRDefault="0093129B" w:rsidP="00B30753">
      <w:pPr>
        <w:pStyle w:val="ListParagraph"/>
        <w:numPr>
          <w:ilvl w:val="0"/>
          <w:numId w:val="26"/>
        </w:numPr>
        <w:spacing w:after="0"/>
        <w:jc w:val="both"/>
        <w:rPr>
          <w:szCs w:val="22"/>
        </w:rPr>
      </w:pPr>
      <w:r w:rsidRPr="00B30753">
        <w:rPr>
          <w:szCs w:val="22"/>
        </w:rPr>
        <w:lastRenderedPageBreak/>
        <w:t xml:space="preserve">the appointment </w:t>
      </w:r>
      <w:r w:rsidR="00FD7152" w:rsidRPr="00FD7152">
        <w:rPr>
          <w:szCs w:val="22"/>
        </w:rPr>
        <w:t>of a</w:t>
      </w:r>
      <w:r w:rsidRPr="00B30753">
        <w:rPr>
          <w:szCs w:val="22"/>
        </w:rPr>
        <w:t xml:space="preserve"> specialist officer/unit to be responsible for issues related to the management of </w:t>
      </w:r>
      <w:proofErr w:type="gramStart"/>
      <w:r w:rsidRPr="00B30753">
        <w:rPr>
          <w:szCs w:val="22"/>
        </w:rPr>
        <w:t>PIDs</w:t>
      </w:r>
      <w:proofErr w:type="gramEnd"/>
      <w:r w:rsidRPr="00B30753">
        <w:rPr>
          <w:szCs w:val="22"/>
        </w:rPr>
        <w:t xml:space="preserve"> </w:t>
      </w:r>
    </w:p>
    <w:p w14:paraId="614BDA1E" w14:textId="77777777" w:rsidR="0093129B" w:rsidRPr="00B30753" w:rsidRDefault="0093129B" w:rsidP="00B30753">
      <w:pPr>
        <w:pStyle w:val="ListParagraph"/>
        <w:numPr>
          <w:ilvl w:val="0"/>
          <w:numId w:val="26"/>
        </w:numPr>
        <w:spacing w:after="0"/>
        <w:jc w:val="both"/>
        <w:rPr>
          <w:szCs w:val="22"/>
        </w:rPr>
      </w:pPr>
      <w:r w:rsidRPr="00B30753">
        <w:rPr>
          <w:szCs w:val="22"/>
        </w:rPr>
        <w:t xml:space="preserve">ensuring effective systems and procedures are in place so that issues and outcomes from PIDs inform improvements to service delivery, business processes and internal </w:t>
      </w:r>
      <w:proofErr w:type="gramStart"/>
      <w:r w:rsidRPr="00B30753">
        <w:rPr>
          <w:szCs w:val="22"/>
        </w:rPr>
        <w:t>controls</w:t>
      </w:r>
      <w:proofErr w:type="gramEnd"/>
    </w:p>
    <w:p w14:paraId="35FBA138" w14:textId="77777777" w:rsidR="0093129B" w:rsidRPr="00B30753" w:rsidRDefault="0093129B" w:rsidP="00B30753">
      <w:pPr>
        <w:pStyle w:val="ListParagraph"/>
        <w:numPr>
          <w:ilvl w:val="0"/>
          <w:numId w:val="26"/>
        </w:numPr>
        <w:spacing w:after="0"/>
        <w:jc w:val="both"/>
        <w:rPr>
          <w:szCs w:val="22"/>
        </w:rPr>
      </w:pPr>
      <w:r w:rsidRPr="00B30753">
        <w:rPr>
          <w:szCs w:val="22"/>
        </w:rPr>
        <w:t>regular review of the Public Interest Disclosure Procedure and evaluation of the effectiveness of the PID management program.</w:t>
      </w:r>
    </w:p>
    <w:p w14:paraId="2DC8FBCA" w14:textId="77777777" w:rsidR="008054C1" w:rsidRPr="00E41768" w:rsidRDefault="008054C1" w:rsidP="00B30753">
      <w:pPr>
        <w:pStyle w:val="Heading2"/>
        <w:spacing w:before="480" w:after="240"/>
        <w:jc w:val="both"/>
        <w:rPr>
          <w:rFonts w:ascii="Arial" w:hAnsi="Arial"/>
          <w:sz w:val="24"/>
          <w:szCs w:val="24"/>
        </w:rPr>
      </w:pPr>
      <w:r w:rsidRPr="00E41768">
        <w:rPr>
          <w:rFonts w:ascii="Arial" w:hAnsi="Arial"/>
          <w:sz w:val="24"/>
          <w:szCs w:val="24"/>
        </w:rPr>
        <w:t>Principles:</w:t>
      </w:r>
    </w:p>
    <w:p w14:paraId="12703B31" w14:textId="3E551A11" w:rsidR="00E41768" w:rsidRDefault="008054C1" w:rsidP="00B30753">
      <w:pPr>
        <w:pStyle w:val="ListParagraph"/>
        <w:numPr>
          <w:ilvl w:val="0"/>
          <w:numId w:val="11"/>
        </w:numPr>
        <w:spacing w:after="60"/>
        <w:ind w:left="709" w:hanging="357"/>
        <w:contextualSpacing w:val="0"/>
        <w:jc w:val="both"/>
      </w:pPr>
      <w:r>
        <w:t xml:space="preserve">Public interest disclosures </w:t>
      </w:r>
      <w:r w:rsidR="008768CF">
        <w:t xml:space="preserve">(PIDs) </w:t>
      </w:r>
      <w:r>
        <w:t xml:space="preserve">are the disclosure of information as specified in the </w:t>
      </w:r>
      <w:r w:rsidR="008768CF">
        <w:t xml:space="preserve">PID Act </w:t>
      </w:r>
      <w:r>
        <w:t>(sections 12 &amp; 13) and made to a proper authority with the responsibility or power to take appropriate action about the information disclosed or to provide an appropriate remedy.</w:t>
      </w:r>
    </w:p>
    <w:p w14:paraId="769B933A" w14:textId="10A50FA9" w:rsidR="00E41768" w:rsidRDefault="008054C1" w:rsidP="00B30753">
      <w:pPr>
        <w:pStyle w:val="ListParagraph"/>
        <w:numPr>
          <w:ilvl w:val="0"/>
          <w:numId w:val="11"/>
        </w:numPr>
        <w:spacing w:after="60"/>
        <w:ind w:left="709" w:hanging="357"/>
        <w:contextualSpacing w:val="0"/>
        <w:jc w:val="both"/>
      </w:pPr>
      <w:r>
        <w:t>Public interest disclosures will be managed by a program that has established</w:t>
      </w:r>
      <w:r w:rsidRPr="002E6802">
        <w:t xml:space="preserve"> procedures for dealing </w:t>
      </w:r>
      <w:r w:rsidR="004E4353">
        <w:t xml:space="preserve">with </w:t>
      </w:r>
      <w:r w:rsidRPr="002E6802">
        <w:t>disclosures.</w:t>
      </w:r>
    </w:p>
    <w:p w14:paraId="496BFC66" w14:textId="1D717D68" w:rsidR="00E41768" w:rsidRDefault="004E4353" w:rsidP="00B30753">
      <w:pPr>
        <w:pStyle w:val="ListParagraph"/>
        <w:numPr>
          <w:ilvl w:val="0"/>
          <w:numId w:val="11"/>
        </w:numPr>
        <w:spacing w:after="60"/>
        <w:ind w:left="709" w:hanging="357"/>
        <w:contextualSpacing w:val="0"/>
        <w:jc w:val="both"/>
      </w:pPr>
      <w:r>
        <w:t>C</w:t>
      </w:r>
      <w:r w:rsidR="008054C1">
        <w:t>ertain protection, support and information will be</w:t>
      </w:r>
      <w:r w:rsidR="008054C1" w:rsidRPr="00F44067">
        <w:t xml:space="preserve"> prov</w:t>
      </w:r>
      <w:r w:rsidR="008054C1">
        <w:t>ided to</w:t>
      </w:r>
      <w:r w:rsidR="008054C1" w:rsidRPr="00F44067">
        <w:t xml:space="preserve"> </w:t>
      </w:r>
      <w:r w:rsidR="008054C1">
        <w:t xml:space="preserve">employees and </w:t>
      </w:r>
      <w:r w:rsidR="008054C1" w:rsidRPr="00F44067">
        <w:t xml:space="preserve">members of the public </w:t>
      </w:r>
      <w:r w:rsidR="008054C1">
        <w:t xml:space="preserve">when </w:t>
      </w:r>
      <w:r w:rsidR="008054C1" w:rsidRPr="00F44067">
        <w:t>mak</w:t>
      </w:r>
      <w:r w:rsidR="008054C1">
        <w:t xml:space="preserve">ing disclosures of </w:t>
      </w:r>
      <w:r w:rsidR="000C3486">
        <w:t>suspected wrongdoing</w:t>
      </w:r>
      <w:r w:rsidR="008054C1">
        <w:t xml:space="preserve">, as well as </w:t>
      </w:r>
      <w:r>
        <w:t xml:space="preserve">to </w:t>
      </w:r>
      <w:r w:rsidR="008054C1">
        <w:t xml:space="preserve">those employees who have a disclosure of </w:t>
      </w:r>
      <w:r w:rsidR="000C3486">
        <w:t>suspected wrongdoing</w:t>
      </w:r>
      <w:r w:rsidR="008054C1">
        <w:t xml:space="preserve"> made against them.</w:t>
      </w:r>
    </w:p>
    <w:p w14:paraId="59D373D6" w14:textId="54591515" w:rsidR="004F037D" w:rsidRDefault="008054C1" w:rsidP="00B30753">
      <w:pPr>
        <w:pStyle w:val="ListParagraph"/>
        <w:numPr>
          <w:ilvl w:val="0"/>
          <w:numId w:val="11"/>
        </w:numPr>
        <w:ind w:left="709"/>
        <w:jc w:val="both"/>
      </w:pPr>
      <w:r w:rsidRPr="00FF4A4A">
        <w:t>Reprisal action against employees</w:t>
      </w:r>
      <w:r w:rsidR="004F037D">
        <w:t xml:space="preserve"> or persons</w:t>
      </w:r>
      <w:r w:rsidRPr="00FF4A4A">
        <w:t xml:space="preserve"> reporting </w:t>
      </w:r>
      <w:r w:rsidR="000C3486">
        <w:t xml:space="preserve">concerns of </w:t>
      </w:r>
      <w:r w:rsidR="00AB7F41">
        <w:t xml:space="preserve">suspected </w:t>
      </w:r>
      <w:r w:rsidRPr="00FF4A4A">
        <w:t>wrongdoing will not be tolerated. Reasonable procedures will be maintained to manage and reduce the risk of reprisal against an employee who has made a disclosure</w:t>
      </w:r>
      <w:r w:rsidR="004F037D">
        <w:t xml:space="preserve"> and </w:t>
      </w:r>
      <w:r w:rsidR="004F037D" w:rsidRPr="00B30753">
        <w:t>witnesses and other people involved in a proceeding under the Act</w:t>
      </w:r>
      <w:r w:rsidRPr="00FF4A4A">
        <w:t>.</w:t>
      </w:r>
    </w:p>
    <w:p w14:paraId="4EBEB749" w14:textId="545D5FB4" w:rsidR="008054C1" w:rsidRDefault="008054C1" w:rsidP="00B30753">
      <w:pPr>
        <w:pStyle w:val="ListParagraph"/>
        <w:numPr>
          <w:ilvl w:val="0"/>
          <w:numId w:val="11"/>
        </w:numPr>
        <w:ind w:left="709"/>
        <w:jc w:val="both"/>
      </w:pPr>
      <w:r w:rsidRPr="00FF4A4A">
        <w:t xml:space="preserve">Confidentiality is paramount in all aspects of managing a public interest disclosure, </w:t>
      </w:r>
      <w:r w:rsidR="004F037D">
        <w:t xml:space="preserve">except </w:t>
      </w:r>
      <w:r w:rsidRPr="00FF4A4A">
        <w:t>to the extent necessary for appropriate investigation and respon</w:t>
      </w:r>
      <w:r w:rsidRPr="00AA26A9">
        <w:t>se to the disclosure.</w:t>
      </w:r>
    </w:p>
    <w:p w14:paraId="058A4A62" w14:textId="77777777" w:rsidR="00FF3DB1" w:rsidRPr="00FF3DB1" w:rsidRDefault="00FF3DB1" w:rsidP="00B30753">
      <w:pPr>
        <w:pStyle w:val="Heading2"/>
        <w:spacing w:before="480" w:after="240"/>
        <w:jc w:val="both"/>
        <w:rPr>
          <w:rFonts w:ascii="Arial" w:hAnsi="Arial"/>
          <w:sz w:val="24"/>
          <w:szCs w:val="24"/>
        </w:rPr>
      </w:pPr>
      <w:r w:rsidRPr="00FF3DB1">
        <w:rPr>
          <w:rFonts w:ascii="Arial" w:hAnsi="Arial"/>
          <w:sz w:val="24"/>
          <w:szCs w:val="24"/>
        </w:rPr>
        <w:t>Human Rights and decision making:</w:t>
      </w:r>
    </w:p>
    <w:p w14:paraId="2554436E" w14:textId="1FC36D83" w:rsidR="00FF3DB1" w:rsidRPr="00AC098D" w:rsidRDefault="00FF3DB1" w:rsidP="00B30753">
      <w:pPr>
        <w:spacing w:after="120"/>
        <w:jc w:val="both"/>
        <w:rPr>
          <w:rFonts w:cs="Arial"/>
        </w:rPr>
      </w:pPr>
      <w:r w:rsidRPr="00AC098D">
        <w:rPr>
          <w:rFonts w:cs="Arial"/>
        </w:rPr>
        <w:t xml:space="preserve">The </w:t>
      </w:r>
      <w:r w:rsidR="00675E45">
        <w:rPr>
          <w:rFonts w:cs="Arial"/>
        </w:rPr>
        <w:t>d</w:t>
      </w:r>
      <w:r w:rsidRPr="00AC098D">
        <w:rPr>
          <w:rFonts w:cs="Arial"/>
        </w:rPr>
        <w:t xml:space="preserve">epartment is committed to respecting, </w:t>
      </w:r>
      <w:proofErr w:type="gramStart"/>
      <w:r w:rsidRPr="00AC098D">
        <w:rPr>
          <w:rFonts w:cs="Arial"/>
        </w:rPr>
        <w:t>protecting</w:t>
      </w:r>
      <w:proofErr w:type="gramEnd"/>
      <w:r w:rsidRPr="00AC098D">
        <w:rPr>
          <w:rFonts w:cs="Arial"/>
        </w:rPr>
        <w:t xml:space="preserve"> and promoting human rights.</w:t>
      </w:r>
    </w:p>
    <w:p w14:paraId="2CABA4C9" w14:textId="77777777" w:rsidR="00FF3DB1" w:rsidRPr="00AC098D" w:rsidRDefault="00FF3DB1" w:rsidP="00B30753">
      <w:pPr>
        <w:spacing w:after="120"/>
        <w:jc w:val="both"/>
        <w:rPr>
          <w:rFonts w:cs="Arial"/>
        </w:rPr>
      </w:pPr>
      <w:r w:rsidRPr="00AC098D">
        <w:rPr>
          <w:rFonts w:cs="Arial"/>
        </w:rPr>
        <w:t xml:space="preserve">Under the </w:t>
      </w:r>
      <w:r w:rsidRPr="00B960D6">
        <w:rPr>
          <w:rFonts w:cs="Arial"/>
          <w:i/>
        </w:rPr>
        <w:t>Human Rights Act 2019</w:t>
      </w:r>
      <w:r w:rsidRPr="00AC098D">
        <w:rPr>
          <w:rFonts w:cs="Arial"/>
        </w:rPr>
        <w:t xml:space="preserve">, the department has an obligation to act and make decisions in a way that is compatible with human rights and, when </w:t>
      </w:r>
      <w:proofErr w:type="gramStart"/>
      <w:r w:rsidRPr="00AC098D">
        <w:rPr>
          <w:rFonts w:cs="Arial"/>
        </w:rPr>
        <w:t>making a decision</w:t>
      </w:r>
      <w:proofErr w:type="gramEnd"/>
      <w:r w:rsidRPr="00AC098D">
        <w:rPr>
          <w:rFonts w:cs="Arial"/>
        </w:rPr>
        <w:t>, to give proper consideration to human rights. This includes decisions about clients, and about employees (for example when human resources decisions are being made).</w:t>
      </w:r>
    </w:p>
    <w:p w14:paraId="4FDD73FB" w14:textId="77777777" w:rsidR="00FF3DB1" w:rsidRPr="00AC098D" w:rsidRDefault="00FF3DB1" w:rsidP="00B30753">
      <w:pPr>
        <w:spacing w:after="120"/>
        <w:jc w:val="both"/>
        <w:rPr>
          <w:rFonts w:cs="Arial"/>
        </w:rPr>
      </w:pPr>
      <w:r w:rsidRPr="00AC098D">
        <w:rPr>
          <w:rFonts w:cs="Arial"/>
        </w:rPr>
        <w:t>There are three key points to remember when it comes to making human rights compatible decisions:</w:t>
      </w:r>
    </w:p>
    <w:p w14:paraId="7DB75087" w14:textId="77777777" w:rsidR="00FF3DB1" w:rsidRDefault="00FF3DB1" w:rsidP="00B30753">
      <w:pPr>
        <w:pStyle w:val="ListParagraph"/>
        <w:numPr>
          <w:ilvl w:val="0"/>
          <w:numId w:val="12"/>
        </w:numPr>
        <w:spacing w:after="60"/>
        <w:ind w:left="714" w:hanging="357"/>
        <w:contextualSpacing w:val="0"/>
        <w:jc w:val="both"/>
      </w:pPr>
      <w:r w:rsidRPr="00E837F5">
        <w:t xml:space="preserve">Identify the human rights of clients and/or staff members when making decisions about them, plus the rights of other persons involved. </w:t>
      </w:r>
    </w:p>
    <w:p w14:paraId="7C993DE8" w14:textId="77777777" w:rsidR="00FF3DB1" w:rsidRPr="00E837F5" w:rsidRDefault="00FF3DB1" w:rsidP="00B30753">
      <w:pPr>
        <w:pStyle w:val="ListParagraph"/>
        <w:numPr>
          <w:ilvl w:val="0"/>
          <w:numId w:val="12"/>
        </w:numPr>
        <w:spacing w:after="60"/>
        <w:ind w:left="714" w:hanging="357"/>
        <w:contextualSpacing w:val="0"/>
        <w:jc w:val="both"/>
      </w:pPr>
      <w:r w:rsidRPr="00E837F5">
        <w:t xml:space="preserve">Identify the impact of decisions </w:t>
      </w:r>
      <w:r w:rsidR="00B960D6">
        <w:t>—</w:t>
      </w:r>
      <w:r w:rsidRPr="00E837F5">
        <w:t xml:space="preserve"> will a human right of an individual be limited?</w:t>
      </w:r>
    </w:p>
    <w:p w14:paraId="1DE8D8A8" w14:textId="77777777" w:rsidR="00FF3DB1" w:rsidRPr="00E837F5" w:rsidRDefault="00FF3DB1" w:rsidP="00B30753">
      <w:pPr>
        <w:pStyle w:val="ListParagraph"/>
        <w:numPr>
          <w:ilvl w:val="0"/>
          <w:numId w:val="12"/>
        </w:numPr>
        <w:spacing w:after="120"/>
        <w:ind w:left="714" w:hanging="357"/>
        <w:contextualSpacing w:val="0"/>
        <w:jc w:val="both"/>
      </w:pPr>
      <w:r w:rsidRPr="00E837F5">
        <w:t>If a human right will be limited, then the decision make</w:t>
      </w:r>
      <w:r>
        <w:t>r must show that any limitation is</w:t>
      </w:r>
      <w:r w:rsidRPr="00E837F5">
        <w:t xml:space="preserve"> justified and reasonable by demonstrating that the decision is: lawful, has a proper purpose, rational, ne</w:t>
      </w:r>
      <w:r w:rsidR="00B960D6">
        <w:t>cessary, and fair and balanced.</w:t>
      </w:r>
    </w:p>
    <w:p w14:paraId="08CC63C0" w14:textId="208DE0A4" w:rsidR="00FF3DB1" w:rsidRPr="00AC098D" w:rsidRDefault="00FF3DB1" w:rsidP="00B30753">
      <w:pPr>
        <w:spacing w:after="120"/>
        <w:jc w:val="both"/>
        <w:rPr>
          <w:rFonts w:cs="Arial"/>
        </w:rPr>
      </w:pPr>
      <w:r w:rsidRPr="00AC098D">
        <w:rPr>
          <w:rFonts w:cs="Arial"/>
        </w:rPr>
        <w:t xml:space="preserve">More information regarding Human Rights and the </w:t>
      </w:r>
      <w:r w:rsidRPr="001025FA">
        <w:rPr>
          <w:rFonts w:cs="Arial"/>
          <w:i/>
          <w:iCs/>
        </w:rPr>
        <w:t>Human Rights Act</w:t>
      </w:r>
      <w:r w:rsidR="009D5E52" w:rsidRPr="001025FA">
        <w:rPr>
          <w:rFonts w:cs="Arial"/>
          <w:i/>
          <w:iCs/>
        </w:rPr>
        <w:t xml:space="preserve"> 2019</w:t>
      </w:r>
      <w:r w:rsidR="00B960D6">
        <w:rPr>
          <w:rFonts w:cs="Arial"/>
        </w:rPr>
        <w:t>,</w:t>
      </w:r>
      <w:r w:rsidRPr="00AC098D">
        <w:rPr>
          <w:rFonts w:cs="Arial"/>
        </w:rPr>
        <w:t xml:space="preserve"> includ</w:t>
      </w:r>
      <w:r w:rsidR="00B960D6">
        <w:rPr>
          <w:rFonts w:cs="Arial"/>
        </w:rPr>
        <w:t>ing a guide to decision making,</w:t>
      </w:r>
      <w:r w:rsidRPr="00AC098D">
        <w:rPr>
          <w:rFonts w:cs="Arial"/>
        </w:rPr>
        <w:t xml:space="preserve"> is available on the Queensland Government </w:t>
      </w:r>
      <w:r w:rsidR="004E4353">
        <w:rPr>
          <w:rFonts w:cs="Arial"/>
        </w:rPr>
        <w:t>w</w:t>
      </w:r>
      <w:r w:rsidRPr="00AC098D">
        <w:rPr>
          <w:rFonts w:cs="Arial"/>
        </w:rPr>
        <w:t xml:space="preserve">ebsite: </w:t>
      </w:r>
      <w:hyperlink r:id="rId8" w:history="1">
        <w:r w:rsidR="00B960D6" w:rsidRPr="00AD658D">
          <w:rPr>
            <w:rStyle w:val="Hyperlink"/>
            <w:rFonts w:cs="Arial"/>
          </w:rPr>
          <w:t>www.forgov.qld.gov.au/apply-human-rights-your-work</w:t>
        </w:r>
      </w:hyperlink>
      <w:r w:rsidRPr="00AC098D">
        <w:rPr>
          <w:rFonts w:cs="Arial"/>
        </w:rPr>
        <w:t xml:space="preserve"> and </w:t>
      </w:r>
      <w:hyperlink r:id="rId9" w:history="1">
        <w:r w:rsidR="00B960D6" w:rsidRPr="00AD658D">
          <w:rPr>
            <w:rStyle w:val="Hyperlink"/>
            <w:rFonts w:cs="Arial"/>
          </w:rPr>
          <w:t>www.forgov.qld.gov.au/human-rights-resources</w:t>
        </w:r>
      </w:hyperlink>
      <w:r w:rsidR="00B960D6">
        <w:t>.</w:t>
      </w:r>
    </w:p>
    <w:p w14:paraId="12B4E132" w14:textId="2F503951" w:rsidR="008768CF" w:rsidRPr="00FF3DB1" w:rsidRDefault="00FF3DB1" w:rsidP="00B30753">
      <w:pPr>
        <w:jc w:val="both"/>
        <w:rPr>
          <w:rFonts w:cs="Arial"/>
        </w:rPr>
      </w:pPr>
      <w:r w:rsidRPr="00AC098D">
        <w:rPr>
          <w:rFonts w:cs="Arial"/>
        </w:rPr>
        <w:t xml:space="preserve">The Queensland Human Rights Commission </w:t>
      </w:r>
      <w:r w:rsidR="004E4353">
        <w:rPr>
          <w:rFonts w:cs="Arial"/>
        </w:rPr>
        <w:t>w</w:t>
      </w:r>
      <w:r w:rsidRPr="00AC098D">
        <w:rPr>
          <w:rFonts w:cs="Arial"/>
        </w:rPr>
        <w:t xml:space="preserve">ebsite also has a range of information: </w:t>
      </w:r>
      <w:hyperlink r:id="rId10" w:history="1">
        <w:r w:rsidR="00B960D6" w:rsidRPr="00AD658D">
          <w:rPr>
            <w:rStyle w:val="Hyperlink"/>
            <w:rFonts w:cs="Arial"/>
          </w:rPr>
          <w:t>www.qhrc.qld.gov.au/your-rights/human-rights-law</w:t>
        </w:r>
      </w:hyperlink>
      <w:r w:rsidR="00B960D6">
        <w:t>.</w:t>
      </w:r>
    </w:p>
    <w:p w14:paraId="4BDE108B" w14:textId="436B31E8" w:rsidR="008054C1" w:rsidRPr="00BA51D2" w:rsidRDefault="008054C1" w:rsidP="00B30753">
      <w:pPr>
        <w:pStyle w:val="Heading2"/>
        <w:spacing w:before="480" w:after="240"/>
        <w:jc w:val="both"/>
        <w:rPr>
          <w:rFonts w:ascii="Arial" w:hAnsi="Arial"/>
          <w:sz w:val="24"/>
          <w:szCs w:val="24"/>
        </w:rPr>
      </w:pPr>
      <w:r w:rsidRPr="00BA51D2">
        <w:rPr>
          <w:rFonts w:ascii="Arial" w:hAnsi="Arial"/>
          <w:sz w:val="24"/>
          <w:szCs w:val="24"/>
        </w:rPr>
        <w:lastRenderedPageBreak/>
        <w:t>Managing and Monitoring</w:t>
      </w:r>
    </w:p>
    <w:p w14:paraId="212D848E" w14:textId="6F6BE93D" w:rsidR="008054C1" w:rsidRPr="006E25FF" w:rsidRDefault="008054C1" w:rsidP="00B30753">
      <w:pPr>
        <w:spacing w:before="120" w:after="120"/>
        <w:jc w:val="both"/>
      </w:pPr>
      <w:r w:rsidRPr="006E25FF">
        <w:rPr>
          <w:b/>
        </w:rPr>
        <w:t>Director-General</w:t>
      </w:r>
      <w:r w:rsidR="00B960D6">
        <w:t xml:space="preserve"> </w:t>
      </w:r>
      <w:r w:rsidR="00CF15CE">
        <w:rPr>
          <w:b/>
          <w:bCs/>
          <w:szCs w:val="22"/>
        </w:rPr>
        <w:t>–</w:t>
      </w:r>
      <w:r w:rsidR="00CF15CE" w:rsidRPr="006E25FF">
        <w:t xml:space="preserve"> </w:t>
      </w:r>
      <w:r w:rsidRPr="006E25FF">
        <w:t xml:space="preserve">The Director-General (or delegate), </w:t>
      </w:r>
      <w:r w:rsidR="00FF4A4A" w:rsidRPr="006E25FF">
        <w:t xml:space="preserve">is responsible for developing, </w:t>
      </w:r>
      <w:proofErr w:type="gramStart"/>
      <w:r w:rsidR="00FF4A4A" w:rsidRPr="006E25FF">
        <w:t>implementing</w:t>
      </w:r>
      <w:proofErr w:type="gramEnd"/>
      <w:r w:rsidR="00FF4A4A" w:rsidRPr="006E25FF">
        <w:t xml:space="preserve"> and maintaining a program compl</w:t>
      </w:r>
      <w:r w:rsidR="006E25FF" w:rsidRPr="006E25FF">
        <w:t>i</w:t>
      </w:r>
      <w:r w:rsidR="00FF4A4A" w:rsidRPr="006E25FF">
        <w:t>ant with the three PID Standards</w:t>
      </w:r>
      <w:r w:rsidR="00EC46FC" w:rsidRPr="006E25FF">
        <w:t xml:space="preserve"> and</w:t>
      </w:r>
      <w:r w:rsidR="00B960D6">
        <w:t>:</w:t>
      </w:r>
    </w:p>
    <w:p w14:paraId="6A43102D" w14:textId="77777777" w:rsidR="00FF4A4A" w:rsidRPr="006E25FF" w:rsidRDefault="00B960D6" w:rsidP="00B30753">
      <w:pPr>
        <w:pStyle w:val="ListParagraph"/>
        <w:numPr>
          <w:ilvl w:val="0"/>
          <w:numId w:val="11"/>
        </w:numPr>
        <w:spacing w:after="60"/>
        <w:ind w:left="714" w:hanging="357"/>
        <w:contextualSpacing w:val="0"/>
        <w:jc w:val="both"/>
      </w:pPr>
      <w:r>
        <w:t>m</w:t>
      </w:r>
      <w:r w:rsidR="00FF4A4A" w:rsidRPr="006E25FF">
        <w:t>ust develop and implement reasonable procedures for the management of PIDs (in accordance with section 28(1) of the PID Act)</w:t>
      </w:r>
    </w:p>
    <w:p w14:paraId="29D09153" w14:textId="77777777" w:rsidR="00FF4A4A" w:rsidRPr="006E25FF" w:rsidRDefault="00B960D6" w:rsidP="00B30753">
      <w:pPr>
        <w:pStyle w:val="ListParagraph"/>
        <w:numPr>
          <w:ilvl w:val="0"/>
          <w:numId w:val="11"/>
        </w:numPr>
        <w:spacing w:after="60"/>
        <w:ind w:left="714" w:hanging="357"/>
        <w:contextualSpacing w:val="0"/>
        <w:jc w:val="both"/>
      </w:pPr>
      <w:r w:rsidRPr="001025FA">
        <w:t>m</w:t>
      </w:r>
      <w:r w:rsidR="00FF4A4A" w:rsidRPr="001025FA">
        <w:t xml:space="preserve">ust ensure the entity’s </w:t>
      </w:r>
      <w:r w:rsidR="00FF4A4A" w:rsidRPr="00D5455B">
        <w:t>procedures</w:t>
      </w:r>
      <w:r w:rsidR="00FF4A4A" w:rsidRPr="006E25FF">
        <w:t xml:space="preserve"> for the management of PIDs are published (in accordance with section 28(2) of the PID Act)</w:t>
      </w:r>
    </w:p>
    <w:p w14:paraId="4163E41C" w14:textId="77777777" w:rsidR="00FF4A4A" w:rsidRPr="006E25FF" w:rsidRDefault="00B960D6" w:rsidP="00B30753">
      <w:pPr>
        <w:pStyle w:val="ListParagraph"/>
        <w:numPr>
          <w:ilvl w:val="0"/>
          <w:numId w:val="11"/>
        </w:numPr>
        <w:spacing w:after="60"/>
        <w:ind w:left="714" w:hanging="357"/>
        <w:contextualSpacing w:val="0"/>
        <w:jc w:val="both"/>
      </w:pPr>
      <w:r>
        <w:t>m</w:t>
      </w:r>
      <w:r w:rsidR="00FF4A4A" w:rsidRPr="006E25FF">
        <w:t xml:space="preserve">ust develop, </w:t>
      </w:r>
      <w:proofErr w:type="gramStart"/>
      <w:r w:rsidR="00FF4A4A" w:rsidRPr="006E25FF">
        <w:t>implement</w:t>
      </w:r>
      <w:proofErr w:type="gramEnd"/>
      <w:r w:rsidR="00FF4A4A" w:rsidRPr="006E25FF">
        <w:t xml:space="preserve"> and maintain a management program for PIDs (in accordance with section 28(1)(d) of the PID Act)</w:t>
      </w:r>
    </w:p>
    <w:p w14:paraId="3032E089" w14:textId="77777777" w:rsidR="00F8243B" w:rsidRPr="006E25FF" w:rsidRDefault="00B960D6" w:rsidP="00B30753">
      <w:pPr>
        <w:pStyle w:val="ListParagraph"/>
        <w:numPr>
          <w:ilvl w:val="0"/>
          <w:numId w:val="11"/>
        </w:numPr>
        <w:spacing w:after="60"/>
        <w:ind w:left="714" w:hanging="357"/>
        <w:contextualSpacing w:val="0"/>
        <w:jc w:val="both"/>
      </w:pPr>
      <w:r>
        <w:t>m</w:t>
      </w:r>
      <w:r w:rsidR="00FF4A4A" w:rsidRPr="006E25FF">
        <w:t>ust establish and maintain oversight of the management program for PIDs implemented in accordance with section 28(1)(d</w:t>
      </w:r>
      <w:r>
        <w:t>) of the PID Act</w:t>
      </w:r>
    </w:p>
    <w:p w14:paraId="2ADCC3DC" w14:textId="77777777" w:rsidR="00FF4A4A" w:rsidRPr="006E25FF" w:rsidRDefault="00B960D6" w:rsidP="00B30753">
      <w:pPr>
        <w:pStyle w:val="ListParagraph"/>
        <w:numPr>
          <w:ilvl w:val="0"/>
          <w:numId w:val="11"/>
        </w:numPr>
        <w:spacing w:after="60"/>
        <w:ind w:left="714" w:hanging="357"/>
        <w:contextualSpacing w:val="0"/>
        <w:jc w:val="both"/>
      </w:pPr>
      <w:r>
        <w:t>m</w:t>
      </w:r>
      <w:r w:rsidR="00FF4A4A" w:rsidRPr="006E25FF">
        <w:t>ust establish and maintain a process for assessing information received by the entity or referred to it by another entity or a Member of the Legislative Assembly to determine whether it is a PID (in accordance with section 28(1)(b) of th</w:t>
      </w:r>
      <w:r>
        <w:t>e PID Act)</w:t>
      </w:r>
    </w:p>
    <w:p w14:paraId="72528B76" w14:textId="77777777" w:rsidR="00FF4A4A" w:rsidRPr="006E25FF" w:rsidRDefault="00B960D6" w:rsidP="00B30753">
      <w:pPr>
        <w:pStyle w:val="ListParagraph"/>
        <w:numPr>
          <w:ilvl w:val="0"/>
          <w:numId w:val="11"/>
        </w:numPr>
        <w:spacing w:after="60"/>
        <w:ind w:left="714" w:hanging="357"/>
        <w:contextualSpacing w:val="0"/>
        <w:jc w:val="both"/>
      </w:pPr>
      <w:r>
        <w:t>w</w:t>
      </w:r>
      <w:r w:rsidR="00FF4A4A" w:rsidRPr="006E25FF">
        <w:t>here a public interest disclosure is made under section 15, or referred under sections 31 or 34 must ensure that the person who made the disclosure, or the entity that referred the disclosure, is given reasonable information about the disclosure (in accordance wit</w:t>
      </w:r>
      <w:r>
        <w:t>h section 32(1) of the PID Act)</w:t>
      </w:r>
    </w:p>
    <w:p w14:paraId="63BD2514" w14:textId="366E26DD" w:rsidR="00FF4A4A" w:rsidRPr="006E25FF" w:rsidRDefault="00B960D6" w:rsidP="00B30753">
      <w:pPr>
        <w:pStyle w:val="ListParagraph"/>
        <w:numPr>
          <w:ilvl w:val="0"/>
          <w:numId w:val="11"/>
        </w:numPr>
        <w:spacing w:after="60"/>
        <w:ind w:left="714" w:hanging="357"/>
        <w:contextualSpacing w:val="0"/>
        <w:jc w:val="both"/>
      </w:pPr>
      <w:r>
        <w:t>w</w:t>
      </w:r>
      <w:r w:rsidR="00FF4A4A" w:rsidRPr="006E25FF">
        <w:t xml:space="preserve">hen determining </w:t>
      </w:r>
      <w:r w:rsidR="000C3A59" w:rsidRPr="006E25FF">
        <w:t xml:space="preserve">to </w:t>
      </w:r>
      <w:r w:rsidR="00FF4A4A" w:rsidRPr="006E25FF">
        <w:t xml:space="preserve">not investigate or deal with a PID under section 30(1) of the PID Act, must ensure that </w:t>
      </w:r>
      <w:r w:rsidR="004E4353">
        <w:t>the entity</w:t>
      </w:r>
      <w:r w:rsidR="00FF4A4A" w:rsidRPr="006E25FF">
        <w:t xml:space="preserve"> gives written reasons for its decision to the discloser (in accordance with section 30(2) of the PID Act)</w:t>
      </w:r>
    </w:p>
    <w:p w14:paraId="6A4449CD" w14:textId="1D2D67B1" w:rsidR="00FF4A4A" w:rsidRPr="006E25FF" w:rsidRDefault="00B960D6" w:rsidP="00B30753">
      <w:pPr>
        <w:pStyle w:val="ListParagraph"/>
        <w:numPr>
          <w:ilvl w:val="0"/>
          <w:numId w:val="11"/>
        </w:numPr>
        <w:spacing w:after="60"/>
        <w:ind w:left="714" w:hanging="357"/>
        <w:contextualSpacing w:val="0"/>
        <w:jc w:val="both"/>
      </w:pPr>
      <w:r>
        <w:t>m</w:t>
      </w:r>
      <w:r w:rsidR="000C3A59" w:rsidRPr="006E25FF">
        <w:t xml:space="preserve">ust ensure </w:t>
      </w:r>
      <w:r w:rsidR="00FF4A4A" w:rsidRPr="006E25FF">
        <w:t>reasonable procedures to ensure that officers of the entity are offered protection from reprisal by the entity or other officers of the entity (in accordance with se</w:t>
      </w:r>
      <w:r w:rsidR="00D0416F">
        <w:t>ction 28(1)(</w:t>
      </w:r>
      <w:r w:rsidR="00EB418D">
        <w:t>e</w:t>
      </w:r>
      <w:r w:rsidR="00D0416F">
        <w:t>) of the PID Act)</w:t>
      </w:r>
    </w:p>
    <w:p w14:paraId="58D03FFF" w14:textId="77777777" w:rsidR="00FF4A4A" w:rsidRPr="006E25FF" w:rsidRDefault="00B960D6" w:rsidP="00B30753">
      <w:pPr>
        <w:pStyle w:val="ListParagraph"/>
        <w:numPr>
          <w:ilvl w:val="0"/>
          <w:numId w:val="11"/>
        </w:numPr>
        <w:spacing w:after="60"/>
        <w:ind w:left="714" w:hanging="357"/>
        <w:contextualSpacing w:val="0"/>
        <w:jc w:val="both"/>
      </w:pPr>
      <w:r>
        <w:t>m</w:t>
      </w:r>
      <w:r w:rsidR="000C3A59" w:rsidRPr="006E25FF">
        <w:t xml:space="preserve">ust ensure </w:t>
      </w:r>
      <w:r w:rsidR="00FF4A4A" w:rsidRPr="006E25FF">
        <w:t>reasonable steps are taken to prevent officers taking a reprisal in contravention of section 40 of the PID Act (in accordance with section 43 of the PID Act)</w:t>
      </w:r>
    </w:p>
    <w:p w14:paraId="48340383" w14:textId="71EFA8F8" w:rsidR="000C3A59" w:rsidRPr="006E25FF" w:rsidRDefault="00B960D6" w:rsidP="00B30753">
      <w:pPr>
        <w:pStyle w:val="ListParagraph"/>
        <w:numPr>
          <w:ilvl w:val="0"/>
          <w:numId w:val="11"/>
        </w:numPr>
        <w:spacing w:after="60"/>
        <w:ind w:left="714" w:hanging="357"/>
        <w:contextualSpacing w:val="0"/>
        <w:jc w:val="both"/>
      </w:pPr>
      <w:r>
        <w:t>m</w:t>
      </w:r>
      <w:r w:rsidR="000C3A59" w:rsidRPr="006E25FF">
        <w:t xml:space="preserve">ust ensure </w:t>
      </w:r>
      <w:r w:rsidR="00FF4A4A" w:rsidRPr="006E25FF">
        <w:t xml:space="preserve">reasonable procedures to ensure that PIDs are properly investigated and dealt with (in accordance with section 28(1)(b) of the PID Act), and appropriate action is taken in relation to any </w:t>
      </w:r>
      <w:r w:rsidR="000C3486">
        <w:t>suspected wrongdoing</w:t>
      </w:r>
      <w:r w:rsidR="00FF4A4A" w:rsidRPr="006E25FF">
        <w:t xml:space="preserve"> that is the subject of a PID (in accordance with se</w:t>
      </w:r>
      <w:r w:rsidR="00D0416F">
        <w:t>ction 28(1)(c) of the PID Act)</w:t>
      </w:r>
    </w:p>
    <w:p w14:paraId="0E778552" w14:textId="77777777" w:rsidR="00EC46FC" w:rsidRPr="006E25FF" w:rsidRDefault="00B960D6" w:rsidP="00B30753">
      <w:pPr>
        <w:pStyle w:val="ListParagraph"/>
        <w:numPr>
          <w:ilvl w:val="0"/>
          <w:numId w:val="11"/>
        </w:numPr>
        <w:spacing w:after="60"/>
        <w:ind w:left="714" w:hanging="357"/>
        <w:contextualSpacing w:val="0"/>
        <w:jc w:val="both"/>
      </w:pPr>
      <w:r>
        <w:t>m</w:t>
      </w:r>
      <w:r w:rsidR="00FF4A4A" w:rsidRPr="006E25FF">
        <w:t>ust keep a proper record of the PID (in accordance with se</w:t>
      </w:r>
      <w:r>
        <w:t>ction 29 of the PID Act)</w:t>
      </w:r>
    </w:p>
    <w:p w14:paraId="1A424E44" w14:textId="345EFDF4" w:rsidR="006777F1" w:rsidRDefault="00B960D6" w:rsidP="00B30753">
      <w:pPr>
        <w:pStyle w:val="ListParagraph"/>
        <w:numPr>
          <w:ilvl w:val="0"/>
          <w:numId w:val="11"/>
        </w:numPr>
        <w:spacing w:after="0"/>
        <w:ind w:left="714" w:hanging="357"/>
        <w:contextualSpacing w:val="0"/>
        <w:jc w:val="both"/>
      </w:pPr>
      <w:r>
        <w:t>m</w:t>
      </w:r>
      <w:r w:rsidR="00FF4A4A" w:rsidRPr="00BA51D2">
        <w:t>ust give to the oversight agency all or any of the information mentioned in section 29 of the PID Act, including information required in a standard made under section 60 of the PID Act (in accordance with section 33 of the PID Act)</w:t>
      </w:r>
      <w:r>
        <w:t>.</w:t>
      </w:r>
    </w:p>
    <w:p w14:paraId="5BCA3B28" w14:textId="77777777" w:rsidR="00EC35FB" w:rsidRDefault="00EC35FB" w:rsidP="00EC35FB">
      <w:pPr>
        <w:rPr>
          <w:bCs/>
        </w:rPr>
      </w:pPr>
    </w:p>
    <w:p w14:paraId="1E90E473" w14:textId="6BBA0E79" w:rsidR="004668E5" w:rsidRDefault="00532E39" w:rsidP="00EC35FB">
      <w:r w:rsidRPr="00EC35FB">
        <w:rPr>
          <w:b/>
        </w:rPr>
        <w:t>PID Coordinator</w:t>
      </w:r>
      <w:r w:rsidR="004668E5" w:rsidRPr="0070315E">
        <w:t xml:space="preserve"> </w:t>
      </w:r>
      <w:r w:rsidR="00CF15CE" w:rsidRPr="00B30753">
        <w:t xml:space="preserve">– </w:t>
      </w:r>
      <w:r w:rsidR="004668E5" w:rsidRPr="00B30753">
        <w:t>Is the Manager, Ethical Standards and is:</w:t>
      </w:r>
    </w:p>
    <w:p w14:paraId="3B415222" w14:textId="7D8C306A" w:rsidR="00532E39" w:rsidRPr="00693BC5" w:rsidRDefault="004668E5" w:rsidP="00B30753">
      <w:pPr>
        <w:pStyle w:val="ListParagraph"/>
        <w:numPr>
          <w:ilvl w:val="0"/>
          <w:numId w:val="15"/>
        </w:numPr>
        <w:spacing w:after="120"/>
        <w:ind w:left="714" w:hanging="357"/>
        <w:contextualSpacing w:val="0"/>
        <w:jc w:val="both"/>
        <w:rPr>
          <w:b/>
          <w:bCs/>
        </w:rPr>
      </w:pPr>
      <w:r>
        <w:t>responsible to the Director-General for the PID management program</w:t>
      </w:r>
      <w:r w:rsidR="00970ADA">
        <w:t>.</w:t>
      </w:r>
    </w:p>
    <w:p w14:paraId="7CC1585F" w14:textId="76632CDC" w:rsidR="008054C1" w:rsidRPr="00BA51D2" w:rsidRDefault="00447ACA" w:rsidP="00EC35FB">
      <w:pPr>
        <w:rPr>
          <w:sz w:val="24"/>
        </w:rPr>
      </w:pPr>
      <w:r w:rsidRPr="00EC35FB">
        <w:rPr>
          <w:b/>
          <w:bCs/>
        </w:rPr>
        <w:t>Managers</w:t>
      </w:r>
      <w:r w:rsidR="0070315E">
        <w:t xml:space="preserve"> </w:t>
      </w:r>
      <w:r w:rsidR="00CF15CE">
        <w:rPr>
          <w:rFonts w:hint="eastAsia"/>
        </w:rPr>
        <w:t>–</w:t>
      </w:r>
      <w:r w:rsidR="00CF15CE" w:rsidRPr="00EC35FB">
        <w:t xml:space="preserve"> </w:t>
      </w:r>
      <w:r w:rsidR="008054C1" w:rsidRPr="00B30753">
        <w:t>Managers of units will:</w:t>
      </w:r>
    </w:p>
    <w:p w14:paraId="20683444" w14:textId="123230BA" w:rsidR="008054C1" w:rsidRPr="00BA51D2" w:rsidRDefault="00447ACA" w:rsidP="00B30753">
      <w:pPr>
        <w:pStyle w:val="ListParagraph"/>
        <w:numPr>
          <w:ilvl w:val="0"/>
          <w:numId w:val="11"/>
        </w:numPr>
        <w:spacing w:after="60"/>
        <w:ind w:left="714" w:hanging="357"/>
        <w:contextualSpacing w:val="0"/>
        <w:jc w:val="both"/>
      </w:pPr>
      <w:r>
        <w:t>e</w:t>
      </w:r>
      <w:r w:rsidR="008054C1" w:rsidRPr="00BA51D2">
        <w:t xml:space="preserve">ncourage employees to report </w:t>
      </w:r>
      <w:r w:rsidR="000C3486">
        <w:t>suspected wrongdoing</w:t>
      </w:r>
      <w:r>
        <w:t xml:space="preserve"> by other </w:t>
      </w:r>
      <w:proofErr w:type="gramStart"/>
      <w:r>
        <w:t>employees</w:t>
      </w:r>
      <w:proofErr w:type="gramEnd"/>
    </w:p>
    <w:p w14:paraId="58A9E301" w14:textId="77777777" w:rsidR="00EC46FC" w:rsidRPr="00BA51D2" w:rsidRDefault="00447ACA" w:rsidP="00B30753">
      <w:pPr>
        <w:pStyle w:val="ListParagraph"/>
        <w:numPr>
          <w:ilvl w:val="0"/>
          <w:numId w:val="11"/>
        </w:numPr>
        <w:spacing w:after="60"/>
        <w:ind w:left="714" w:hanging="357"/>
        <w:contextualSpacing w:val="0"/>
        <w:jc w:val="both"/>
      </w:pPr>
      <w:r>
        <w:t>e</w:t>
      </w:r>
      <w:r w:rsidR="008054C1" w:rsidRPr="00BA51D2">
        <w:t xml:space="preserve">nsure effective systems and procedures are in place to monitor a discloser’s workplace for any signs of reprisal </w:t>
      </w:r>
      <w:proofErr w:type="gramStart"/>
      <w:r w:rsidR="008054C1" w:rsidRPr="00BA51D2">
        <w:t>action</w:t>
      </w:r>
      <w:proofErr w:type="gramEnd"/>
    </w:p>
    <w:p w14:paraId="08767016" w14:textId="2A840226" w:rsidR="004E4D66" w:rsidRPr="00BA51D2" w:rsidRDefault="00447ACA" w:rsidP="00B30753">
      <w:pPr>
        <w:pStyle w:val="ListParagraph"/>
        <w:numPr>
          <w:ilvl w:val="0"/>
          <w:numId w:val="11"/>
        </w:numPr>
        <w:ind w:left="714" w:hanging="357"/>
        <w:contextualSpacing w:val="0"/>
        <w:jc w:val="both"/>
      </w:pPr>
      <w:r>
        <w:t>w</w:t>
      </w:r>
      <w:r w:rsidR="00EC46FC" w:rsidRPr="00BA51D2">
        <w:t xml:space="preserve">here appropriate refer allegations of </w:t>
      </w:r>
      <w:r w:rsidR="000C3486">
        <w:t>suspected wrongdoing</w:t>
      </w:r>
      <w:r w:rsidR="00EC46FC" w:rsidRPr="00BA51D2">
        <w:t xml:space="preserve"> to the delegate for consideration.</w:t>
      </w:r>
    </w:p>
    <w:p w14:paraId="42B6C3D9" w14:textId="49B5466A" w:rsidR="008054C1" w:rsidRPr="00BA51D2" w:rsidRDefault="00447ACA" w:rsidP="00EC35FB">
      <w:pPr>
        <w:rPr>
          <w:sz w:val="24"/>
        </w:rPr>
      </w:pPr>
      <w:r w:rsidRPr="00EC35FB">
        <w:rPr>
          <w:b/>
          <w:bCs/>
          <w:szCs w:val="22"/>
        </w:rPr>
        <w:lastRenderedPageBreak/>
        <w:t>Manager, Ethical Standards</w:t>
      </w:r>
      <w:r>
        <w:rPr>
          <w:sz w:val="24"/>
        </w:rPr>
        <w:t xml:space="preserve"> </w:t>
      </w:r>
      <w:r w:rsidR="00CF15CE">
        <w:rPr>
          <w:sz w:val="24"/>
        </w:rPr>
        <w:t xml:space="preserve">– </w:t>
      </w:r>
      <w:r w:rsidR="008054C1" w:rsidRPr="00B30753">
        <w:t>The Manager, Ethical Standards will</w:t>
      </w:r>
      <w:r w:rsidR="008054C1" w:rsidRPr="00BA51D2">
        <w:rPr>
          <w:sz w:val="24"/>
        </w:rPr>
        <w:t>:</w:t>
      </w:r>
    </w:p>
    <w:p w14:paraId="78843D16" w14:textId="57F656CC" w:rsidR="008054C1" w:rsidRPr="00BA51D2" w:rsidRDefault="00447ACA" w:rsidP="00B30753">
      <w:pPr>
        <w:pStyle w:val="ListParagraph"/>
        <w:numPr>
          <w:ilvl w:val="0"/>
          <w:numId w:val="11"/>
        </w:numPr>
        <w:spacing w:after="60"/>
        <w:ind w:left="714" w:hanging="357"/>
        <w:contextualSpacing w:val="0"/>
        <w:jc w:val="both"/>
      </w:pPr>
      <w:r>
        <w:t>p</w:t>
      </w:r>
      <w:r w:rsidR="008054C1" w:rsidRPr="00BA51D2">
        <w:t xml:space="preserve">rovide advice and promote awareness of </w:t>
      </w:r>
      <w:r w:rsidR="008768CF">
        <w:t xml:space="preserve">the PID Act </w:t>
      </w:r>
      <w:r w:rsidR="008054C1" w:rsidRPr="00BA51D2">
        <w:t>to the Director-General and all units within the department of the obligations to man</w:t>
      </w:r>
      <w:r>
        <w:t xml:space="preserve">age public interest </w:t>
      </w:r>
      <w:proofErr w:type="gramStart"/>
      <w:r>
        <w:t>disclosures</w:t>
      </w:r>
      <w:proofErr w:type="gramEnd"/>
    </w:p>
    <w:p w14:paraId="04286C5B" w14:textId="77777777" w:rsidR="008054C1" w:rsidRPr="00BA51D2" w:rsidRDefault="00447ACA" w:rsidP="00B30753">
      <w:pPr>
        <w:pStyle w:val="ListParagraph"/>
        <w:numPr>
          <w:ilvl w:val="0"/>
          <w:numId w:val="11"/>
        </w:numPr>
        <w:spacing w:after="60"/>
        <w:ind w:left="714" w:hanging="357"/>
        <w:contextualSpacing w:val="0"/>
        <w:jc w:val="both"/>
      </w:pPr>
      <w:r>
        <w:t>d</w:t>
      </w:r>
      <w:r w:rsidR="008054C1" w:rsidRPr="00BA51D2">
        <w:t xml:space="preserve">evelop, implement and maintain a management program for public interest </w:t>
      </w:r>
      <w:proofErr w:type="gramStart"/>
      <w:r w:rsidR="008054C1" w:rsidRPr="00BA51D2">
        <w:t>disclosures</w:t>
      </w:r>
      <w:proofErr w:type="gramEnd"/>
    </w:p>
    <w:p w14:paraId="1DD1A02C" w14:textId="77777777" w:rsidR="008054C1" w:rsidRPr="00BA51D2" w:rsidRDefault="00447ACA" w:rsidP="00B30753">
      <w:pPr>
        <w:pStyle w:val="ListParagraph"/>
        <w:numPr>
          <w:ilvl w:val="0"/>
          <w:numId w:val="11"/>
        </w:numPr>
        <w:spacing w:after="60"/>
        <w:ind w:left="714" w:hanging="357"/>
        <w:contextualSpacing w:val="0"/>
        <w:jc w:val="both"/>
      </w:pPr>
      <w:r>
        <w:t>r</w:t>
      </w:r>
      <w:r w:rsidR="008054C1" w:rsidRPr="00BA51D2">
        <w:t xml:space="preserve">egularly evaluate and monitor the effectiveness of public interest disclosure policy and </w:t>
      </w:r>
      <w:proofErr w:type="gramStart"/>
      <w:r w:rsidR="008054C1" w:rsidRPr="00BA51D2">
        <w:t>guidelines</w:t>
      </w:r>
      <w:proofErr w:type="gramEnd"/>
    </w:p>
    <w:p w14:paraId="0DFA8BE8" w14:textId="3C477A29" w:rsidR="008054C1" w:rsidRPr="00BA51D2" w:rsidRDefault="00447ACA" w:rsidP="00B30753">
      <w:pPr>
        <w:pStyle w:val="ListParagraph"/>
        <w:numPr>
          <w:ilvl w:val="0"/>
          <w:numId w:val="11"/>
        </w:numPr>
        <w:spacing w:after="60"/>
        <w:ind w:left="714" w:hanging="357"/>
        <w:contextualSpacing w:val="0"/>
        <w:jc w:val="both"/>
      </w:pPr>
      <w:r>
        <w:t>r</w:t>
      </w:r>
      <w:r w:rsidR="008054C1" w:rsidRPr="00BA51D2">
        <w:t xml:space="preserve">eceive and assess the eligibility of a discloser for protections under </w:t>
      </w:r>
      <w:r w:rsidR="008768CF">
        <w:t xml:space="preserve">the PID Act </w:t>
      </w:r>
      <w:r w:rsidR="008054C1" w:rsidRPr="00BA51D2">
        <w:t>for dis</w:t>
      </w:r>
      <w:r>
        <w:t xml:space="preserve">closures about employee </w:t>
      </w:r>
      <w:proofErr w:type="gramStart"/>
      <w:r>
        <w:t>conduct</w:t>
      </w:r>
      <w:proofErr w:type="gramEnd"/>
    </w:p>
    <w:p w14:paraId="5FD6078A" w14:textId="77777777" w:rsidR="00EC46FC" w:rsidRPr="00BA51D2" w:rsidRDefault="00447ACA" w:rsidP="00B30753">
      <w:pPr>
        <w:pStyle w:val="ListParagraph"/>
        <w:numPr>
          <w:ilvl w:val="0"/>
          <w:numId w:val="11"/>
        </w:numPr>
        <w:spacing w:after="60"/>
        <w:ind w:left="714" w:hanging="357"/>
        <w:contextualSpacing w:val="0"/>
        <w:jc w:val="both"/>
      </w:pPr>
      <w:r>
        <w:t>c</w:t>
      </w:r>
      <w:r w:rsidR="008054C1" w:rsidRPr="00BA51D2">
        <w:t>onduct a risk of reprisal assessment for each eligible public interest disclosure and determine a level of sup</w:t>
      </w:r>
      <w:r>
        <w:t xml:space="preserve">port proportionate to the </w:t>
      </w:r>
      <w:proofErr w:type="gramStart"/>
      <w:r>
        <w:t>risk</w:t>
      </w:r>
      <w:proofErr w:type="gramEnd"/>
    </w:p>
    <w:p w14:paraId="30EC252E" w14:textId="3227E185" w:rsidR="00D0416F" w:rsidRDefault="00447ACA" w:rsidP="00B30753">
      <w:pPr>
        <w:pStyle w:val="ListParagraph"/>
        <w:numPr>
          <w:ilvl w:val="0"/>
          <w:numId w:val="11"/>
        </w:numPr>
        <w:spacing w:after="60"/>
        <w:ind w:left="714" w:hanging="357"/>
        <w:contextualSpacing w:val="0"/>
        <w:jc w:val="both"/>
      </w:pPr>
      <w:r>
        <w:t>a</w:t>
      </w:r>
      <w:r w:rsidR="00EC46FC" w:rsidRPr="00BA51D2">
        <w:t>ssist to implement risk reduction strategies to reduce th</w:t>
      </w:r>
      <w:r>
        <w:t xml:space="preserve">e likelihood of reprisal </w:t>
      </w:r>
      <w:proofErr w:type="gramStart"/>
      <w:r>
        <w:t>action</w:t>
      </w:r>
      <w:proofErr w:type="gramEnd"/>
    </w:p>
    <w:p w14:paraId="618DAFAC" w14:textId="77777777" w:rsidR="00045AA9" w:rsidRPr="00A24E97" w:rsidRDefault="00045AA9" w:rsidP="00B30753">
      <w:pPr>
        <w:pStyle w:val="ListParagraph"/>
        <w:numPr>
          <w:ilvl w:val="0"/>
          <w:numId w:val="11"/>
        </w:numPr>
        <w:spacing w:after="60"/>
        <w:ind w:left="714" w:hanging="357"/>
        <w:contextualSpacing w:val="0"/>
        <w:jc w:val="both"/>
        <w:rPr>
          <w:rFonts w:eastAsia="Times"/>
        </w:rPr>
      </w:pPr>
      <w:r w:rsidRPr="00873B46">
        <w:t>provide</w:t>
      </w:r>
      <w:r w:rsidRPr="00A24E97">
        <w:rPr>
          <w:rFonts w:eastAsia="Times"/>
        </w:rPr>
        <w:t xml:space="preserve"> acknowledgment of receipt of PID to discloser</w:t>
      </w:r>
    </w:p>
    <w:p w14:paraId="3F037798" w14:textId="0E54ED31" w:rsidR="00045AA9" w:rsidRDefault="00045AA9" w:rsidP="00B30753">
      <w:pPr>
        <w:pStyle w:val="ListParagraph"/>
        <w:numPr>
          <w:ilvl w:val="0"/>
          <w:numId w:val="11"/>
        </w:numPr>
        <w:spacing w:after="120"/>
        <w:ind w:left="714" w:hanging="357"/>
        <w:contextualSpacing w:val="0"/>
        <w:jc w:val="both"/>
      </w:pPr>
      <w:r w:rsidRPr="00A24E97">
        <w:rPr>
          <w:rFonts w:eastAsia="Times"/>
        </w:rPr>
        <w:t xml:space="preserve">allocate </w:t>
      </w:r>
      <w:r w:rsidR="003673FD">
        <w:rPr>
          <w:rFonts w:eastAsia="Times"/>
        </w:rPr>
        <w:t xml:space="preserve">an </w:t>
      </w:r>
      <w:r w:rsidRPr="00A24E97">
        <w:rPr>
          <w:rFonts w:eastAsia="Times"/>
        </w:rPr>
        <w:t>Investigator and Support Officer to</w:t>
      </w:r>
      <w:r w:rsidR="003673FD">
        <w:rPr>
          <w:rFonts w:eastAsia="Times"/>
        </w:rPr>
        <w:t xml:space="preserve"> the</w:t>
      </w:r>
      <w:r w:rsidRPr="00A24E97">
        <w:rPr>
          <w:rFonts w:eastAsia="Times"/>
        </w:rPr>
        <w:t xml:space="preserve"> PID </w:t>
      </w:r>
      <w:proofErr w:type="gramStart"/>
      <w:r w:rsidRPr="00A24E97">
        <w:rPr>
          <w:rFonts w:eastAsia="Times"/>
        </w:rPr>
        <w:t>matter</w:t>
      </w:r>
      <w:proofErr w:type="gramEnd"/>
    </w:p>
    <w:p w14:paraId="6E5B2CB3" w14:textId="77777777" w:rsidR="00D0416F" w:rsidRPr="00D0416F" w:rsidRDefault="00447ACA" w:rsidP="00B30753">
      <w:pPr>
        <w:pStyle w:val="ListParagraph"/>
        <w:numPr>
          <w:ilvl w:val="0"/>
          <w:numId w:val="11"/>
        </w:numPr>
        <w:spacing w:after="60"/>
        <w:ind w:left="714" w:hanging="357"/>
        <w:contextualSpacing w:val="0"/>
        <w:jc w:val="both"/>
      </w:pPr>
      <w:r>
        <w:rPr>
          <w:rFonts w:cs="Arial"/>
          <w:szCs w:val="22"/>
        </w:rPr>
        <w:t>p</w:t>
      </w:r>
      <w:r w:rsidR="008054C1" w:rsidRPr="00D0416F">
        <w:rPr>
          <w:rFonts w:cs="Arial"/>
          <w:szCs w:val="22"/>
        </w:rPr>
        <w:t>rovide statistical information to the Office of the Queensland Ombudsman</w:t>
      </w:r>
    </w:p>
    <w:p w14:paraId="3ACECACF" w14:textId="4A5B2361" w:rsidR="008054C1" w:rsidRPr="00D0416F" w:rsidRDefault="00447ACA" w:rsidP="00B30753">
      <w:pPr>
        <w:pStyle w:val="ListParagraph"/>
        <w:numPr>
          <w:ilvl w:val="0"/>
          <w:numId w:val="11"/>
        </w:numPr>
        <w:ind w:left="714" w:hanging="357"/>
        <w:contextualSpacing w:val="0"/>
        <w:jc w:val="both"/>
      </w:pPr>
      <w:r>
        <w:rPr>
          <w:rFonts w:cs="Arial"/>
          <w:szCs w:val="22"/>
        </w:rPr>
        <w:t>w</w:t>
      </w:r>
      <w:r w:rsidR="00EC46FC" w:rsidRPr="00D0416F">
        <w:rPr>
          <w:rFonts w:cs="Arial"/>
          <w:szCs w:val="22"/>
        </w:rPr>
        <w:t>here appropriate report allegations of reprisal action to relevant parties including but not limited to the Queensland Police Service, the Crime and Corruption Commission and the Office of the Queensland O</w:t>
      </w:r>
      <w:r w:rsidR="00D0416F">
        <w:rPr>
          <w:rFonts w:cs="Arial"/>
          <w:szCs w:val="22"/>
        </w:rPr>
        <w:t>mbudsman.</w:t>
      </w:r>
    </w:p>
    <w:p w14:paraId="38E72E42" w14:textId="25691608" w:rsidR="00532E39" w:rsidRDefault="00532E39" w:rsidP="00EC35FB">
      <w:pPr>
        <w:rPr>
          <w:i/>
          <w:sz w:val="24"/>
        </w:rPr>
      </w:pPr>
      <w:r w:rsidRPr="00EC35FB">
        <w:rPr>
          <w:b/>
          <w:bCs/>
          <w:szCs w:val="22"/>
        </w:rPr>
        <w:t>Director, Cultural Heritage Unit</w:t>
      </w:r>
      <w:r w:rsidR="0070315E" w:rsidRPr="00087CF9">
        <w:rPr>
          <w:szCs w:val="22"/>
        </w:rPr>
        <w:t xml:space="preserve"> </w:t>
      </w:r>
      <w:r w:rsidR="003673FD">
        <w:rPr>
          <w:szCs w:val="22"/>
        </w:rPr>
        <w:t>–</w:t>
      </w:r>
      <w:r w:rsidRPr="00087CF9">
        <w:rPr>
          <w:sz w:val="24"/>
        </w:rPr>
        <w:t xml:space="preserve"> </w:t>
      </w:r>
      <w:r w:rsidRPr="00B30753">
        <w:t xml:space="preserve">The Director, Cultural Heritage Unit </w:t>
      </w:r>
      <w:r w:rsidR="0070315E" w:rsidRPr="00B30753">
        <w:t xml:space="preserve">(CHU) </w:t>
      </w:r>
      <w:r w:rsidR="00075F57" w:rsidRPr="00B30753">
        <w:t>(PID Liaison Officer</w:t>
      </w:r>
      <w:r w:rsidR="0070315E" w:rsidRPr="00B30753">
        <w:t>, CHU</w:t>
      </w:r>
      <w:r w:rsidR="00075F57" w:rsidRPr="00B30753">
        <w:t xml:space="preserve">) </w:t>
      </w:r>
      <w:r w:rsidRPr="00B30753">
        <w:t>will</w:t>
      </w:r>
      <w:r w:rsidRPr="00087CF9">
        <w:rPr>
          <w:i/>
          <w:sz w:val="24"/>
        </w:rPr>
        <w:t>:</w:t>
      </w:r>
    </w:p>
    <w:p w14:paraId="31F18EDE" w14:textId="4FF0FE1A" w:rsidR="00532E39" w:rsidRDefault="00532E39" w:rsidP="00B30753">
      <w:pPr>
        <w:numPr>
          <w:ilvl w:val="0"/>
          <w:numId w:val="13"/>
        </w:numPr>
        <w:spacing w:after="60"/>
        <w:ind w:left="714" w:hanging="357"/>
        <w:jc w:val="both"/>
      </w:pPr>
      <w:bookmarkStart w:id="0" w:name="_Hlk141083033"/>
      <w:r w:rsidRPr="002E0A8F">
        <w:t xml:space="preserve">receive and assess the eligibility of a discloser for protections under the </w:t>
      </w:r>
      <w:r w:rsidR="008768CF">
        <w:t>PID Act</w:t>
      </w:r>
      <w:r w:rsidRPr="002E0A8F">
        <w:t xml:space="preserve"> in relation to information of an offence against a provision mentioned in </w:t>
      </w:r>
      <w:hyperlink r:id="rId11" w:anchor="sch.2" w:history="1">
        <w:r w:rsidRPr="002E0A8F">
          <w:rPr>
            <w:rStyle w:val="Hyperlink"/>
          </w:rPr>
          <w:t>schedule 2</w:t>
        </w:r>
      </w:hyperlink>
      <w:r w:rsidRPr="002E0A8F">
        <w:t xml:space="preserve"> (</w:t>
      </w:r>
      <w:r w:rsidR="00675E45">
        <w:t xml:space="preserve">of the </w:t>
      </w:r>
      <w:r w:rsidR="008768CF" w:rsidRPr="00626303">
        <w:t>PID Act</w:t>
      </w:r>
      <w:r w:rsidRPr="002E0A8F">
        <w:t>), if the commission of the offence is or would be a substantial and specific danger to the environment</w:t>
      </w:r>
    </w:p>
    <w:p w14:paraId="6B260965" w14:textId="7473A06D" w:rsidR="00F32A22" w:rsidRPr="00F32A22" w:rsidRDefault="00317323" w:rsidP="00B30753">
      <w:pPr>
        <w:numPr>
          <w:ilvl w:val="0"/>
          <w:numId w:val="13"/>
        </w:numPr>
        <w:spacing w:after="60"/>
        <w:ind w:left="714" w:hanging="357"/>
        <w:jc w:val="both"/>
      </w:pPr>
      <w:r w:rsidRPr="00F32A22">
        <w:t>where appropriate, liaise with the Department of Environment and Science</w:t>
      </w:r>
      <w:r w:rsidR="00107188">
        <w:t>’s</w:t>
      </w:r>
      <w:r w:rsidRPr="00F32A22">
        <w:t xml:space="preserve"> Environmental Services and Regulation Division to progress investigation request</w:t>
      </w:r>
      <w:r w:rsidR="00107188">
        <w:t>s</w:t>
      </w:r>
      <w:r w:rsidRPr="00F32A22">
        <w:t xml:space="preserve"> for consideration by the Compliance Steering Committee in accordance with the Service Level Agreement</w:t>
      </w:r>
    </w:p>
    <w:p w14:paraId="1B02A7E7" w14:textId="35CF420F" w:rsidR="00532E39" w:rsidRPr="002E0A8F" w:rsidRDefault="00532E39" w:rsidP="00B30753">
      <w:pPr>
        <w:numPr>
          <w:ilvl w:val="0"/>
          <w:numId w:val="13"/>
        </w:numPr>
        <w:spacing w:after="60"/>
        <w:ind w:left="714" w:hanging="357"/>
        <w:jc w:val="both"/>
      </w:pPr>
      <w:r w:rsidRPr="002E0A8F">
        <w:t xml:space="preserve">conduct a risk of reprisal assessment for each eligible public interest disclosure and determine a level of support proportionate to the </w:t>
      </w:r>
      <w:proofErr w:type="gramStart"/>
      <w:r w:rsidRPr="002E0A8F">
        <w:t>risk</w:t>
      </w:r>
      <w:proofErr w:type="gramEnd"/>
    </w:p>
    <w:p w14:paraId="4FF006CF" w14:textId="77777777" w:rsidR="00532E39" w:rsidRPr="002E0A8F" w:rsidRDefault="00532E39" w:rsidP="00B30753">
      <w:pPr>
        <w:numPr>
          <w:ilvl w:val="0"/>
          <w:numId w:val="13"/>
        </w:numPr>
        <w:spacing w:after="120"/>
        <w:ind w:left="714" w:hanging="357"/>
        <w:jc w:val="both"/>
      </w:pPr>
      <w:r w:rsidRPr="002E0A8F">
        <w:t xml:space="preserve">assist to implement risk reduction strategies to reduce the likelihood of reprisal </w:t>
      </w:r>
      <w:proofErr w:type="gramStart"/>
      <w:r w:rsidRPr="002E0A8F">
        <w:t>action</w:t>
      </w:r>
      <w:proofErr w:type="gramEnd"/>
    </w:p>
    <w:p w14:paraId="720DE038" w14:textId="77777777" w:rsidR="00045AA9" w:rsidRPr="00087CF9" w:rsidRDefault="00045AA9" w:rsidP="00B30753">
      <w:pPr>
        <w:pStyle w:val="ListParagraph"/>
        <w:numPr>
          <w:ilvl w:val="0"/>
          <w:numId w:val="13"/>
        </w:numPr>
        <w:spacing w:after="120"/>
        <w:contextualSpacing w:val="0"/>
        <w:jc w:val="both"/>
        <w:rPr>
          <w:rFonts w:eastAsia="Times"/>
        </w:rPr>
      </w:pPr>
      <w:r w:rsidRPr="00087CF9">
        <w:rPr>
          <w:rFonts w:eastAsia="Times"/>
        </w:rPr>
        <w:t>provide acknowledgment of receipt of PID to discloser</w:t>
      </w:r>
    </w:p>
    <w:p w14:paraId="53FE13A5" w14:textId="0037AA6C" w:rsidR="00045AA9" w:rsidRPr="00087CF9" w:rsidRDefault="00045AA9" w:rsidP="00B30753">
      <w:pPr>
        <w:numPr>
          <w:ilvl w:val="0"/>
          <w:numId w:val="13"/>
        </w:numPr>
        <w:spacing w:after="120"/>
        <w:ind w:left="714" w:hanging="357"/>
        <w:jc w:val="both"/>
      </w:pPr>
      <w:r w:rsidRPr="00087CF9">
        <w:rPr>
          <w:rFonts w:eastAsia="Times"/>
        </w:rPr>
        <w:t xml:space="preserve">allocate </w:t>
      </w:r>
      <w:r w:rsidR="003673FD">
        <w:rPr>
          <w:rFonts w:eastAsia="Times"/>
        </w:rPr>
        <w:t xml:space="preserve">an </w:t>
      </w:r>
      <w:r w:rsidRPr="00087CF9">
        <w:rPr>
          <w:rFonts w:eastAsia="Times"/>
        </w:rPr>
        <w:t>Investigator</w:t>
      </w:r>
      <w:r w:rsidR="00F021F4" w:rsidRPr="00087CF9">
        <w:rPr>
          <w:rFonts w:eastAsia="Times"/>
        </w:rPr>
        <w:t xml:space="preserve"> (if relevant) </w:t>
      </w:r>
      <w:r w:rsidRPr="00087CF9">
        <w:rPr>
          <w:rFonts w:eastAsia="Times"/>
        </w:rPr>
        <w:t xml:space="preserve">and Support Officer to PID </w:t>
      </w:r>
      <w:proofErr w:type="gramStart"/>
      <w:r w:rsidRPr="00087CF9">
        <w:rPr>
          <w:rFonts w:eastAsia="Times"/>
        </w:rPr>
        <w:t>matter</w:t>
      </w:r>
      <w:proofErr w:type="gramEnd"/>
    </w:p>
    <w:p w14:paraId="46420E63" w14:textId="4D51BE4B" w:rsidR="00532E39" w:rsidRPr="00087CF9" w:rsidRDefault="00532E39" w:rsidP="00B30753">
      <w:pPr>
        <w:numPr>
          <w:ilvl w:val="0"/>
          <w:numId w:val="13"/>
        </w:numPr>
        <w:spacing w:after="60"/>
        <w:ind w:left="714" w:hanging="357"/>
        <w:jc w:val="both"/>
      </w:pPr>
      <w:r w:rsidRPr="00087CF9">
        <w:t>provide statistical information to the Office of the Queensland Ombudsman (via the PID Co</w:t>
      </w:r>
      <w:r w:rsidR="00970ADA" w:rsidRPr="00087CF9">
        <w:t>o</w:t>
      </w:r>
      <w:r w:rsidRPr="00087CF9">
        <w:t>rdinator)</w:t>
      </w:r>
    </w:p>
    <w:p w14:paraId="6F2EC7F9" w14:textId="4B7F09EC" w:rsidR="00532E39" w:rsidRPr="00087CF9" w:rsidRDefault="00532E39" w:rsidP="00B30753">
      <w:pPr>
        <w:numPr>
          <w:ilvl w:val="0"/>
          <w:numId w:val="13"/>
        </w:numPr>
        <w:ind w:left="714" w:hanging="357"/>
        <w:jc w:val="both"/>
      </w:pPr>
      <w:r w:rsidRPr="00087CF9">
        <w:t>where appropriate report allegations of reprisal action to relevant parties including but not limited to the Queensland Police Service, the Crime and Corruption Commission and the Office of the Queensland Ombudsman.</w:t>
      </w:r>
    </w:p>
    <w:p w14:paraId="4365A251" w14:textId="69FD730A" w:rsidR="003C4994" w:rsidRPr="00087CF9" w:rsidRDefault="003C4994" w:rsidP="00EC35FB">
      <w:pPr>
        <w:rPr>
          <w:sz w:val="24"/>
        </w:rPr>
      </w:pPr>
      <w:r w:rsidRPr="00EC35FB">
        <w:rPr>
          <w:b/>
          <w:bCs/>
          <w:szCs w:val="22"/>
        </w:rPr>
        <w:t>PID Support Officer</w:t>
      </w:r>
      <w:r w:rsidR="0070315E" w:rsidRPr="00087CF9">
        <w:rPr>
          <w:szCs w:val="22"/>
        </w:rPr>
        <w:t xml:space="preserve"> </w:t>
      </w:r>
      <w:r w:rsidR="003673FD">
        <w:rPr>
          <w:szCs w:val="22"/>
        </w:rPr>
        <w:t>–</w:t>
      </w:r>
      <w:r w:rsidR="003673FD" w:rsidRPr="00087CF9">
        <w:rPr>
          <w:i/>
          <w:sz w:val="24"/>
        </w:rPr>
        <w:t xml:space="preserve"> </w:t>
      </w:r>
      <w:r w:rsidRPr="00B30753">
        <w:t>Will be nominated by the Manager, Ethical Standards or Director, Cultural Heritage Unit as individual disclosures are assessed. PID Support officers will:</w:t>
      </w:r>
    </w:p>
    <w:p w14:paraId="5BB146C3" w14:textId="6241FA63" w:rsidR="003C4994" w:rsidRPr="00087CF9" w:rsidRDefault="003C4994" w:rsidP="00B30753">
      <w:pPr>
        <w:pStyle w:val="ListParagraph"/>
        <w:numPr>
          <w:ilvl w:val="0"/>
          <w:numId w:val="20"/>
        </w:numPr>
        <w:spacing w:after="120"/>
        <w:contextualSpacing w:val="0"/>
        <w:jc w:val="both"/>
        <w:rPr>
          <w:rFonts w:eastAsia="Times"/>
        </w:rPr>
      </w:pPr>
      <w:r w:rsidRPr="00087CF9">
        <w:rPr>
          <w:rFonts w:eastAsia="Times"/>
        </w:rPr>
        <w:t xml:space="preserve">provide advice and information to </w:t>
      </w:r>
      <w:r w:rsidR="00107188" w:rsidRPr="00087CF9">
        <w:rPr>
          <w:rFonts w:eastAsia="Times"/>
        </w:rPr>
        <w:t xml:space="preserve">a </w:t>
      </w:r>
      <w:r w:rsidRPr="00087CF9">
        <w:rPr>
          <w:rFonts w:eastAsia="Times"/>
        </w:rPr>
        <w:t xml:space="preserve">discloser on </w:t>
      </w:r>
      <w:r w:rsidRPr="00087CF9" w:rsidDel="00BE4955">
        <w:t>the department</w:t>
      </w:r>
      <w:r w:rsidRPr="00087CF9">
        <w:t>'s</w:t>
      </w:r>
      <w:r w:rsidRPr="00087CF9">
        <w:rPr>
          <w:rFonts w:eastAsia="Times"/>
        </w:rPr>
        <w:t xml:space="preserve"> PID </w:t>
      </w:r>
      <w:proofErr w:type="gramStart"/>
      <w:r w:rsidRPr="00087CF9">
        <w:rPr>
          <w:rFonts w:eastAsia="Times"/>
        </w:rPr>
        <w:t>procedure</w:t>
      </w:r>
      <w:proofErr w:type="gramEnd"/>
    </w:p>
    <w:p w14:paraId="3AF48746" w14:textId="6593AEC6" w:rsidR="003C4994" w:rsidRPr="00087CF9" w:rsidRDefault="003C4994" w:rsidP="00B30753">
      <w:pPr>
        <w:pStyle w:val="ListParagraph"/>
        <w:numPr>
          <w:ilvl w:val="0"/>
          <w:numId w:val="20"/>
        </w:numPr>
        <w:spacing w:after="120"/>
        <w:contextualSpacing w:val="0"/>
        <w:jc w:val="both"/>
        <w:rPr>
          <w:rFonts w:eastAsia="Times"/>
        </w:rPr>
      </w:pPr>
      <w:r w:rsidRPr="00087CF9">
        <w:rPr>
          <w:rFonts w:eastAsia="Times"/>
        </w:rPr>
        <w:t xml:space="preserve">provide support and referral to other sources of advice or support as </w:t>
      </w:r>
      <w:proofErr w:type="gramStart"/>
      <w:r w:rsidRPr="00087CF9">
        <w:rPr>
          <w:rFonts w:eastAsia="Times"/>
        </w:rPr>
        <w:t>required</w:t>
      </w:r>
      <w:proofErr w:type="gramEnd"/>
    </w:p>
    <w:p w14:paraId="552B0B2A" w14:textId="45122675" w:rsidR="003C4994" w:rsidRPr="00087CF9" w:rsidRDefault="003C4994" w:rsidP="00B30753">
      <w:pPr>
        <w:pStyle w:val="ListParagraph"/>
        <w:numPr>
          <w:ilvl w:val="0"/>
          <w:numId w:val="13"/>
        </w:numPr>
        <w:spacing w:after="120"/>
        <w:ind w:left="714" w:hanging="357"/>
        <w:contextualSpacing w:val="0"/>
        <w:jc w:val="both"/>
      </w:pPr>
      <w:r w:rsidRPr="00087CF9">
        <w:rPr>
          <w:rFonts w:eastAsia="Times"/>
        </w:rPr>
        <w:lastRenderedPageBreak/>
        <w:t xml:space="preserve">facilitate updates on progress of </w:t>
      </w:r>
      <w:r w:rsidR="006C2B23" w:rsidRPr="00087CF9">
        <w:rPr>
          <w:rFonts w:eastAsia="Times"/>
        </w:rPr>
        <w:t xml:space="preserve">an </w:t>
      </w:r>
      <w:proofErr w:type="gramStart"/>
      <w:r w:rsidRPr="00087CF9">
        <w:rPr>
          <w:rFonts w:eastAsia="Times"/>
        </w:rPr>
        <w:t>investigation</w:t>
      </w:r>
      <w:proofErr w:type="gramEnd"/>
    </w:p>
    <w:p w14:paraId="2D10CD60" w14:textId="62D93A5E" w:rsidR="003C4994" w:rsidRPr="00087CF9" w:rsidRDefault="003C4994" w:rsidP="00B30753">
      <w:pPr>
        <w:pStyle w:val="ListParagraph"/>
        <w:numPr>
          <w:ilvl w:val="0"/>
          <w:numId w:val="13"/>
        </w:numPr>
        <w:spacing w:after="120"/>
        <w:ind w:left="714" w:hanging="357"/>
        <w:contextualSpacing w:val="0"/>
        <w:jc w:val="both"/>
      </w:pPr>
      <w:r w:rsidRPr="00087CF9">
        <w:rPr>
          <w:rFonts w:eastAsia="Times"/>
        </w:rPr>
        <w:t>proactively contact discloser</w:t>
      </w:r>
      <w:r w:rsidR="006C2B23" w:rsidRPr="00087CF9">
        <w:rPr>
          <w:rFonts w:eastAsia="Times"/>
        </w:rPr>
        <w:t>s</w:t>
      </w:r>
      <w:r w:rsidRPr="00087CF9">
        <w:rPr>
          <w:rFonts w:eastAsia="Times"/>
        </w:rPr>
        <w:t xml:space="preserve"> throughout </w:t>
      </w:r>
      <w:r w:rsidR="006C2B23" w:rsidRPr="00087CF9">
        <w:rPr>
          <w:rFonts w:eastAsia="Times"/>
        </w:rPr>
        <w:t xml:space="preserve">the </w:t>
      </w:r>
      <w:r w:rsidRPr="00087CF9">
        <w:rPr>
          <w:rFonts w:eastAsia="Times"/>
        </w:rPr>
        <w:t>PID management process</w:t>
      </w:r>
      <w:r w:rsidR="003673FD">
        <w:rPr>
          <w:rFonts w:eastAsia="Times"/>
        </w:rPr>
        <w:t>.</w:t>
      </w:r>
    </w:p>
    <w:p w14:paraId="413AD725" w14:textId="3B33371A" w:rsidR="003C4994" w:rsidRPr="00087CF9" w:rsidRDefault="003C4994" w:rsidP="00B30753">
      <w:pPr>
        <w:spacing w:before="240"/>
        <w:jc w:val="both"/>
        <w:rPr>
          <w:b/>
          <w:bCs/>
          <w:sz w:val="24"/>
        </w:rPr>
      </w:pPr>
      <w:r w:rsidRPr="00087CF9">
        <w:rPr>
          <w:b/>
          <w:bCs/>
          <w:szCs w:val="22"/>
        </w:rPr>
        <w:t>Investigator</w:t>
      </w:r>
      <w:r w:rsidR="0070315E" w:rsidRPr="00087CF9">
        <w:rPr>
          <w:b/>
          <w:bCs/>
          <w:szCs w:val="22"/>
        </w:rPr>
        <w:t xml:space="preserve"> </w:t>
      </w:r>
      <w:r w:rsidR="003673FD">
        <w:rPr>
          <w:b/>
          <w:bCs/>
          <w:szCs w:val="22"/>
        </w:rPr>
        <w:t>–</w:t>
      </w:r>
      <w:r w:rsidRPr="00087CF9">
        <w:rPr>
          <w:b/>
          <w:bCs/>
          <w:i/>
          <w:iCs/>
          <w:sz w:val="24"/>
        </w:rPr>
        <w:t xml:space="preserve"> </w:t>
      </w:r>
      <w:r w:rsidRPr="00087CF9">
        <w:rPr>
          <w:rFonts w:eastAsia="Times"/>
        </w:rPr>
        <w:t xml:space="preserve">An appropriate internal or external investigator will be appointed for each PID investigated depending upon the type of disclosure and other relevant considerations. The investigator will:  </w:t>
      </w:r>
    </w:p>
    <w:p w14:paraId="1D29EBAC" w14:textId="32800D32" w:rsidR="003C4994" w:rsidRPr="00087CF9" w:rsidRDefault="003C4994" w:rsidP="00B30753">
      <w:pPr>
        <w:pStyle w:val="ListParagraph"/>
        <w:numPr>
          <w:ilvl w:val="0"/>
          <w:numId w:val="20"/>
        </w:numPr>
        <w:spacing w:after="120"/>
        <w:ind w:left="714" w:hanging="357"/>
        <w:contextualSpacing w:val="0"/>
        <w:jc w:val="both"/>
        <w:rPr>
          <w:rFonts w:eastAsia="Times"/>
        </w:rPr>
      </w:pPr>
      <w:proofErr w:type="gramStart"/>
      <w:r w:rsidRPr="00087CF9">
        <w:rPr>
          <w:rFonts w:eastAsia="Times"/>
        </w:rPr>
        <w:t xml:space="preserve">conduct </w:t>
      </w:r>
      <w:r w:rsidR="00107188" w:rsidRPr="00087CF9">
        <w:rPr>
          <w:rFonts w:eastAsia="Times"/>
        </w:rPr>
        <w:t xml:space="preserve">an </w:t>
      </w:r>
      <w:r w:rsidRPr="00087CF9">
        <w:rPr>
          <w:rFonts w:eastAsia="Times"/>
        </w:rPr>
        <w:t>investigation</w:t>
      </w:r>
      <w:proofErr w:type="gramEnd"/>
      <w:r w:rsidRPr="00087CF9">
        <w:rPr>
          <w:rFonts w:eastAsia="Times"/>
        </w:rPr>
        <w:t xml:space="preserve"> of </w:t>
      </w:r>
      <w:r w:rsidR="00107188" w:rsidRPr="00087CF9">
        <w:rPr>
          <w:rFonts w:eastAsia="Times"/>
        </w:rPr>
        <w:t xml:space="preserve">the </w:t>
      </w:r>
      <w:r w:rsidRPr="00087CF9">
        <w:rPr>
          <w:rFonts w:eastAsia="Times"/>
        </w:rPr>
        <w:t xml:space="preserve">information in accordance with </w:t>
      </w:r>
      <w:r w:rsidR="00107188" w:rsidRPr="00087CF9">
        <w:rPr>
          <w:rFonts w:eastAsia="Times"/>
        </w:rPr>
        <w:t xml:space="preserve">the </w:t>
      </w:r>
      <w:r w:rsidRPr="00087CF9">
        <w:rPr>
          <w:rFonts w:eastAsia="Times"/>
        </w:rPr>
        <w:t>terms of reference</w:t>
      </w:r>
      <w:r w:rsidR="006C2B23" w:rsidRPr="00087CF9">
        <w:rPr>
          <w:rFonts w:eastAsia="Times"/>
        </w:rPr>
        <w:t xml:space="preserve"> (or relevant legislative provisions if applicable) </w:t>
      </w:r>
      <w:r w:rsidRPr="00087CF9">
        <w:rPr>
          <w:rFonts w:eastAsia="Times"/>
        </w:rPr>
        <w:t xml:space="preserve"> </w:t>
      </w:r>
    </w:p>
    <w:p w14:paraId="7EAD8C0D" w14:textId="506C934C" w:rsidR="003C4994" w:rsidRPr="00087CF9" w:rsidRDefault="003C4994" w:rsidP="00B30753">
      <w:pPr>
        <w:pStyle w:val="ListParagraph"/>
        <w:numPr>
          <w:ilvl w:val="0"/>
          <w:numId w:val="20"/>
        </w:numPr>
        <w:spacing w:after="120"/>
        <w:contextualSpacing w:val="0"/>
        <w:jc w:val="both"/>
        <w:rPr>
          <w:rFonts w:eastAsia="Times"/>
        </w:rPr>
      </w:pPr>
      <w:r w:rsidRPr="00087CF9">
        <w:rPr>
          <w:rFonts w:eastAsia="Times"/>
        </w:rPr>
        <w:t xml:space="preserve">prepare </w:t>
      </w:r>
      <w:r w:rsidR="00107188" w:rsidRPr="00087CF9">
        <w:rPr>
          <w:rFonts w:eastAsia="Times"/>
        </w:rPr>
        <w:t xml:space="preserve">a </w:t>
      </w:r>
      <w:r w:rsidRPr="00087CF9">
        <w:rPr>
          <w:rFonts w:eastAsia="Times"/>
        </w:rPr>
        <w:t xml:space="preserve">report for </w:t>
      </w:r>
      <w:r w:rsidR="00107188" w:rsidRPr="00087CF9">
        <w:rPr>
          <w:rFonts w:eastAsia="Times"/>
        </w:rPr>
        <w:t xml:space="preserve">the </w:t>
      </w:r>
      <w:r w:rsidRPr="00087CF9">
        <w:rPr>
          <w:rFonts w:eastAsia="Times"/>
        </w:rPr>
        <w:t>delegated decision-</w:t>
      </w:r>
      <w:proofErr w:type="gramStart"/>
      <w:r w:rsidRPr="00087CF9">
        <w:rPr>
          <w:rFonts w:eastAsia="Times"/>
        </w:rPr>
        <w:t>maker</w:t>
      </w:r>
      <w:proofErr w:type="gramEnd"/>
    </w:p>
    <w:p w14:paraId="6694C212" w14:textId="3E4A4BDC" w:rsidR="003C4994" w:rsidRPr="00087CF9" w:rsidRDefault="003C4994" w:rsidP="00B30753">
      <w:pPr>
        <w:spacing w:after="120"/>
        <w:jc w:val="both"/>
        <w:rPr>
          <w:rFonts w:eastAsia="Times"/>
        </w:rPr>
      </w:pPr>
      <w:r w:rsidRPr="00087CF9">
        <w:rPr>
          <w:b/>
          <w:bCs/>
          <w:szCs w:val="22"/>
        </w:rPr>
        <w:t>Delegated decision-maker</w:t>
      </w:r>
      <w:r w:rsidR="0070315E" w:rsidRPr="00087CF9">
        <w:rPr>
          <w:b/>
          <w:bCs/>
          <w:szCs w:val="22"/>
        </w:rPr>
        <w:t xml:space="preserve"> </w:t>
      </w:r>
      <w:r w:rsidR="003673FD">
        <w:rPr>
          <w:b/>
          <w:bCs/>
          <w:szCs w:val="22"/>
        </w:rPr>
        <w:t xml:space="preserve">– </w:t>
      </w:r>
      <w:r w:rsidRPr="00087CF9">
        <w:rPr>
          <w:rFonts w:eastAsia="Times"/>
        </w:rPr>
        <w:t>An appropriate decision-maker will be identified in accordance with the department</w:t>
      </w:r>
      <w:r w:rsidR="00107188" w:rsidRPr="00087CF9">
        <w:rPr>
          <w:rFonts w:eastAsia="Times"/>
        </w:rPr>
        <w:t>’</w:t>
      </w:r>
      <w:r w:rsidRPr="00087CF9">
        <w:rPr>
          <w:rFonts w:eastAsia="Times"/>
        </w:rPr>
        <w:t>s HR Delegations.  The delegated decision maker will:</w:t>
      </w:r>
    </w:p>
    <w:p w14:paraId="663E1D21" w14:textId="0720AC9F" w:rsidR="003C4994" w:rsidRPr="00087CF9" w:rsidRDefault="003C4994" w:rsidP="00B30753">
      <w:pPr>
        <w:pStyle w:val="ListParagraph"/>
        <w:numPr>
          <w:ilvl w:val="0"/>
          <w:numId w:val="23"/>
        </w:numPr>
        <w:spacing w:after="120"/>
        <w:jc w:val="both"/>
        <w:rPr>
          <w:rFonts w:eastAsia="Times"/>
        </w:rPr>
      </w:pPr>
      <w:r w:rsidRPr="00087CF9">
        <w:rPr>
          <w:rFonts w:eastAsia="Times"/>
        </w:rPr>
        <w:t xml:space="preserve">review </w:t>
      </w:r>
      <w:r w:rsidR="003D05BF" w:rsidRPr="00087CF9">
        <w:rPr>
          <w:rFonts w:eastAsia="Times"/>
        </w:rPr>
        <w:t xml:space="preserve">any </w:t>
      </w:r>
      <w:r w:rsidRPr="00087CF9">
        <w:rPr>
          <w:rFonts w:eastAsia="Times"/>
        </w:rPr>
        <w:t xml:space="preserve">investigation report and determine whether alleged </w:t>
      </w:r>
      <w:r w:rsidR="00AB7F41">
        <w:rPr>
          <w:rFonts w:eastAsia="Times"/>
        </w:rPr>
        <w:t xml:space="preserve">suspected </w:t>
      </w:r>
      <w:r w:rsidRPr="00087CF9">
        <w:rPr>
          <w:rFonts w:eastAsia="Times"/>
        </w:rPr>
        <w:t>wrongdoing is substantiated.</w:t>
      </w:r>
    </w:p>
    <w:p w14:paraId="0ACE00D0" w14:textId="7C8091EB" w:rsidR="005429CE" w:rsidRPr="00087CF9" w:rsidRDefault="005429CE" w:rsidP="00B30753">
      <w:pPr>
        <w:spacing w:after="120"/>
        <w:jc w:val="both"/>
      </w:pPr>
      <w:r w:rsidRPr="00087CF9">
        <w:rPr>
          <w:b/>
          <w:bCs/>
          <w:szCs w:val="22"/>
        </w:rPr>
        <w:t>All employees</w:t>
      </w:r>
      <w:r w:rsidR="0070315E" w:rsidRPr="00087CF9">
        <w:rPr>
          <w:b/>
          <w:bCs/>
          <w:szCs w:val="22"/>
        </w:rPr>
        <w:t xml:space="preserve"> </w:t>
      </w:r>
      <w:r w:rsidR="003673FD">
        <w:rPr>
          <w:b/>
          <w:bCs/>
          <w:szCs w:val="22"/>
        </w:rPr>
        <w:t>–</w:t>
      </w:r>
      <w:r w:rsidR="003673FD">
        <w:t xml:space="preserve"> </w:t>
      </w:r>
      <w:r w:rsidRPr="00087CF9">
        <w:t>All employees and persons who perform work for the department are responsible for:</w:t>
      </w:r>
    </w:p>
    <w:p w14:paraId="5FE8A301" w14:textId="33BED3F2" w:rsidR="00CF2AAB" w:rsidRPr="00087CF9" w:rsidRDefault="00CF2AAB" w:rsidP="00B30753">
      <w:pPr>
        <w:pStyle w:val="ListParagraph"/>
        <w:numPr>
          <w:ilvl w:val="0"/>
          <w:numId w:val="20"/>
        </w:numPr>
        <w:spacing w:after="120"/>
        <w:contextualSpacing w:val="0"/>
        <w:jc w:val="both"/>
        <w:rPr>
          <w:rFonts w:eastAsia="Times"/>
        </w:rPr>
      </w:pPr>
      <w:r w:rsidRPr="00087CF9">
        <w:rPr>
          <w:rFonts w:eastAsia="Times"/>
        </w:rPr>
        <w:t>reporting suspected wrongdoing, including any breaches of this policy</w:t>
      </w:r>
      <w:r w:rsidR="003D420B">
        <w:rPr>
          <w:rFonts w:eastAsia="Times"/>
        </w:rPr>
        <w:t xml:space="preserve"> and procedure</w:t>
      </w:r>
      <w:r w:rsidRPr="00087CF9">
        <w:rPr>
          <w:rFonts w:eastAsia="Times"/>
        </w:rPr>
        <w:t>, to Ethical Standards or the Cultural Heritage Unit (for matters involving a substantial and specific danger to the environment)</w:t>
      </w:r>
      <w:r w:rsidR="00107188" w:rsidRPr="00087CF9">
        <w:rPr>
          <w:rFonts w:eastAsia="Times"/>
        </w:rPr>
        <w:t xml:space="preserve"> </w:t>
      </w:r>
      <w:r w:rsidRPr="00087CF9">
        <w:rPr>
          <w:rFonts w:eastAsia="Times"/>
        </w:rPr>
        <w:t>(or an external agency, if appropriate)</w:t>
      </w:r>
    </w:p>
    <w:p w14:paraId="15E4A0B2" w14:textId="195ECF89" w:rsidR="00CF2AAB" w:rsidRPr="00087CF9" w:rsidRDefault="00CF2AAB" w:rsidP="00B30753">
      <w:pPr>
        <w:pStyle w:val="ListParagraph"/>
        <w:numPr>
          <w:ilvl w:val="0"/>
          <w:numId w:val="20"/>
        </w:numPr>
        <w:spacing w:after="120"/>
        <w:contextualSpacing w:val="0"/>
        <w:jc w:val="both"/>
        <w:rPr>
          <w:rFonts w:eastAsia="Times"/>
        </w:rPr>
      </w:pPr>
      <w:r w:rsidRPr="00087CF9">
        <w:rPr>
          <w:rFonts w:eastAsia="Times"/>
        </w:rPr>
        <w:t xml:space="preserve">maintaining appropriate confidentiality in relation to a PID </w:t>
      </w:r>
    </w:p>
    <w:p w14:paraId="5FEE2950" w14:textId="77777777" w:rsidR="00CF2AAB" w:rsidRPr="00087CF9" w:rsidRDefault="00CF2AAB" w:rsidP="00B30753">
      <w:pPr>
        <w:pStyle w:val="ListParagraph"/>
        <w:numPr>
          <w:ilvl w:val="0"/>
          <w:numId w:val="20"/>
        </w:numPr>
        <w:spacing w:after="120"/>
        <w:contextualSpacing w:val="0"/>
        <w:jc w:val="both"/>
        <w:rPr>
          <w:rFonts w:eastAsia="Times"/>
        </w:rPr>
      </w:pPr>
      <w:r w:rsidRPr="00087CF9">
        <w:rPr>
          <w:rFonts w:eastAsia="Times"/>
        </w:rPr>
        <w:t xml:space="preserve">refraining from taking reprisal action in relation to a PID </w:t>
      </w:r>
    </w:p>
    <w:p w14:paraId="4504E50D" w14:textId="58693153" w:rsidR="000616DA" w:rsidRDefault="00CF2AAB" w:rsidP="00B30753">
      <w:pPr>
        <w:pStyle w:val="ListParagraph"/>
        <w:numPr>
          <w:ilvl w:val="0"/>
          <w:numId w:val="20"/>
        </w:numPr>
        <w:spacing w:after="120"/>
        <w:contextualSpacing w:val="0"/>
        <w:jc w:val="both"/>
        <w:rPr>
          <w:rFonts w:eastAsia="Times"/>
        </w:rPr>
      </w:pPr>
      <w:r w:rsidRPr="00087CF9">
        <w:rPr>
          <w:rFonts w:eastAsia="Times"/>
        </w:rPr>
        <w:t>where relevant, undertaking mandatory public sector ethics training in accordance with the department</w:t>
      </w:r>
      <w:r w:rsidR="00107188" w:rsidRPr="00087CF9">
        <w:rPr>
          <w:rFonts w:eastAsia="Times"/>
        </w:rPr>
        <w:t>’s</w:t>
      </w:r>
      <w:r w:rsidRPr="00087CF9">
        <w:rPr>
          <w:rFonts w:eastAsia="Times"/>
        </w:rPr>
        <w:t xml:space="preserve"> </w:t>
      </w:r>
      <w:hyperlink r:id="rId12" w:history="1">
        <w:r w:rsidRPr="00087CF9">
          <w:rPr>
            <w:rFonts w:eastAsia="Times"/>
          </w:rPr>
          <w:t xml:space="preserve">mandatory training schedule, </w:t>
        </w:r>
      </w:hyperlink>
      <w:r w:rsidRPr="00087CF9">
        <w:rPr>
          <w:rFonts w:eastAsia="Times"/>
        </w:rPr>
        <w:t xml:space="preserve">including training in relation to the </w:t>
      </w:r>
      <w:r w:rsidRPr="00B30753">
        <w:rPr>
          <w:rFonts w:eastAsia="Times"/>
          <w:i/>
          <w:iCs/>
        </w:rPr>
        <w:t>Code of Conduct for the Queensland Public Service</w:t>
      </w:r>
      <w:r w:rsidRPr="00087CF9">
        <w:rPr>
          <w:rFonts w:eastAsia="Times"/>
        </w:rPr>
        <w:t>.</w:t>
      </w:r>
    </w:p>
    <w:p w14:paraId="3FDFF98F" w14:textId="77777777" w:rsidR="00900284" w:rsidRPr="00B30753" w:rsidRDefault="00900284" w:rsidP="00B30753">
      <w:pPr>
        <w:pStyle w:val="Heading2"/>
        <w:spacing w:before="480" w:after="240"/>
        <w:jc w:val="both"/>
        <w:rPr>
          <w:b w:val="0"/>
          <w:sz w:val="24"/>
          <w:szCs w:val="24"/>
        </w:rPr>
      </w:pPr>
      <w:r w:rsidRPr="00B30753">
        <w:rPr>
          <w:rFonts w:ascii="Arial" w:hAnsi="Arial"/>
          <w:sz w:val="24"/>
          <w:szCs w:val="24"/>
        </w:rPr>
        <w:t>What is a Public Interest Disclosure?</w:t>
      </w:r>
    </w:p>
    <w:p w14:paraId="56A479DF" w14:textId="77777777" w:rsidR="00900284" w:rsidRPr="00B30753" w:rsidRDefault="00900284" w:rsidP="00E53D53">
      <w:pPr>
        <w:autoSpaceDE w:val="0"/>
        <w:autoSpaceDN w:val="0"/>
        <w:adjustRightInd w:val="0"/>
        <w:spacing w:after="0"/>
        <w:jc w:val="both"/>
        <w:rPr>
          <w:rFonts w:eastAsia="SimSun"/>
          <w:color w:val="000000"/>
          <w:szCs w:val="22"/>
          <w:lang w:eastAsia="zh-CN"/>
        </w:rPr>
      </w:pPr>
      <w:r w:rsidRPr="00B30753">
        <w:rPr>
          <w:rFonts w:eastAsia="SimSun"/>
          <w:color w:val="000000"/>
          <w:szCs w:val="22"/>
          <w:lang w:eastAsia="zh-CN"/>
        </w:rPr>
        <w:t>Under the PID Act, any person can make a disclosure about a:</w:t>
      </w:r>
    </w:p>
    <w:p w14:paraId="7EE447B5" w14:textId="77777777" w:rsidR="00900284" w:rsidRPr="00B30753" w:rsidRDefault="00900284" w:rsidP="00E53D53">
      <w:pPr>
        <w:autoSpaceDE w:val="0"/>
        <w:autoSpaceDN w:val="0"/>
        <w:adjustRightInd w:val="0"/>
        <w:spacing w:after="0"/>
        <w:jc w:val="both"/>
        <w:rPr>
          <w:rFonts w:eastAsia="SimSun"/>
          <w:color w:val="000000"/>
          <w:szCs w:val="22"/>
          <w:lang w:eastAsia="zh-CN"/>
        </w:rPr>
      </w:pPr>
    </w:p>
    <w:p w14:paraId="169FF9F2" w14:textId="77777777" w:rsidR="00900284" w:rsidRPr="00B30753" w:rsidRDefault="00900284" w:rsidP="00E53D53">
      <w:pPr>
        <w:numPr>
          <w:ilvl w:val="0"/>
          <w:numId w:val="29"/>
        </w:numPr>
        <w:autoSpaceDE w:val="0"/>
        <w:autoSpaceDN w:val="0"/>
        <w:adjustRightInd w:val="0"/>
        <w:spacing w:after="0"/>
        <w:jc w:val="both"/>
        <w:rPr>
          <w:rFonts w:eastAsia="SimSun"/>
          <w:color w:val="000000"/>
          <w:szCs w:val="22"/>
          <w:lang w:eastAsia="zh-CN"/>
        </w:rPr>
      </w:pPr>
      <w:r w:rsidRPr="00B30753">
        <w:rPr>
          <w:rFonts w:eastAsia="SimSun"/>
          <w:bCs/>
          <w:color w:val="000000"/>
          <w:szCs w:val="22"/>
          <w:lang w:eastAsia="zh-CN"/>
        </w:rPr>
        <w:t>substantial and specific</w:t>
      </w:r>
      <w:r w:rsidRPr="00B30753">
        <w:rPr>
          <w:rFonts w:eastAsia="SimSun"/>
          <w:color w:val="000000"/>
          <w:szCs w:val="22"/>
          <w:lang w:eastAsia="zh-CN"/>
        </w:rPr>
        <w:t xml:space="preserve"> danger to the health or safety of a person with a </w:t>
      </w:r>
      <w:r w:rsidRPr="00B30753">
        <w:rPr>
          <w:rFonts w:eastAsia="SimSun"/>
          <w:bCs/>
          <w:color w:val="000000"/>
          <w:szCs w:val="22"/>
          <w:lang w:eastAsia="zh-CN"/>
        </w:rPr>
        <w:t>disability</w:t>
      </w:r>
    </w:p>
    <w:p w14:paraId="124470E3" w14:textId="77777777" w:rsidR="00900284" w:rsidRPr="00B30753" w:rsidRDefault="00900284" w:rsidP="00E53D53">
      <w:pPr>
        <w:numPr>
          <w:ilvl w:val="0"/>
          <w:numId w:val="29"/>
        </w:numPr>
        <w:autoSpaceDE w:val="0"/>
        <w:autoSpaceDN w:val="0"/>
        <w:adjustRightInd w:val="0"/>
        <w:spacing w:after="0"/>
        <w:jc w:val="both"/>
        <w:rPr>
          <w:rFonts w:eastAsia="SimSun"/>
          <w:color w:val="000000"/>
          <w:szCs w:val="22"/>
          <w:lang w:eastAsia="zh-CN"/>
        </w:rPr>
      </w:pPr>
      <w:r w:rsidRPr="00B30753">
        <w:rPr>
          <w:rFonts w:eastAsia="SimSun"/>
          <w:color w:val="000000"/>
          <w:szCs w:val="22"/>
          <w:lang w:eastAsia="zh-CN"/>
        </w:rPr>
        <w:t xml:space="preserve">the commission of an offence, or contravention of a condition imposed under a provision of legislation mentioned in Schedule 2 of the PID Act, if the offence or contravention would be a substantial and specific danger to the </w:t>
      </w:r>
      <w:proofErr w:type="gramStart"/>
      <w:r w:rsidRPr="00B30753">
        <w:rPr>
          <w:rFonts w:eastAsia="SimSun"/>
          <w:color w:val="000000"/>
          <w:szCs w:val="22"/>
          <w:lang w:eastAsia="zh-CN"/>
        </w:rPr>
        <w:t>environment</w:t>
      </w:r>
      <w:proofErr w:type="gramEnd"/>
    </w:p>
    <w:p w14:paraId="66AB823D" w14:textId="77777777" w:rsidR="00900284" w:rsidRPr="00B30753" w:rsidRDefault="00900284" w:rsidP="00E53D53">
      <w:pPr>
        <w:numPr>
          <w:ilvl w:val="0"/>
          <w:numId w:val="29"/>
        </w:numPr>
        <w:autoSpaceDE w:val="0"/>
        <w:autoSpaceDN w:val="0"/>
        <w:adjustRightInd w:val="0"/>
        <w:spacing w:after="0"/>
        <w:jc w:val="both"/>
        <w:rPr>
          <w:rFonts w:eastAsia="SimSun"/>
          <w:color w:val="000000"/>
          <w:szCs w:val="22"/>
          <w:lang w:eastAsia="zh-CN"/>
        </w:rPr>
      </w:pPr>
      <w:r w:rsidRPr="00B30753">
        <w:rPr>
          <w:rFonts w:eastAsia="SimSun"/>
          <w:bCs/>
          <w:color w:val="000000"/>
          <w:szCs w:val="22"/>
          <w:lang w:eastAsia="zh-CN"/>
        </w:rPr>
        <w:t xml:space="preserve">reprisal </w:t>
      </w:r>
      <w:r w:rsidRPr="00B30753">
        <w:rPr>
          <w:rFonts w:eastAsia="SimSun"/>
          <w:color w:val="000000"/>
          <w:szCs w:val="22"/>
          <w:lang w:eastAsia="zh-CN"/>
        </w:rPr>
        <w:t xml:space="preserve">because of a belief that a person has </w:t>
      </w:r>
      <w:proofErr w:type="gramStart"/>
      <w:r w:rsidRPr="00B30753">
        <w:rPr>
          <w:rFonts w:eastAsia="SimSun"/>
          <w:color w:val="000000"/>
          <w:szCs w:val="22"/>
          <w:lang w:eastAsia="zh-CN"/>
        </w:rPr>
        <w:t>made, or</w:t>
      </w:r>
      <w:proofErr w:type="gramEnd"/>
      <w:r w:rsidRPr="00B30753">
        <w:rPr>
          <w:rFonts w:eastAsia="SimSun"/>
          <w:color w:val="000000"/>
          <w:szCs w:val="22"/>
          <w:lang w:eastAsia="zh-CN"/>
        </w:rPr>
        <w:t xml:space="preserve"> intends to make a disclosure.</w:t>
      </w:r>
    </w:p>
    <w:p w14:paraId="5CB04CD4" w14:textId="77777777" w:rsidR="00900284" w:rsidRPr="00B30753" w:rsidRDefault="00900284" w:rsidP="00E53D53">
      <w:pPr>
        <w:spacing w:after="0"/>
        <w:jc w:val="both"/>
        <w:rPr>
          <w:rFonts w:eastAsia="Times"/>
          <w:szCs w:val="22"/>
        </w:rPr>
      </w:pPr>
    </w:p>
    <w:p w14:paraId="728045B7" w14:textId="77777777" w:rsidR="00900284" w:rsidRPr="00B30753" w:rsidRDefault="00900284" w:rsidP="00E53D53">
      <w:pPr>
        <w:autoSpaceDE w:val="0"/>
        <w:autoSpaceDN w:val="0"/>
        <w:adjustRightInd w:val="0"/>
        <w:spacing w:after="0"/>
        <w:jc w:val="both"/>
        <w:rPr>
          <w:rFonts w:eastAsia="SimSun"/>
          <w:color w:val="000000"/>
          <w:szCs w:val="22"/>
          <w:lang w:eastAsia="zh-CN"/>
        </w:rPr>
      </w:pPr>
      <w:r w:rsidRPr="00B30753">
        <w:rPr>
          <w:rFonts w:eastAsia="SimSun"/>
          <w:color w:val="000000"/>
          <w:szCs w:val="22"/>
          <w:lang w:eastAsia="zh-CN"/>
        </w:rPr>
        <w:t>In addition, public sector officers can make a disclosure about the following public interest matters:</w:t>
      </w:r>
    </w:p>
    <w:p w14:paraId="3DFF827B" w14:textId="77777777" w:rsidR="00900284" w:rsidRPr="00B30753" w:rsidRDefault="00900284" w:rsidP="00E53D53">
      <w:pPr>
        <w:autoSpaceDE w:val="0"/>
        <w:autoSpaceDN w:val="0"/>
        <w:adjustRightInd w:val="0"/>
        <w:spacing w:after="0"/>
        <w:jc w:val="both"/>
        <w:rPr>
          <w:rFonts w:eastAsia="SimSun"/>
          <w:color w:val="000000"/>
          <w:szCs w:val="22"/>
          <w:lang w:eastAsia="zh-CN"/>
        </w:rPr>
      </w:pPr>
    </w:p>
    <w:p w14:paraId="0E3D6C0C" w14:textId="77777777" w:rsidR="00900284" w:rsidRPr="00B30753" w:rsidRDefault="00900284" w:rsidP="00E53D53">
      <w:pPr>
        <w:numPr>
          <w:ilvl w:val="0"/>
          <w:numId w:val="29"/>
        </w:numPr>
        <w:autoSpaceDE w:val="0"/>
        <w:autoSpaceDN w:val="0"/>
        <w:adjustRightInd w:val="0"/>
        <w:spacing w:after="0"/>
        <w:jc w:val="both"/>
        <w:rPr>
          <w:rFonts w:eastAsia="SimSun"/>
          <w:bCs/>
          <w:color w:val="000000"/>
          <w:szCs w:val="22"/>
          <w:lang w:eastAsia="zh-CN"/>
        </w:rPr>
      </w:pPr>
      <w:r w:rsidRPr="00B30753">
        <w:rPr>
          <w:rFonts w:eastAsia="SimSun"/>
          <w:bCs/>
          <w:color w:val="000000"/>
          <w:szCs w:val="22"/>
          <w:lang w:eastAsia="zh-CN"/>
        </w:rPr>
        <w:t>corrupt conduct</w:t>
      </w:r>
    </w:p>
    <w:p w14:paraId="6566C726" w14:textId="77777777" w:rsidR="00900284" w:rsidRPr="00B30753" w:rsidRDefault="00900284" w:rsidP="00E53D53">
      <w:pPr>
        <w:numPr>
          <w:ilvl w:val="0"/>
          <w:numId w:val="29"/>
        </w:numPr>
        <w:autoSpaceDE w:val="0"/>
        <w:autoSpaceDN w:val="0"/>
        <w:adjustRightInd w:val="0"/>
        <w:spacing w:after="0"/>
        <w:jc w:val="both"/>
        <w:rPr>
          <w:rFonts w:eastAsia="SimSun"/>
          <w:color w:val="000000"/>
          <w:szCs w:val="22"/>
          <w:lang w:eastAsia="zh-CN"/>
        </w:rPr>
      </w:pPr>
      <w:r w:rsidRPr="00B30753">
        <w:rPr>
          <w:rFonts w:eastAsia="SimSun"/>
          <w:bCs/>
          <w:color w:val="000000"/>
          <w:szCs w:val="22"/>
          <w:lang w:eastAsia="zh-CN"/>
        </w:rPr>
        <w:t>maladministration</w:t>
      </w:r>
      <w:r w:rsidRPr="00B30753">
        <w:rPr>
          <w:rFonts w:eastAsia="SimSun"/>
          <w:color w:val="000000"/>
          <w:szCs w:val="22"/>
          <w:lang w:eastAsia="zh-CN"/>
        </w:rPr>
        <w:t xml:space="preserve"> that adversely affects a person’s interests in a substantial and specific way </w:t>
      </w:r>
    </w:p>
    <w:p w14:paraId="32F2DEE3" w14:textId="77777777" w:rsidR="00900284" w:rsidRPr="00B30753" w:rsidRDefault="00900284" w:rsidP="00E53D53">
      <w:pPr>
        <w:numPr>
          <w:ilvl w:val="0"/>
          <w:numId w:val="29"/>
        </w:numPr>
        <w:autoSpaceDE w:val="0"/>
        <w:autoSpaceDN w:val="0"/>
        <w:adjustRightInd w:val="0"/>
        <w:spacing w:after="0"/>
        <w:jc w:val="both"/>
        <w:rPr>
          <w:rFonts w:eastAsia="SimSun"/>
          <w:color w:val="000000"/>
          <w:szCs w:val="22"/>
          <w:lang w:eastAsia="zh-CN"/>
        </w:rPr>
      </w:pPr>
      <w:r w:rsidRPr="00B30753">
        <w:rPr>
          <w:rFonts w:eastAsia="SimSun"/>
          <w:color w:val="000000"/>
          <w:szCs w:val="22"/>
          <w:lang w:eastAsia="zh-CN"/>
        </w:rPr>
        <w:t>a substantial misuse of public resources</w:t>
      </w:r>
    </w:p>
    <w:p w14:paraId="2A5D7B64" w14:textId="77777777" w:rsidR="00900284" w:rsidRPr="00B30753" w:rsidRDefault="00900284" w:rsidP="00E53D53">
      <w:pPr>
        <w:numPr>
          <w:ilvl w:val="0"/>
          <w:numId w:val="29"/>
        </w:numPr>
        <w:autoSpaceDE w:val="0"/>
        <w:autoSpaceDN w:val="0"/>
        <w:adjustRightInd w:val="0"/>
        <w:spacing w:after="0"/>
        <w:jc w:val="both"/>
        <w:rPr>
          <w:rFonts w:eastAsia="SimSun"/>
          <w:color w:val="000000"/>
          <w:szCs w:val="22"/>
          <w:lang w:eastAsia="zh-CN"/>
        </w:rPr>
      </w:pPr>
      <w:r w:rsidRPr="00B30753">
        <w:rPr>
          <w:rFonts w:eastAsia="SimSun"/>
          <w:color w:val="000000"/>
          <w:szCs w:val="22"/>
          <w:lang w:eastAsia="zh-CN"/>
        </w:rPr>
        <w:t>a substantial and specific danger to public health or safety</w:t>
      </w:r>
    </w:p>
    <w:p w14:paraId="5F536565" w14:textId="77777777" w:rsidR="00900284" w:rsidRPr="00B30753" w:rsidRDefault="00900284" w:rsidP="00E53D53">
      <w:pPr>
        <w:numPr>
          <w:ilvl w:val="0"/>
          <w:numId w:val="29"/>
        </w:numPr>
        <w:autoSpaceDE w:val="0"/>
        <w:autoSpaceDN w:val="0"/>
        <w:adjustRightInd w:val="0"/>
        <w:spacing w:after="0"/>
        <w:jc w:val="both"/>
        <w:rPr>
          <w:rFonts w:eastAsia="SimSun"/>
          <w:color w:val="000000"/>
          <w:szCs w:val="22"/>
          <w:lang w:eastAsia="zh-CN"/>
        </w:rPr>
      </w:pPr>
      <w:r w:rsidRPr="00B30753">
        <w:rPr>
          <w:rFonts w:eastAsia="SimSun"/>
          <w:color w:val="000000"/>
          <w:szCs w:val="22"/>
          <w:lang w:eastAsia="zh-CN"/>
        </w:rPr>
        <w:t>substantial and specific danger to the environment.</w:t>
      </w:r>
    </w:p>
    <w:p w14:paraId="1D65CB21" w14:textId="77777777" w:rsidR="00900284" w:rsidRPr="00B30753" w:rsidRDefault="00900284" w:rsidP="00E53D53">
      <w:pPr>
        <w:autoSpaceDE w:val="0"/>
        <w:autoSpaceDN w:val="0"/>
        <w:adjustRightInd w:val="0"/>
        <w:spacing w:after="0"/>
        <w:ind w:left="720"/>
        <w:jc w:val="both"/>
        <w:rPr>
          <w:rFonts w:eastAsia="SimSun"/>
          <w:color w:val="000000"/>
          <w:szCs w:val="22"/>
          <w:lang w:eastAsia="zh-CN"/>
        </w:rPr>
      </w:pPr>
    </w:p>
    <w:p w14:paraId="652E78FE" w14:textId="77777777" w:rsidR="00900284" w:rsidRPr="00B30753" w:rsidRDefault="00900284" w:rsidP="00E53D53">
      <w:pPr>
        <w:spacing w:after="0"/>
        <w:jc w:val="both"/>
        <w:rPr>
          <w:szCs w:val="22"/>
        </w:rPr>
      </w:pPr>
      <w:r w:rsidRPr="00B30753">
        <w:rPr>
          <w:szCs w:val="22"/>
        </w:rPr>
        <w:t xml:space="preserve">A discloser can have either a ‘reasonable belief’ that wrongdoing has </w:t>
      </w:r>
      <w:proofErr w:type="gramStart"/>
      <w:r w:rsidRPr="00B30753">
        <w:rPr>
          <w:szCs w:val="22"/>
        </w:rPr>
        <w:t>occurred, or</w:t>
      </w:r>
      <w:proofErr w:type="gramEnd"/>
      <w:r w:rsidRPr="00B30753">
        <w:rPr>
          <w:szCs w:val="22"/>
        </w:rPr>
        <w:t xml:space="preserve"> provide evidence which tends to show the wrongdoing has occurred. </w:t>
      </w:r>
    </w:p>
    <w:p w14:paraId="42E49778" w14:textId="77777777" w:rsidR="00900284" w:rsidRPr="00B30753" w:rsidRDefault="00900284" w:rsidP="00E53D53">
      <w:pPr>
        <w:spacing w:after="0"/>
        <w:jc w:val="both"/>
        <w:rPr>
          <w:szCs w:val="22"/>
        </w:rPr>
      </w:pPr>
    </w:p>
    <w:p w14:paraId="56939F59" w14:textId="77777777" w:rsidR="00900284" w:rsidRPr="00B30753" w:rsidRDefault="00900284" w:rsidP="00E53D53">
      <w:pPr>
        <w:spacing w:after="0"/>
        <w:jc w:val="both"/>
        <w:rPr>
          <w:szCs w:val="22"/>
        </w:rPr>
      </w:pPr>
      <w:r w:rsidRPr="00B30753">
        <w:rPr>
          <w:szCs w:val="22"/>
        </w:rPr>
        <w:t>A disclosure amounts to a PID and is covered by the PID Act even if the:</w:t>
      </w:r>
    </w:p>
    <w:p w14:paraId="7855017B" w14:textId="77777777" w:rsidR="00900284" w:rsidRPr="00B30753" w:rsidRDefault="00900284" w:rsidP="00E53D53">
      <w:pPr>
        <w:spacing w:after="0"/>
        <w:jc w:val="both"/>
        <w:rPr>
          <w:szCs w:val="22"/>
        </w:rPr>
      </w:pPr>
    </w:p>
    <w:p w14:paraId="7026B7F4" w14:textId="77777777" w:rsidR="00900284" w:rsidRPr="00B30753" w:rsidRDefault="00900284" w:rsidP="00E53D53">
      <w:pPr>
        <w:pStyle w:val="ListParagraph"/>
        <w:numPr>
          <w:ilvl w:val="0"/>
          <w:numId w:val="30"/>
        </w:numPr>
        <w:spacing w:after="0"/>
        <w:jc w:val="both"/>
        <w:rPr>
          <w:szCs w:val="22"/>
        </w:rPr>
      </w:pPr>
      <w:r w:rsidRPr="00B30753">
        <w:rPr>
          <w:szCs w:val="22"/>
        </w:rPr>
        <w:t xml:space="preserve">discloser reports the information as part of their duties – such as an auditor reporting a fraud or an occupational health and safety officer reporting a safety </w:t>
      </w:r>
      <w:proofErr w:type="gramStart"/>
      <w:r w:rsidRPr="00B30753">
        <w:rPr>
          <w:szCs w:val="22"/>
        </w:rPr>
        <w:t>breach</w:t>
      </w:r>
      <w:proofErr w:type="gramEnd"/>
    </w:p>
    <w:p w14:paraId="186BF79D" w14:textId="77777777" w:rsidR="00900284" w:rsidRPr="00B30753" w:rsidRDefault="00900284" w:rsidP="00E53D53">
      <w:pPr>
        <w:pStyle w:val="ListParagraph"/>
        <w:numPr>
          <w:ilvl w:val="0"/>
          <w:numId w:val="30"/>
        </w:numPr>
        <w:spacing w:after="0"/>
        <w:jc w:val="both"/>
        <w:rPr>
          <w:szCs w:val="22"/>
        </w:rPr>
      </w:pPr>
      <w:r w:rsidRPr="00B30753">
        <w:rPr>
          <w:szCs w:val="22"/>
        </w:rPr>
        <w:t xml:space="preserve">disclosure is made anonymously – the discloser is not required to give their name or any identifying </w:t>
      </w:r>
      <w:proofErr w:type="gramStart"/>
      <w:r w:rsidRPr="00B30753">
        <w:rPr>
          <w:szCs w:val="22"/>
        </w:rPr>
        <w:t>information</w:t>
      </w:r>
      <w:proofErr w:type="gramEnd"/>
    </w:p>
    <w:p w14:paraId="776AAD00" w14:textId="77777777" w:rsidR="00900284" w:rsidRDefault="00900284" w:rsidP="00E53D53">
      <w:pPr>
        <w:pStyle w:val="ListParagraph"/>
        <w:numPr>
          <w:ilvl w:val="0"/>
          <w:numId w:val="30"/>
        </w:numPr>
        <w:spacing w:after="0"/>
        <w:jc w:val="both"/>
        <w:rPr>
          <w:szCs w:val="22"/>
        </w:rPr>
      </w:pPr>
      <w:r w:rsidRPr="00B30753">
        <w:rPr>
          <w:szCs w:val="22"/>
        </w:rPr>
        <w:t>discloser has not identified the material as a PID – it is up to</w:t>
      </w:r>
      <w:r>
        <w:rPr>
          <w:szCs w:val="22"/>
        </w:rPr>
        <w:t xml:space="preserve"> the department </w:t>
      </w:r>
      <w:r w:rsidRPr="00B30753">
        <w:rPr>
          <w:szCs w:val="22"/>
        </w:rPr>
        <w:t xml:space="preserve">to assess information received and decide if it is a </w:t>
      </w:r>
      <w:proofErr w:type="gramStart"/>
      <w:r w:rsidRPr="00B30753">
        <w:rPr>
          <w:szCs w:val="22"/>
        </w:rPr>
        <w:t>PID</w:t>
      </w:r>
      <w:proofErr w:type="gramEnd"/>
    </w:p>
    <w:p w14:paraId="5696114C" w14:textId="0762E152" w:rsidR="00900284" w:rsidRPr="00B30753" w:rsidRDefault="00900284" w:rsidP="00B30753">
      <w:pPr>
        <w:pStyle w:val="ListParagraph"/>
        <w:numPr>
          <w:ilvl w:val="0"/>
          <w:numId w:val="30"/>
        </w:numPr>
        <w:spacing w:after="0"/>
        <w:jc w:val="both"/>
        <w:rPr>
          <w:szCs w:val="22"/>
        </w:rPr>
      </w:pPr>
      <w:r w:rsidRPr="00B30753">
        <w:rPr>
          <w:szCs w:val="22"/>
        </w:rPr>
        <w:t xml:space="preserve">disclosure is unsubstantiated following investigation – the discloser is protected when the information they provide is assessed as a PID, </w:t>
      </w:r>
      <w:proofErr w:type="gramStart"/>
      <w:r w:rsidRPr="00B30753">
        <w:rPr>
          <w:szCs w:val="22"/>
        </w:rPr>
        <w:t>whether or not</w:t>
      </w:r>
      <w:proofErr w:type="gramEnd"/>
      <w:r w:rsidRPr="00B30753">
        <w:rPr>
          <w:szCs w:val="22"/>
        </w:rPr>
        <w:t xml:space="preserve"> it is subsequently investigated or found to be substantiated.</w:t>
      </w:r>
    </w:p>
    <w:bookmarkEnd w:id="0"/>
    <w:p w14:paraId="3AB161AB" w14:textId="7F66FBA7" w:rsidR="003051D7" w:rsidRDefault="003051D7" w:rsidP="00B30753">
      <w:pPr>
        <w:pStyle w:val="Heading2"/>
        <w:spacing w:before="480" w:after="240"/>
        <w:jc w:val="both"/>
        <w:rPr>
          <w:rFonts w:ascii="Arial" w:hAnsi="Arial"/>
          <w:sz w:val="24"/>
          <w:szCs w:val="24"/>
        </w:rPr>
      </w:pPr>
      <w:r>
        <w:rPr>
          <w:rFonts w:ascii="Arial" w:hAnsi="Arial"/>
          <w:sz w:val="24"/>
          <w:szCs w:val="24"/>
        </w:rPr>
        <w:t xml:space="preserve">How to make a PID </w:t>
      </w:r>
    </w:p>
    <w:p w14:paraId="0C60A2E6" w14:textId="77777777" w:rsidR="00575B73" w:rsidRDefault="003051D7" w:rsidP="00B30753">
      <w:pPr>
        <w:jc w:val="both"/>
      </w:pPr>
      <w:r w:rsidRPr="003051D7">
        <w:t>A discloser can make a PID in any way, including anonymously, either verbally or in writing.</w:t>
      </w:r>
      <w:r w:rsidR="00575B73">
        <w:t xml:space="preserve"> </w:t>
      </w:r>
      <w:r w:rsidRPr="003051D7">
        <w:t>To</w:t>
      </w:r>
      <w:r w:rsidR="00575B73">
        <w:t xml:space="preserve"> </w:t>
      </w:r>
      <w:r w:rsidRPr="003051D7">
        <w:t>assist in the assessment, and any subsequent investigation of a PID, disclosers are requested to:</w:t>
      </w:r>
    </w:p>
    <w:p w14:paraId="754D94A9" w14:textId="19475A7D" w:rsidR="00575B73" w:rsidRDefault="003051D7" w:rsidP="00B30753">
      <w:pPr>
        <w:pStyle w:val="ListParagraph"/>
        <w:numPr>
          <w:ilvl w:val="0"/>
          <w:numId w:val="25"/>
        </w:numPr>
        <w:jc w:val="both"/>
      </w:pPr>
      <w:r w:rsidRPr="003051D7">
        <w:t>provide contact details (this could be an email address that is created for the purpose of</w:t>
      </w:r>
      <w:r w:rsidRPr="003051D7">
        <w:cr/>
        <w:t>making the disclosure or a telephone number</w:t>
      </w:r>
      <w:r w:rsidR="003673FD">
        <w:t>)</w:t>
      </w:r>
    </w:p>
    <w:p w14:paraId="2E300E07" w14:textId="77777777" w:rsidR="00575B73" w:rsidRDefault="00575B73" w:rsidP="00B30753">
      <w:pPr>
        <w:pStyle w:val="ListParagraph"/>
        <w:numPr>
          <w:ilvl w:val="0"/>
          <w:numId w:val="25"/>
        </w:numPr>
        <w:jc w:val="both"/>
      </w:pPr>
      <w:r>
        <w:t>p</w:t>
      </w:r>
      <w:r w:rsidR="003051D7" w:rsidRPr="003051D7">
        <w:t>rovide as much information as possible about the suspected wrongdoing, including:</w:t>
      </w:r>
    </w:p>
    <w:p w14:paraId="7BF0856B" w14:textId="77777777" w:rsidR="00575B73" w:rsidRDefault="003051D7" w:rsidP="00B30753">
      <w:pPr>
        <w:pStyle w:val="ListParagraph"/>
        <w:numPr>
          <w:ilvl w:val="1"/>
          <w:numId w:val="25"/>
        </w:numPr>
        <w:jc w:val="both"/>
      </w:pPr>
      <w:r w:rsidRPr="003051D7">
        <w:t xml:space="preserve">who was </w:t>
      </w:r>
      <w:proofErr w:type="gramStart"/>
      <w:r w:rsidRPr="003051D7">
        <w:t>involved</w:t>
      </w:r>
      <w:proofErr w:type="gramEnd"/>
    </w:p>
    <w:p w14:paraId="3A13B652" w14:textId="77777777" w:rsidR="00575B73" w:rsidRDefault="003051D7" w:rsidP="00B30753">
      <w:pPr>
        <w:pStyle w:val="ListParagraph"/>
        <w:numPr>
          <w:ilvl w:val="1"/>
          <w:numId w:val="25"/>
        </w:numPr>
        <w:jc w:val="both"/>
      </w:pPr>
      <w:r w:rsidRPr="003051D7">
        <w:t>what happened</w:t>
      </w:r>
    </w:p>
    <w:p w14:paraId="485269DB" w14:textId="77777777" w:rsidR="00575B73" w:rsidRDefault="003051D7" w:rsidP="00B30753">
      <w:pPr>
        <w:pStyle w:val="ListParagraph"/>
        <w:numPr>
          <w:ilvl w:val="1"/>
          <w:numId w:val="25"/>
        </w:numPr>
        <w:jc w:val="both"/>
      </w:pPr>
      <w:r w:rsidRPr="003051D7">
        <w:t>when it happened</w:t>
      </w:r>
    </w:p>
    <w:p w14:paraId="16918A13" w14:textId="77777777" w:rsidR="00575B73" w:rsidRDefault="003051D7" w:rsidP="00B30753">
      <w:pPr>
        <w:pStyle w:val="ListParagraph"/>
        <w:numPr>
          <w:ilvl w:val="1"/>
          <w:numId w:val="25"/>
        </w:numPr>
        <w:jc w:val="both"/>
      </w:pPr>
      <w:r w:rsidRPr="003051D7">
        <w:t>where it happened</w:t>
      </w:r>
    </w:p>
    <w:p w14:paraId="176B80F4" w14:textId="77777777" w:rsidR="00575B73" w:rsidRDefault="003051D7" w:rsidP="00B30753">
      <w:pPr>
        <w:pStyle w:val="ListParagraph"/>
        <w:numPr>
          <w:ilvl w:val="1"/>
          <w:numId w:val="25"/>
        </w:numPr>
        <w:jc w:val="both"/>
      </w:pPr>
      <w:r w:rsidRPr="003051D7">
        <w:t xml:space="preserve">whether there were any witnesses, and if so who they </w:t>
      </w:r>
      <w:proofErr w:type="gramStart"/>
      <w:r w:rsidRPr="003051D7">
        <w:t>are</w:t>
      </w:r>
      <w:proofErr w:type="gramEnd"/>
    </w:p>
    <w:p w14:paraId="33312DE3" w14:textId="77777777" w:rsidR="00575B73" w:rsidRDefault="003051D7" w:rsidP="00B30753">
      <w:pPr>
        <w:pStyle w:val="ListParagraph"/>
        <w:numPr>
          <w:ilvl w:val="1"/>
          <w:numId w:val="25"/>
        </w:numPr>
        <w:jc w:val="both"/>
      </w:pPr>
      <w:r w:rsidRPr="003051D7">
        <w:t xml:space="preserve">any evidence that supports the PID, and where the evidence is </w:t>
      </w:r>
      <w:proofErr w:type="gramStart"/>
      <w:r w:rsidRPr="003051D7">
        <w:t>located</w:t>
      </w:r>
      <w:proofErr w:type="gramEnd"/>
    </w:p>
    <w:p w14:paraId="78BB4EEB" w14:textId="77777777" w:rsidR="00575B73" w:rsidRDefault="003051D7" w:rsidP="00B30753">
      <w:pPr>
        <w:pStyle w:val="ListParagraph"/>
        <w:numPr>
          <w:ilvl w:val="1"/>
          <w:numId w:val="25"/>
        </w:numPr>
        <w:jc w:val="both"/>
      </w:pPr>
      <w:r w:rsidRPr="003051D7">
        <w:t xml:space="preserve">any further information that could help investigate the </w:t>
      </w:r>
      <w:proofErr w:type="gramStart"/>
      <w:r w:rsidRPr="003051D7">
        <w:t>PI</w:t>
      </w:r>
      <w:r w:rsidR="00575B73">
        <w:t>D</w:t>
      </w:r>
      <w:proofErr w:type="gramEnd"/>
    </w:p>
    <w:p w14:paraId="0D017133" w14:textId="6A74EE7B" w:rsidR="003051D7" w:rsidRDefault="003051D7" w:rsidP="00B30753">
      <w:pPr>
        <w:pStyle w:val="ListParagraph"/>
        <w:numPr>
          <w:ilvl w:val="1"/>
          <w:numId w:val="25"/>
        </w:numPr>
        <w:jc w:val="both"/>
      </w:pPr>
      <w:r w:rsidRPr="003051D7">
        <w:t>provide this information in writing</w:t>
      </w:r>
      <w:r w:rsidR="003673FD">
        <w:t>.</w:t>
      </w:r>
      <w:r w:rsidRPr="003051D7">
        <w:t xml:space="preserve"> </w:t>
      </w:r>
    </w:p>
    <w:p w14:paraId="44F73604" w14:textId="3A995BD5" w:rsidR="00575B73" w:rsidRDefault="00575B73" w:rsidP="00B30753">
      <w:pPr>
        <w:spacing w:after="0"/>
        <w:jc w:val="both"/>
        <w:rPr>
          <w:rFonts w:eastAsia="Times"/>
        </w:rPr>
      </w:pPr>
      <w:r w:rsidRPr="00575B73">
        <w:rPr>
          <w:rFonts w:eastAsia="Times"/>
        </w:rPr>
        <w:t>For further information on how to make a PID, refer to the department’s PID Questions and Answers</w:t>
      </w:r>
      <w:r w:rsidR="007D6F1A">
        <w:rPr>
          <w:rFonts w:eastAsia="Times"/>
        </w:rPr>
        <w:t>.</w:t>
      </w:r>
      <w:r w:rsidRPr="00575B73">
        <w:rPr>
          <w:rFonts w:eastAsia="Times"/>
        </w:rPr>
        <w:t xml:space="preserve"> </w:t>
      </w:r>
    </w:p>
    <w:p w14:paraId="1D1FFEA4" w14:textId="5C5324C4" w:rsidR="00EB7F9A" w:rsidRPr="00B30753" w:rsidRDefault="00EB7F9A" w:rsidP="00B30753">
      <w:pPr>
        <w:pStyle w:val="Heading2"/>
        <w:spacing w:before="480" w:after="240"/>
        <w:jc w:val="both"/>
        <w:rPr>
          <w:b w:val="0"/>
          <w:sz w:val="24"/>
        </w:rPr>
      </w:pPr>
      <w:r w:rsidRPr="00B30753">
        <w:rPr>
          <w:rFonts w:ascii="Arial" w:hAnsi="Arial"/>
          <w:sz w:val="24"/>
          <w:szCs w:val="24"/>
        </w:rPr>
        <w:t xml:space="preserve">Deciding whether a matter is a </w:t>
      </w:r>
      <w:proofErr w:type="gramStart"/>
      <w:r w:rsidRPr="00B30753">
        <w:rPr>
          <w:rFonts w:ascii="Arial" w:hAnsi="Arial"/>
          <w:sz w:val="24"/>
          <w:szCs w:val="24"/>
        </w:rPr>
        <w:t>PID</w:t>
      </w:r>
      <w:proofErr w:type="gramEnd"/>
    </w:p>
    <w:p w14:paraId="7E386A38" w14:textId="77777777" w:rsidR="00EB7F9A" w:rsidRPr="00B30753" w:rsidRDefault="00EB7F9A" w:rsidP="00E53D53">
      <w:pPr>
        <w:spacing w:after="0"/>
        <w:jc w:val="both"/>
        <w:rPr>
          <w:szCs w:val="22"/>
        </w:rPr>
      </w:pPr>
      <w:r w:rsidRPr="00B30753">
        <w:rPr>
          <w:szCs w:val="22"/>
        </w:rPr>
        <w:t xml:space="preserve">If there is any doubt as to whether a matter is a PID, further information may be obtained to inform the decision. If doubt </w:t>
      </w:r>
      <w:proofErr w:type="gramStart"/>
      <w:r w:rsidRPr="00B30753">
        <w:rPr>
          <w:szCs w:val="22"/>
        </w:rPr>
        <w:t>still remains</w:t>
      </w:r>
      <w:proofErr w:type="gramEnd"/>
      <w:r w:rsidRPr="00B30753">
        <w:rPr>
          <w:szCs w:val="22"/>
        </w:rPr>
        <w:t xml:space="preserve">, the matter will be considered and managed as a PID. </w:t>
      </w:r>
    </w:p>
    <w:p w14:paraId="554FF455" w14:textId="77777777" w:rsidR="00EB7F9A" w:rsidRPr="00B30753" w:rsidRDefault="00EB7F9A" w:rsidP="00E53D53">
      <w:pPr>
        <w:spacing w:after="0"/>
        <w:jc w:val="both"/>
        <w:rPr>
          <w:szCs w:val="22"/>
        </w:rPr>
      </w:pPr>
    </w:p>
    <w:p w14:paraId="775D42CF" w14:textId="77777777" w:rsidR="00EB7F9A" w:rsidRPr="00B30753" w:rsidRDefault="00EB7F9A" w:rsidP="00E53D53">
      <w:pPr>
        <w:spacing w:after="0"/>
        <w:jc w:val="both"/>
        <w:rPr>
          <w:szCs w:val="22"/>
        </w:rPr>
      </w:pPr>
      <w:r w:rsidRPr="00B30753">
        <w:rPr>
          <w:szCs w:val="22"/>
        </w:rPr>
        <w:t>Mere disagreements over policy do not meet the threshold for a PID under the PID Act.</w:t>
      </w:r>
    </w:p>
    <w:p w14:paraId="4FD8E88C" w14:textId="77777777" w:rsidR="00EB7F9A" w:rsidRPr="00B30753" w:rsidRDefault="00EB7F9A" w:rsidP="00E53D53">
      <w:pPr>
        <w:spacing w:after="0"/>
        <w:jc w:val="both"/>
        <w:rPr>
          <w:szCs w:val="22"/>
        </w:rPr>
      </w:pPr>
    </w:p>
    <w:p w14:paraId="4F5E2BAF" w14:textId="77777777" w:rsidR="00EB7F9A" w:rsidRPr="00B30753" w:rsidRDefault="00EB7F9A" w:rsidP="00E53D53">
      <w:pPr>
        <w:spacing w:after="0"/>
        <w:jc w:val="both"/>
        <w:rPr>
          <w:szCs w:val="22"/>
        </w:rPr>
      </w:pPr>
      <w:r w:rsidRPr="00B30753">
        <w:rPr>
          <w:szCs w:val="22"/>
        </w:rPr>
        <w:t>It is an offence under the PID Act to intentionally give false or misleading information intending it be acted on as a PID.  Employees may be subject to disciplinary action for intentionally giving false or misleading information in a PID, or during an investigation into a PID.</w:t>
      </w:r>
    </w:p>
    <w:p w14:paraId="6ABEB6D5" w14:textId="77777777" w:rsidR="00EB7F9A" w:rsidRPr="00B30753" w:rsidRDefault="00EB7F9A" w:rsidP="00E53D53">
      <w:pPr>
        <w:spacing w:after="0"/>
        <w:jc w:val="both"/>
        <w:rPr>
          <w:szCs w:val="22"/>
        </w:rPr>
      </w:pPr>
    </w:p>
    <w:p w14:paraId="3178F68D" w14:textId="1AFED175" w:rsidR="00EB7F9A" w:rsidRPr="00B30753" w:rsidRDefault="00EB7F9A" w:rsidP="00E53D53">
      <w:pPr>
        <w:spacing w:after="0"/>
        <w:jc w:val="both"/>
        <w:rPr>
          <w:szCs w:val="22"/>
        </w:rPr>
      </w:pPr>
      <w:r w:rsidRPr="00B30753">
        <w:rPr>
          <w:szCs w:val="22"/>
        </w:rPr>
        <w:t>Where a discloser states they are making a PID, but it is assessed that the matter is not a PID the department</w:t>
      </w:r>
      <w:r w:rsidR="003B454A" w:rsidRPr="00B30753">
        <w:rPr>
          <w:b/>
          <w:szCs w:val="22"/>
        </w:rPr>
        <w:t xml:space="preserve"> </w:t>
      </w:r>
      <w:r w:rsidRPr="00B30753">
        <w:rPr>
          <w:szCs w:val="22"/>
        </w:rPr>
        <w:t>will advise the discloser:</w:t>
      </w:r>
    </w:p>
    <w:p w14:paraId="08974BA7" w14:textId="77777777" w:rsidR="00EB7F9A" w:rsidRPr="00B30753" w:rsidRDefault="00EB7F9A" w:rsidP="00E53D53">
      <w:pPr>
        <w:spacing w:after="0"/>
        <w:jc w:val="both"/>
        <w:rPr>
          <w:szCs w:val="22"/>
        </w:rPr>
      </w:pPr>
    </w:p>
    <w:p w14:paraId="2F3E03A3" w14:textId="77777777" w:rsidR="00EB7F9A" w:rsidRPr="00B30753" w:rsidRDefault="00EB7F9A" w:rsidP="00E53D53">
      <w:pPr>
        <w:pStyle w:val="ListParagraph"/>
        <w:numPr>
          <w:ilvl w:val="0"/>
          <w:numId w:val="42"/>
        </w:numPr>
        <w:spacing w:after="0"/>
        <w:jc w:val="both"/>
        <w:rPr>
          <w:szCs w:val="22"/>
        </w:rPr>
      </w:pPr>
      <w:r w:rsidRPr="00B30753">
        <w:rPr>
          <w:szCs w:val="22"/>
        </w:rPr>
        <w:t>that their information has been received but was not assessed as a PID</w:t>
      </w:r>
    </w:p>
    <w:p w14:paraId="791E4001" w14:textId="77777777" w:rsidR="00EB7F9A" w:rsidRPr="00B30753" w:rsidRDefault="00EB7F9A" w:rsidP="00E53D53">
      <w:pPr>
        <w:pStyle w:val="ListParagraph"/>
        <w:numPr>
          <w:ilvl w:val="0"/>
          <w:numId w:val="42"/>
        </w:numPr>
        <w:spacing w:after="0"/>
        <w:jc w:val="both"/>
        <w:rPr>
          <w:szCs w:val="22"/>
        </w:rPr>
      </w:pPr>
      <w:r w:rsidRPr="00B30753">
        <w:rPr>
          <w:szCs w:val="22"/>
        </w:rPr>
        <w:t>the reasons for the decision</w:t>
      </w:r>
    </w:p>
    <w:p w14:paraId="188A649F" w14:textId="77777777" w:rsidR="00EB7F9A" w:rsidRPr="00B30753" w:rsidRDefault="00EB7F9A" w:rsidP="00E53D53">
      <w:pPr>
        <w:pStyle w:val="ListParagraph"/>
        <w:numPr>
          <w:ilvl w:val="0"/>
          <w:numId w:val="42"/>
        </w:numPr>
        <w:spacing w:after="0"/>
        <w:jc w:val="both"/>
        <w:rPr>
          <w:szCs w:val="22"/>
        </w:rPr>
      </w:pPr>
      <w:r w:rsidRPr="00B30753">
        <w:rPr>
          <w:szCs w:val="22"/>
        </w:rPr>
        <w:lastRenderedPageBreak/>
        <w:t xml:space="preserve">the review rights available if the discloser is dissatisfied with the decision and how to request </w:t>
      </w:r>
      <w:proofErr w:type="gramStart"/>
      <w:r w:rsidRPr="00B30753">
        <w:rPr>
          <w:szCs w:val="22"/>
        </w:rPr>
        <w:t>review</w:t>
      </w:r>
      <w:proofErr w:type="gramEnd"/>
    </w:p>
    <w:p w14:paraId="1042DDCA" w14:textId="3DEB2815" w:rsidR="00EB7F9A" w:rsidRPr="00B30753" w:rsidRDefault="00EB7F9A" w:rsidP="00E53D53">
      <w:pPr>
        <w:pStyle w:val="ListParagraph"/>
        <w:numPr>
          <w:ilvl w:val="0"/>
          <w:numId w:val="42"/>
        </w:numPr>
        <w:spacing w:after="0"/>
        <w:jc w:val="both"/>
        <w:rPr>
          <w:szCs w:val="22"/>
        </w:rPr>
      </w:pPr>
      <w:r w:rsidRPr="00B30753">
        <w:rPr>
          <w:szCs w:val="22"/>
        </w:rPr>
        <w:t xml:space="preserve">any action </w:t>
      </w:r>
      <w:r w:rsidRPr="00B30753">
        <w:rPr>
          <w:bCs/>
          <w:szCs w:val="22"/>
        </w:rPr>
        <w:t>the department</w:t>
      </w:r>
      <w:r w:rsidRPr="00B30753">
        <w:rPr>
          <w:b/>
          <w:szCs w:val="22"/>
        </w:rPr>
        <w:t xml:space="preserve"> </w:t>
      </w:r>
      <w:r w:rsidRPr="00B30753">
        <w:rPr>
          <w:szCs w:val="22"/>
        </w:rPr>
        <w:t xml:space="preserve">proposes to take in relation to the </w:t>
      </w:r>
      <w:proofErr w:type="gramStart"/>
      <w:r w:rsidRPr="00B30753">
        <w:rPr>
          <w:szCs w:val="22"/>
        </w:rPr>
        <w:t>matter</w:t>
      </w:r>
      <w:proofErr w:type="gramEnd"/>
    </w:p>
    <w:p w14:paraId="7043406F" w14:textId="77777777" w:rsidR="00EB7F9A" w:rsidRPr="00B30753" w:rsidRDefault="00EB7F9A" w:rsidP="00E53D53">
      <w:pPr>
        <w:pStyle w:val="ListParagraph"/>
        <w:numPr>
          <w:ilvl w:val="0"/>
          <w:numId w:val="42"/>
        </w:numPr>
        <w:spacing w:after="0"/>
        <w:jc w:val="both"/>
        <w:rPr>
          <w:szCs w:val="22"/>
        </w:rPr>
      </w:pPr>
      <w:r w:rsidRPr="00B30753">
        <w:rPr>
          <w:szCs w:val="22"/>
        </w:rPr>
        <w:t>any other options the discloser has in relation to the matter.</w:t>
      </w:r>
    </w:p>
    <w:p w14:paraId="10930531" w14:textId="5C342F3A" w:rsidR="00EB7F9A" w:rsidRPr="00B30753" w:rsidRDefault="00EB7F9A" w:rsidP="00B30753">
      <w:pPr>
        <w:pStyle w:val="Heading2"/>
        <w:spacing w:before="480" w:after="240"/>
        <w:jc w:val="both"/>
        <w:rPr>
          <w:b w:val="0"/>
          <w:sz w:val="24"/>
        </w:rPr>
      </w:pPr>
      <w:r w:rsidRPr="00B30753">
        <w:rPr>
          <w:rFonts w:ascii="Arial" w:hAnsi="Arial"/>
          <w:sz w:val="24"/>
          <w:szCs w:val="24"/>
        </w:rPr>
        <w:t xml:space="preserve">Assessing a PID </w:t>
      </w:r>
    </w:p>
    <w:p w14:paraId="334CAB09" w14:textId="22931165" w:rsidR="00EB7F9A" w:rsidRPr="00B30753" w:rsidRDefault="00EB7F9A" w:rsidP="00E53D53">
      <w:pPr>
        <w:spacing w:after="0"/>
        <w:jc w:val="both"/>
        <w:rPr>
          <w:szCs w:val="22"/>
        </w:rPr>
      </w:pPr>
      <w:r w:rsidRPr="00B30753">
        <w:rPr>
          <w:szCs w:val="22"/>
        </w:rPr>
        <w:t xml:space="preserve">The disclosure will be assessed in accordance with the PID Act, the PID standards, </w:t>
      </w:r>
      <w:r w:rsidR="003B454A" w:rsidRPr="00B30753">
        <w:rPr>
          <w:bCs/>
          <w:szCs w:val="22"/>
        </w:rPr>
        <w:t>the department's</w:t>
      </w:r>
      <w:r w:rsidR="003B454A" w:rsidRPr="00B30753">
        <w:rPr>
          <w:b/>
          <w:szCs w:val="22"/>
        </w:rPr>
        <w:t xml:space="preserve"> </w:t>
      </w:r>
      <w:r w:rsidRPr="00B30753">
        <w:rPr>
          <w:szCs w:val="22"/>
        </w:rPr>
        <w:t xml:space="preserve">Public Interest Disclosure </w:t>
      </w:r>
      <w:r w:rsidR="003B454A" w:rsidRPr="00B30753">
        <w:rPr>
          <w:szCs w:val="22"/>
        </w:rPr>
        <w:t xml:space="preserve">Policy and </w:t>
      </w:r>
      <w:r w:rsidRPr="00B30753">
        <w:rPr>
          <w:szCs w:val="22"/>
        </w:rPr>
        <w:t>Procedure and any other relevant procedure(s).</w:t>
      </w:r>
    </w:p>
    <w:p w14:paraId="1F4A4FB7" w14:textId="77777777" w:rsidR="00EB7F9A" w:rsidRPr="00B30753" w:rsidRDefault="00EB7F9A" w:rsidP="00E53D53">
      <w:pPr>
        <w:spacing w:after="0"/>
        <w:jc w:val="both"/>
        <w:rPr>
          <w:szCs w:val="22"/>
        </w:rPr>
      </w:pPr>
    </w:p>
    <w:p w14:paraId="00E0D1FC" w14:textId="6FC4D821" w:rsidR="00EB7F9A" w:rsidRPr="00B30753" w:rsidRDefault="00EB7F9A" w:rsidP="00E53D53">
      <w:pPr>
        <w:spacing w:after="0"/>
        <w:jc w:val="both"/>
        <w:rPr>
          <w:szCs w:val="22"/>
        </w:rPr>
      </w:pPr>
      <w:r w:rsidRPr="00B30753">
        <w:rPr>
          <w:szCs w:val="22"/>
        </w:rPr>
        <w:t xml:space="preserve">Once the matter has been assessed as a PID, </w:t>
      </w:r>
      <w:r w:rsidR="003B454A" w:rsidRPr="00B30753">
        <w:rPr>
          <w:bCs/>
          <w:szCs w:val="22"/>
        </w:rPr>
        <w:t>the department</w:t>
      </w:r>
      <w:r w:rsidR="003B454A" w:rsidRPr="00B30753">
        <w:rPr>
          <w:b/>
          <w:szCs w:val="22"/>
        </w:rPr>
        <w:t xml:space="preserve"> </w:t>
      </w:r>
      <w:r w:rsidRPr="00B30753">
        <w:rPr>
          <w:szCs w:val="22"/>
        </w:rPr>
        <w:t>will advise the discloser:</w:t>
      </w:r>
    </w:p>
    <w:p w14:paraId="4BE4745B" w14:textId="77777777" w:rsidR="00EB7F9A" w:rsidRPr="00B30753" w:rsidRDefault="00EB7F9A" w:rsidP="00E53D53">
      <w:pPr>
        <w:spacing w:after="0"/>
        <w:jc w:val="both"/>
        <w:rPr>
          <w:szCs w:val="22"/>
        </w:rPr>
      </w:pPr>
    </w:p>
    <w:p w14:paraId="1650AFAA" w14:textId="77777777" w:rsidR="00EB7F9A" w:rsidRPr="00B30753" w:rsidRDefault="00EB7F9A" w:rsidP="00E53D53">
      <w:pPr>
        <w:pStyle w:val="ListParagraph"/>
        <w:numPr>
          <w:ilvl w:val="0"/>
          <w:numId w:val="37"/>
        </w:numPr>
        <w:spacing w:after="0"/>
        <w:jc w:val="both"/>
        <w:rPr>
          <w:szCs w:val="22"/>
        </w:rPr>
      </w:pPr>
      <w:r w:rsidRPr="00B30753">
        <w:rPr>
          <w:szCs w:val="22"/>
        </w:rPr>
        <w:t>that their information has been received and assessed as a PID</w:t>
      </w:r>
    </w:p>
    <w:p w14:paraId="306FBB37" w14:textId="0E9FD554" w:rsidR="00EB7F9A" w:rsidRPr="00B30753" w:rsidRDefault="00EB7F9A" w:rsidP="00E53D53">
      <w:pPr>
        <w:pStyle w:val="ListParagraph"/>
        <w:numPr>
          <w:ilvl w:val="0"/>
          <w:numId w:val="37"/>
        </w:numPr>
        <w:spacing w:after="0"/>
        <w:jc w:val="both"/>
        <w:rPr>
          <w:szCs w:val="22"/>
        </w:rPr>
      </w:pPr>
      <w:r w:rsidRPr="00B30753">
        <w:rPr>
          <w:szCs w:val="22"/>
        </w:rPr>
        <w:t xml:space="preserve">the action to be taken by </w:t>
      </w:r>
      <w:r w:rsidR="003B454A" w:rsidRPr="00B30753">
        <w:rPr>
          <w:bCs/>
          <w:szCs w:val="22"/>
        </w:rPr>
        <w:t>the department</w:t>
      </w:r>
      <w:r w:rsidR="003B454A" w:rsidRPr="00B30753">
        <w:rPr>
          <w:b/>
          <w:szCs w:val="22"/>
        </w:rPr>
        <w:t xml:space="preserve"> </w:t>
      </w:r>
      <w:r w:rsidRPr="00B30753">
        <w:rPr>
          <w:szCs w:val="22"/>
        </w:rPr>
        <w:t xml:space="preserve">in relation to the disclosure, which could include referring the matter to an external agency, or </w:t>
      </w:r>
      <w:proofErr w:type="gramStart"/>
      <w:r w:rsidRPr="00B30753">
        <w:rPr>
          <w:szCs w:val="22"/>
        </w:rPr>
        <w:t>investigating</w:t>
      </w:r>
      <w:proofErr w:type="gramEnd"/>
    </w:p>
    <w:p w14:paraId="496DF822" w14:textId="77777777" w:rsidR="00EB7F9A" w:rsidRPr="00B30753" w:rsidRDefault="00EB7F9A" w:rsidP="00E53D53">
      <w:pPr>
        <w:pStyle w:val="ListParagraph"/>
        <w:numPr>
          <w:ilvl w:val="0"/>
          <w:numId w:val="37"/>
        </w:numPr>
        <w:spacing w:after="0"/>
        <w:jc w:val="both"/>
        <w:rPr>
          <w:szCs w:val="22"/>
        </w:rPr>
      </w:pPr>
      <w:r w:rsidRPr="00B30753">
        <w:rPr>
          <w:szCs w:val="22"/>
        </w:rPr>
        <w:t xml:space="preserve">the likely timeframe </w:t>
      </w:r>
      <w:proofErr w:type="gramStart"/>
      <w:r w:rsidRPr="00B30753">
        <w:rPr>
          <w:szCs w:val="22"/>
        </w:rPr>
        <w:t>involved</w:t>
      </w:r>
      <w:proofErr w:type="gramEnd"/>
    </w:p>
    <w:p w14:paraId="1AD51150" w14:textId="487F113D" w:rsidR="00EB7F9A" w:rsidRPr="00B30753" w:rsidRDefault="00EB7F9A" w:rsidP="00E53D53">
      <w:pPr>
        <w:pStyle w:val="ListParagraph"/>
        <w:numPr>
          <w:ilvl w:val="0"/>
          <w:numId w:val="37"/>
        </w:numPr>
        <w:spacing w:after="0"/>
        <w:jc w:val="both"/>
        <w:rPr>
          <w:szCs w:val="22"/>
        </w:rPr>
      </w:pPr>
      <w:r w:rsidRPr="00B30753">
        <w:rPr>
          <w:szCs w:val="22"/>
        </w:rPr>
        <w:t xml:space="preserve">the name and contact details of </w:t>
      </w:r>
      <w:r w:rsidR="003B454A" w:rsidRPr="00B30753">
        <w:rPr>
          <w:bCs/>
          <w:szCs w:val="22"/>
        </w:rPr>
        <w:t>the department</w:t>
      </w:r>
      <w:r w:rsidR="003B454A" w:rsidRPr="00B30753">
        <w:rPr>
          <w:b/>
          <w:szCs w:val="22"/>
        </w:rPr>
        <w:t xml:space="preserve"> </w:t>
      </w:r>
      <w:r w:rsidRPr="00B30753">
        <w:rPr>
          <w:szCs w:val="22"/>
        </w:rPr>
        <w:t xml:space="preserve">support officer they can contact for updates or </w:t>
      </w:r>
      <w:proofErr w:type="gramStart"/>
      <w:r w:rsidRPr="00B30753">
        <w:rPr>
          <w:szCs w:val="22"/>
        </w:rPr>
        <w:t>advice</w:t>
      </w:r>
      <w:proofErr w:type="gramEnd"/>
    </w:p>
    <w:p w14:paraId="7B05DF2F" w14:textId="77777777" w:rsidR="00EB7F9A" w:rsidRPr="00B30753" w:rsidRDefault="00EB7F9A" w:rsidP="00E53D53">
      <w:pPr>
        <w:pStyle w:val="ListParagraph"/>
        <w:numPr>
          <w:ilvl w:val="0"/>
          <w:numId w:val="37"/>
        </w:numPr>
        <w:spacing w:after="0"/>
        <w:jc w:val="both"/>
        <w:rPr>
          <w:szCs w:val="22"/>
        </w:rPr>
      </w:pPr>
      <w:r w:rsidRPr="00B30753">
        <w:rPr>
          <w:szCs w:val="22"/>
        </w:rPr>
        <w:t>of the discloser’s obligations regarding confidentiality</w:t>
      </w:r>
    </w:p>
    <w:p w14:paraId="2B5005F6" w14:textId="1F7D2024" w:rsidR="00EB7F9A" w:rsidRPr="00B30753" w:rsidRDefault="00EB7F9A" w:rsidP="00E53D53">
      <w:pPr>
        <w:pStyle w:val="ListParagraph"/>
        <w:numPr>
          <w:ilvl w:val="0"/>
          <w:numId w:val="37"/>
        </w:numPr>
        <w:spacing w:after="0"/>
        <w:jc w:val="both"/>
        <w:rPr>
          <w:szCs w:val="22"/>
        </w:rPr>
      </w:pPr>
      <w:r w:rsidRPr="00B30753">
        <w:rPr>
          <w:szCs w:val="22"/>
        </w:rPr>
        <w:t>the protections the discloser has under the PID Act</w:t>
      </w:r>
      <w:r w:rsidR="00EB418D">
        <w:rPr>
          <w:szCs w:val="22"/>
        </w:rPr>
        <w:t xml:space="preserve"> </w:t>
      </w:r>
      <w:r w:rsidR="00EB418D" w:rsidRPr="00F560C0">
        <w:rPr>
          <w:szCs w:val="22"/>
        </w:rPr>
        <w:t xml:space="preserve">and how to report concerns of </w:t>
      </w:r>
      <w:proofErr w:type="gramStart"/>
      <w:r w:rsidR="00EB418D" w:rsidRPr="00F560C0">
        <w:rPr>
          <w:szCs w:val="22"/>
        </w:rPr>
        <w:t>reprisal</w:t>
      </w:r>
      <w:proofErr w:type="gramEnd"/>
    </w:p>
    <w:p w14:paraId="380179D2" w14:textId="258ABD4E" w:rsidR="00EB7F9A" w:rsidRPr="00B30753" w:rsidRDefault="00EB7F9A" w:rsidP="00E53D53">
      <w:pPr>
        <w:pStyle w:val="ListParagraph"/>
        <w:numPr>
          <w:ilvl w:val="0"/>
          <w:numId w:val="37"/>
        </w:numPr>
        <w:spacing w:after="0"/>
        <w:jc w:val="both"/>
        <w:rPr>
          <w:szCs w:val="22"/>
        </w:rPr>
      </w:pPr>
      <w:r w:rsidRPr="00B30753">
        <w:rPr>
          <w:szCs w:val="22"/>
        </w:rPr>
        <w:t xml:space="preserve">the commitment of </w:t>
      </w:r>
      <w:r w:rsidR="003B454A" w:rsidRPr="00B30753">
        <w:rPr>
          <w:bCs/>
          <w:szCs w:val="22"/>
        </w:rPr>
        <w:t>the department</w:t>
      </w:r>
      <w:r w:rsidR="003B454A" w:rsidRPr="00B30753">
        <w:rPr>
          <w:b/>
          <w:szCs w:val="22"/>
        </w:rPr>
        <w:t xml:space="preserve"> </w:t>
      </w:r>
      <w:r w:rsidRPr="00B30753">
        <w:rPr>
          <w:szCs w:val="22"/>
        </w:rPr>
        <w:t xml:space="preserve">to keep appropriate records and maintain confidentiality, except </w:t>
      </w:r>
      <w:proofErr w:type="gramStart"/>
      <w:r w:rsidRPr="00B30753">
        <w:rPr>
          <w:szCs w:val="22"/>
        </w:rPr>
        <w:t>where</w:t>
      </w:r>
      <w:proofErr w:type="gramEnd"/>
      <w:r w:rsidRPr="00B30753">
        <w:rPr>
          <w:szCs w:val="22"/>
        </w:rPr>
        <w:t xml:space="preserve"> permitted under the PID Act </w:t>
      </w:r>
    </w:p>
    <w:p w14:paraId="2BAB43C2" w14:textId="77777777" w:rsidR="00EB7F9A" w:rsidRPr="00B30753" w:rsidRDefault="00EB7F9A" w:rsidP="00E53D53">
      <w:pPr>
        <w:pStyle w:val="ListParagraph"/>
        <w:numPr>
          <w:ilvl w:val="0"/>
          <w:numId w:val="37"/>
        </w:numPr>
        <w:spacing w:after="0"/>
        <w:jc w:val="both"/>
        <w:rPr>
          <w:szCs w:val="22"/>
        </w:rPr>
      </w:pPr>
      <w:r w:rsidRPr="00B30753">
        <w:rPr>
          <w:szCs w:val="22"/>
        </w:rPr>
        <w:t xml:space="preserve">how updates regarding intended actions and outcomes will be provided to the </w:t>
      </w:r>
      <w:proofErr w:type="gramStart"/>
      <w:r w:rsidRPr="00B30753">
        <w:rPr>
          <w:szCs w:val="22"/>
        </w:rPr>
        <w:t>discloser</w:t>
      </w:r>
      <w:proofErr w:type="gramEnd"/>
    </w:p>
    <w:p w14:paraId="6453347A" w14:textId="18946474" w:rsidR="00EB7F9A" w:rsidRPr="00B30753" w:rsidRDefault="00EB7F9A" w:rsidP="00E53D53">
      <w:pPr>
        <w:pStyle w:val="ListParagraph"/>
        <w:numPr>
          <w:ilvl w:val="0"/>
          <w:numId w:val="37"/>
        </w:numPr>
        <w:spacing w:after="0"/>
        <w:jc w:val="both"/>
        <w:rPr>
          <w:szCs w:val="22"/>
        </w:rPr>
      </w:pPr>
      <w:r w:rsidRPr="00B30753">
        <w:rPr>
          <w:szCs w:val="22"/>
        </w:rPr>
        <w:t xml:space="preserve">contact details for </w:t>
      </w:r>
      <w:r w:rsidR="003B454A" w:rsidRPr="00B30753">
        <w:rPr>
          <w:bCs/>
          <w:szCs w:val="22"/>
        </w:rPr>
        <w:t>the department</w:t>
      </w:r>
      <w:r w:rsidR="003B454A" w:rsidRPr="00B30753">
        <w:rPr>
          <w:b/>
          <w:szCs w:val="22"/>
        </w:rPr>
        <w:t xml:space="preserve"> </w:t>
      </w:r>
      <w:r w:rsidRPr="00B30753">
        <w:rPr>
          <w:szCs w:val="22"/>
        </w:rPr>
        <w:t xml:space="preserve">Employee Assistance Program. </w:t>
      </w:r>
    </w:p>
    <w:p w14:paraId="17E04E1F" w14:textId="604E0462" w:rsidR="00EB7F9A" w:rsidRPr="00B30753" w:rsidRDefault="00EB7F9A" w:rsidP="00B30753">
      <w:pPr>
        <w:pStyle w:val="ListParagraph"/>
        <w:spacing w:after="0"/>
        <w:ind w:left="0"/>
        <w:jc w:val="both"/>
        <w:rPr>
          <w:szCs w:val="22"/>
        </w:rPr>
      </w:pPr>
      <w:r w:rsidRPr="00B30753">
        <w:rPr>
          <w:szCs w:val="22"/>
        </w:rPr>
        <w:br/>
        <w:t xml:space="preserve">If the PID has been made anonymously and the discloser has not provided any contact details, </w:t>
      </w:r>
      <w:r w:rsidRPr="00B30753">
        <w:rPr>
          <w:bCs/>
          <w:szCs w:val="22"/>
        </w:rPr>
        <w:t>the department</w:t>
      </w:r>
      <w:r w:rsidRPr="00B30753">
        <w:rPr>
          <w:b/>
          <w:szCs w:val="22"/>
        </w:rPr>
        <w:t xml:space="preserve"> </w:t>
      </w:r>
      <w:r w:rsidRPr="00B30753">
        <w:rPr>
          <w:szCs w:val="22"/>
        </w:rPr>
        <w:t>will not be able to acknowledge the PID or provide any updates.</w:t>
      </w:r>
    </w:p>
    <w:p w14:paraId="36D70385" w14:textId="3DAEB0F1" w:rsidR="00EB7F9A" w:rsidRPr="00B30753" w:rsidRDefault="00EB7F9A" w:rsidP="00B30753">
      <w:pPr>
        <w:pStyle w:val="Heading2"/>
        <w:spacing w:before="480" w:after="240"/>
        <w:jc w:val="both"/>
        <w:rPr>
          <w:b w:val="0"/>
          <w:sz w:val="24"/>
        </w:rPr>
      </w:pPr>
      <w:r w:rsidRPr="00B30753">
        <w:rPr>
          <w:rFonts w:ascii="Arial" w:hAnsi="Arial"/>
          <w:sz w:val="24"/>
          <w:szCs w:val="24"/>
        </w:rPr>
        <w:t>Referring a PID</w:t>
      </w:r>
    </w:p>
    <w:p w14:paraId="59EAF346" w14:textId="11C67EA8" w:rsidR="00EB7F9A" w:rsidRPr="00B30753" w:rsidRDefault="00EB7F9A" w:rsidP="00E53D53">
      <w:pPr>
        <w:pStyle w:val="ListParagraph"/>
        <w:spacing w:after="0"/>
        <w:ind w:left="0"/>
        <w:jc w:val="both"/>
        <w:rPr>
          <w:szCs w:val="22"/>
        </w:rPr>
      </w:pPr>
      <w:r w:rsidRPr="00B30753">
        <w:rPr>
          <w:szCs w:val="22"/>
        </w:rPr>
        <w:t xml:space="preserve">If </w:t>
      </w:r>
      <w:r w:rsidRPr="00B30753">
        <w:rPr>
          <w:bCs/>
          <w:szCs w:val="22"/>
        </w:rPr>
        <w:t>the department</w:t>
      </w:r>
      <w:r w:rsidRPr="00B30753">
        <w:rPr>
          <w:b/>
          <w:szCs w:val="22"/>
        </w:rPr>
        <w:t xml:space="preserve"> </w:t>
      </w:r>
      <w:r w:rsidRPr="00B30753">
        <w:rPr>
          <w:szCs w:val="22"/>
        </w:rPr>
        <w:t>decides there is another proper authority that is better able to deal with the PID, the PID may be referred to that agency.  This may be because:</w:t>
      </w:r>
    </w:p>
    <w:p w14:paraId="2583B68C" w14:textId="77777777" w:rsidR="00EB7F9A" w:rsidRPr="00B30753" w:rsidRDefault="00EB7F9A" w:rsidP="00E53D53">
      <w:pPr>
        <w:pStyle w:val="ListParagraph"/>
        <w:spacing w:after="0"/>
        <w:ind w:left="0"/>
        <w:jc w:val="both"/>
        <w:rPr>
          <w:szCs w:val="22"/>
        </w:rPr>
      </w:pPr>
    </w:p>
    <w:p w14:paraId="48FEE4D6" w14:textId="77777777" w:rsidR="00EB7F9A" w:rsidRPr="00B30753" w:rsidRDefault="00EB7F9A" w:rsidP="00E53D53">
      <w:pPr>
        <w:pStyle w:val="ListParagraph"/>
        <w:numPr>
          <w:ilvl w:val="0"/>
          <w:numId w:val="37"/>
        </w:numPr>
        <w:spacing w:after="0"/>
        <w:jc w:val="both"/>
        <w:rPr>
          <w:szCs w:val="22"/>
        </w:rPr>
      </w:pPr>
      <w:r w:rsidRPr="00B30753">
        <w:rPr>
          <w:szCs w:val="22"/>
        </w:rPr>
        <w:t xml:space="preserve">the PID concerns wrongdoing by that agency or an employee of that </w:t>
      </w:r>
      <w:proofErr w:type="gramStart"/>
      <w:r w:rsidRPr="00B30753">
        <w:rPr>
          <w:szCs w:val="22"/>
        </w:rPr>
        <w:t>agency</w:t>
      </w:r>
      <w:proofErr w:type="gramEnd"/>
    </w:p>
    <w:p w14:paraId="759DC69F" w14:textId="77777777" w:rsidR="00EB7F9A" w:rsidRPr="00B30753" w:rsidRDefault="00EB7F9A" w:rsidP="00E53D53">
      <w:pPr>
        <w:pStyle w:val="ListParagraph"/>
        <w:numPr>
          <w:ilvl w:val="0"/>
          <w:numId w:val="37"/>
        </w:numPr>
        <w:spacing w:after="0"/>
        <w:jc w:val="both"/>
        <w:rPr>
          <w:szCs w:val="22"/>
        </w:rPr>
      </w:pPr>
      <w:r w:rsidRPr="00B30753">
        <w:rPr>
          <w:szCs w:val="22"/>
        </w:rPr>
        <w:t>that agency has the power to investigate or remedy the matter.</w:t>
      </w:r>
    </w:p>
    <w:p w14:paraId="40D9BCA5" w14:textId="77777777" w:rsidR="00EB7F9A" w:rsidRPr="00B30753" w:rsidRDefault="00EB7F9A" w:rsidP="00E53D53">
      <w:pPr>
        <w:pStyle w:val="ListParagraph"/>
        <w:spacing w:after="0"/>
        <w:ind w:left="0"/>
        <w:jc w:val="both"/>
        <w:rPr>
          <w:b/>
          <w:szCs w:val="22"/>
        </w:rPr>
      </w:pPr>
    </w:p>
    <w:p w14:paraId="7C26DB95" w14:textId="2588835B" w:rsidR="00EB7F9A" w:rsidRPr="00B30753" w:rsidRDefault="00EB7F9A" w:rsidP="00E53D53">
      <w:pPr>
        <w:pStyle w:val="ListParagraph"/>
        <w:spacing w:after="0"/>
        <w:ind w:left="0"/>
        <w:jc w:val="both"/>
        <w:rPr>
          <w:szCs w:val="22"/>
        </w:rPr>
      </w:pPr>
      <w:r w:rsidRPr="00B30753">
        <w:rPr>
          <w:szCs w:val="22"/>
        </w:rPr>
        <w:t xml:space="preserve">Before referring the PID to another agency, </w:t>
      </w:r>
      <w:r w:rsidRPr="00B30753">
        <w:rPr>
          <w:bCs/>
          <w:szCs w:val="22"/>
        </w:rPr>
        <w:t>the department</w:t>
      </w:r>
      <w:r w:rsidRPr="00B30753">
        <w:rPr>
          <w:b/>
          <w:szCs w:val="22"/>
        </w:rPr>
        <w:t xml:space="preserve"> </w:t>
      </w:r>
      <w:r w:rsidRPr="00B30753">
        <w:rPr>
          <w:szCs w:val="22"/>
        </w:rPr>
        <w:t>will conduct a risk assessment, and will not proceed with the referral if there is an unacceptable risk of reprisal.</w:t>
      </w:r>
    </w:p>
    <w:p w14:paraId="79C2D491" w14:textId="77777777" w:rsidR="00EB7F9A" w:rsidRPr="00B30753" w:rsidRDefault="00EB7F9A" w:rsidP="00E53D53">
      <w:pPr>
        <w:pStyle w:val="ListParagraph"/>
        <w:spacing w:after="0"/>
        <w:ind w:left="0"/>
        <w:jc w:val="both"/>
        <w:rPr>
          <w:szCs w:val="22"/>
        </w:rPr>
      </w:pPr>
    </w:p>
    <w:p w14:paraId="4261BF2E" w14:textId="77777777" w:rsidR="00EB7F9A" w:rsidRPr="00B30753" w:rsidRDefault="00EB7F9A" w:rsidP="00E53D53">
      <w:pPr>
        <w:pStyle w:val="ListParagraph"/>
        <w:spacing w:after="0"/>
        <w:ind w:left="0"/>
        <w:jc w:val="both"/>
        <w:rPr>
          <w:szCs w:val="22"/>
        </w:rPr>
      </w:pPr>
      <w:r w:rsidRPr="00B30753">
        <w:rPr>
          <w:szCs w:val="22"/>
        </w:rPr>
        <w:t xml:space="preserve">It may also be necessary to refer the PID to another agency because of a legislative obligation, for example, refer a matter to the Crime and Corruption Commission where there is a reasonable suspicion that the matter involves or may involve corrupt conduct (as required by section 38 of the </w:t>
      </w:r>
      <w:hyperlink r:id="rId13" w:history="1">
        <w:r w:rsidRPr="00B30753">
          <w:rPr>
            <w:rStyle w:val="Hyperlink"/>
            <w:i/>
            <w:szCs w:val="22"/>
          </w:rPr>
          <w:t>Crime and Corruption Act 2001</w:t>
        </w:r>
      </w:hyperlink>
      <w:r w:rsidRPr="00B30753">
        <w:rPr>
          <w:szCs w:val="22"/>
        </w:rPr>
        <w:t>).</w:t>
      </w:r>
    </w:p>
    <w:p w14:paraId="3AF00EF8" w14:textId="77777777" w:rsidR="00EB7F9A" w:rsidRPr="00B30753" w:rsidRDefault="00EB7F9A" w:rsidP="00E53D53">
      <w:pPr>
        <w:pStyle w:val="ListParagraph"/>
        <w:spacing w:after="0"/>
        <w:ind w:left="0"/>
        <w:jc w:val="both"/>
        <w:rPr>
          <w:szCs w:val="22"/>
        </w:rPr>
      </w:pPr>
    </w:p>
    <w:p w14:paraId="267B0FF8" w14:textId="58424CE5" w:rsidR="00EB7F9A" w:rsidRPr="00B30753" w:rsidRDefault="00EB7F9A" w:rsidP="00E53D53">
      <w:pPr>
        <w:pStyle w:val="ListParagraph"/>
        <w:spacing w:after="0"/>
        <w:ind w:left="0"/>
        <w:jc w:val="both"/>
        <w:rPr>
          <w:szCs w:val="22"/>
        </w:rPr>
      </w:pPr>
      <w:r w:rsidRPr="00B30753">
        <w:rPr>
          <w:szCs w:val="22"/>
        </w:rPr>
        <w:t>The confidentiality obligations of the PID Act permit appropriate officers of the department</w:t>
      </w:r>
      <w:r w:rsidRPr="00B30753">
        <w:rPr>
          <w:b/>
          <w:szCs w:val="22"/>
        </w:rPr>
        <w:t xml:space="preserve"> </w:t>
      </w:r>
      <w:r w:rsidRPr="00B30753">
        <w:rPr>
          <w:szCs w:val="22"/>
        </w:rPr>
        <w:t>to communicate with another agency about the referral of a PID.  Officers will exercise discretion in their contacts with any other agency.</w:t>
      </w:r>
    </w:p>
    <w:p w14:paraId="5A2068B2" w14:textId="77777777" w:rsidR="00EB7F9A" w:rsidRPr="00B30753" w:rsidRDefault="00EB7F9A" w:rsidP="00E53D53">
      <w:pPr>
        <w:pStyle w:val="ListParagraph"/>
        <w:spacing w:after="0"/>
        <w:ind w:left="0"/>
        <w:jc w:val="both"/>
        <w:rPr>
          <w:szCs w:val="22"/>
        </w:rPr>
      </w:pPr>
    </w:p>
    <w:p w14:paraId="202ECA4D" w14:textId="088273F8" w:rsidR="00EB7F9A" w:rsidRPr="00A24E97" w:rsidRDefault="00EB7F9A" w:rsidP="00E53D53">
      <w:pPr>
        <w:pStyle w:val="ListParagraph"/>
        <w:spacing w:after="0"/>
        <w:ind w:left="0"/>
        <w:jc w:val="both"/>
        <w:rPr>
          <w:sz w:val="20"/>
          <w:szCs w:val="20"/>
        </w:rPr>
      </w:pPr>
      <w:r w:rsidRPr="00B30753">
        <w:rPr>
          <w:szCs w:val="22"/>
        </w:rPr>
        <w:t>The discloser will be advised of the action taken by the department.</w:t>
      </w:r>
    </w:p>
    <w:p w14:paraId="6E4DEC0A" w14:textId="17A1EF7A" w:rsidR="00EB7F9A" w:rsidRPr="00B30753" w:rsidRDefault="00EB7F9A" w:rsidP="00B30753">
      <w:pPr>
        <w:pStyle w:val="Heading2"/>
        <w:spacing w:before="480" w:after="240"/>
        <w:jc w:val="both"/>
        <w:rPr>
          <w:b w:val="0"/>
          <w:sz w:val="24"/>
        </w:rPr>
      </w:pPr>
      <w:r w:rsidRPr="00B30753">
        <w:rPr>
          <w:rFonts w:ascii="Arial" w:hAnsi="Arial"/>
          <w:sz w:val="24"/>
          <w:szCs w:val="24"/>
        </w:rPr>
        <w:lastRenderedPageBreak/>
        <w:t>Risk assessment and protection from reprisal</w:t>
      </w:r>
    </w:p>
    <w:p w14:paraId="4C2B58B2" w14:textId="326D9D45" w:rsidR="00EB7F9A" w:rsidRPr="00B30753" w:rsidRDefault="00EB7F9A" w:rsidP="00E53D53">
      <w:pPr>
        <w:pStyle w:val="ListParagraph"/>
        <w:spacing w:after="0"/>
        <w:ind w:left="0"/>
        <w:jc w:val="both"/>
        <w:rPr>
          <w:szCs w:val="22"/>
        </w:rPr>
      </w:pPr>
      <w:r w:rsidRPr="00B30753">
        <w:rPr>
          <w:szCs w:val="22"/>
        </w:rPr>
        <w:t xml:space="preserve">Disclosers should not suffer any form of detriment </w:t>
      </w:r>
      <w:proofErr w:type="gramStart"/>
      <w:r w:rsidRPr="00B30753">
        <w:rPr>
          <w:szCs w:val="22"/>
        </w:rPr>
        <w:t>as a result of</w:t>
      </w:r>
      <w:proofErr w:type="gramEnd"/>
      <w:r w:rsidRPr="00B30753">
        <w:rPr>
          <w:szCs w:val="22"/>
        </w:rPr>
        <w:t xml:space="preserve"> making a PID. Upon receiving a PID, </w:t>
      </w:r>
      <w:r w:rsidRPr="00B30753">
        <w:rPr>
          <w:bCs/>
          <w:szCs w:val="22"/>
        </w:rPr>
        <w:t>the department</w:t>
      </w:r>
      <w:r w:rsidRPr="00B30753">
        <w:rPr>
          <w:b/>
          <w:szCs w:val="22"/>
        </w:rPr>
        <w:t xml:space="preserve"> </w:t>
      </w:r>
      <w:r w:rsidRPr="00B30753">
        <w:rPr>
          <w:szCs w:val="22"/>
        </w:rPr>
        <w:t xml:space="preserve">will conduct a risk assessment to assess the likelihood of the discloser (or witnesses or affected third parties) suffering reprisal action </w:t>
      </w:r>
      <w:proofErr w:type="gramStart"/>
      <w:r w:rsidRPr="00B30753">
        <w:rPr>
          <w:szCs w:val="22"/>
        </w:rPr>
        <w:t>as a result of</w:t>
      </w:r>
      <w:proofErr w:type="gramEnd"/>
      <w:r w:rsidRPr="00B30753">
        <w:rPr>
          <w:szCs w:val="22"/>
        </w:rPr>
        <w:t xml:space="preserve"> having made the disclosure. This assessment will take into account the actual and reasonably perceived risk of the discloser (or witnesses or affected third parties) suffering </w:t>
      </w:r>
      <w:proofErr w:type="gramStart"/>
      <w:r w:rsidRPr="00B30753">
        <w:rPr>
          <w:szCs w:val="22"/>
        </w:rPr>
        <w:t>detriment, and</w:t>
      </w:r>
      <w:proofErr w:type="gramEnd"/>
      <w:r w:rsidRPr="00B30753">
        <w:rPr>
          <w:szCs w:val="22"/>
        </w:rPr>
        <w:t xml:space="preserve"> will include consultation with the discloser.</w:t>
      </w:r>
    </w:p>
    <w:p w14:paraId="35F68B04" w14:textId="77777777" w:rsidR="00EB7F9A" w:rsidRPr="00B30753" w:rsidRDefault="00EB7F9A" w:rsidP="00E53D53">
      <w:pPr>
        <w:pStyle w:val="ListParagraph"/>
        <w:spacing w:after="0"/>
        <w:ind w:left="0"/>
        <w:jc w:val="both"/>
        <w:rPr>
          <w:szCs w:val="22"/>
        </w:rPr>
      </w:pPr>
    </w:p>
    <w:p w14:paraId="4E3FF6F0" w14:textId="77777777" w:rsidR="00EB7F9A" w:rsidRPr="00B30753" w:rsidRDefault="00EB7F9A" w:rsidP="00E53D53">
      <w:pPr>
        <w:pStyle w:val="ListParagraph"/>
        <w:spacing w:after="0"/>
        <w:ind w:left="0"/>
        <w:jc w:val="both"/>
        <w:rPr>
          <w:szCs w:val="22"/>
        </w:rPr>
      </w:pPr>
      <w:r w:rsidRPr="00B30753">
        <w:rPr>
          <w:szCs w:val="22"/>
        </w:rPr>
        <w:t xml:space="preserve">A risk assessment will be undertaken if the discloser is anonymous </w:t>
      </w:r>
      <w:proofErr w:type="gramStart"/>
      <w:r w:rsidRPr="00B30753">
        <w:rPr>
          <w:szCs w:val="22"/>
        </w:rPr>
        <w:t>on the basis of</w:t>
      </w:r>
      <w:proofErr w:type="gramEnd"/>
      <w:r w:rsidRPr="00B30753">
        <w:rPr>
          <w:szCs w:val="22"/>
        </w:rPr>
        <w:t xml:space="preserve"> information available in the PID. The risk assessment will also </w:t>
      </w:r>
      <w:proofErr w:type="gramStart"/>
      <w:r w:rsidRPr="00B30753">
        <w:rPr>
          <w:szCs w:val="22"/>
        </w:rPr>
        <w:t>take into account</w:t>
      </w:r>
      <w:proofErr w:type="gramEnd"/>
      <w:r w:rsidRPr="00B30753">
        <w:rPr>
          <w:szCs w:val="22"/>
        </w:rPr>
        <w:t xml:space="preserve"> the risk to persons who may be suspected of making the PID.</w:t>
      </w:r>
    </w:p>
    <w:p w14:paraId="06F130E7" w14:textId="6316A507" w:rsidR="00EB7F9A" w:rsidRPr="00B30753" w:rsidRDefault="00EB7F9A" w:rsidP="00E53D53">
      <w:pPr>
        <w:pStyle w:val="ListParagraph"/>
        <w:spacing w:after="0"/>
        <w:ind w:left="0"/>
        <w:jc w:val="both"/>
        <w:rPr>
          <w:szCs w:val="22"/>
        </w:rPr>
      </w:pPr>
      <w:r w:rsidRPr="00B30753">
        <w:rPr>
          <w:szCs w:val="22"/>
        </w:rPr>
        <w:br/>
        <w:t xml:space="preserve">Consistent with the assessed level of risk, </w:t>
      </w:r>
      <w:r w:rsidRPr="00B30753">
        <w:rPr>
          <w:bCs/>
          <w:szCs w:val="22"/>
        </w:rPr>
        <w:t>the department</w:t>
      </w:r>
      <w:r w:rsidRPr="00B30753">
        <w:rPr>
          <w:b/>
          <w:szCs w:val="22"/>
        </w:rPr>
        <w:t xml:space="preserve"> </w:t>
      </w:r>
      <w:r w:rsidRPr="00B30753">
        <w:rPr>
          <w:szCs w:val="22"/>
        </w:rPr>
        <w:t>will develop and implement a risk management plan and arrange any reasonably necessary support or protection for the discloser (or witnesses or affected third parties).</w:t>
      </w:r>
    </w:p>
    <w:p w14:paraId="6DEDCDFB" w14:textId="77777777" w:rsidR="00EB7F9A" w:rsidRPr="00B30753" w:rsidRDefault="00EB7F9A" w:rsidP="00E53D53">
      <w:pPr>
        <w:pStyle w:val="ListParagraph"/>
        <w:spacing w:after="0"/>
        <w:ind w:left="0"/>
        <w:jc w:val="both"/>
        <w:rPr>
          <w:szCs w:val="22"/>
        </w:rPr>
      </w:pPr>
    </w:p>
    <w:p w14:paraId="5703FBA3" w14:textId="786A6DAE" w:rsidR="00EB7F9A" w:rsidRPr="00B30753" w:rsidRDefault="00EB7F9A" w:rsidP="00E53D53">
      <w:pPr>
        <w:pStyle w:val="ListParagraph"/>
        <w:spacing w:after="0"/>
        <w:ind w:left="0"/>
        <w:jc w:val="both"/>
        <w:rPr>
          <w:szCs w:val="22"/>
        </w:rPr>
      </w:pPr>
      <w:r w:rsidRPr="00B30753">
        <w:rPr>
          <w:bCs/>
          <w:szCs w:val="22"/>
        </w:rPr>
        <w:t>The department</w:t>
      </w:r>
      <w:r w:rsidRPr="00B30753">
        <w:rPr>
          <w:b/>
          <w:szCs w:val="22"/>
        </w:rPr>
        <w:t xml:space="preserve"> </w:t>
      </w:r>
      <w:r w:rsidRPr="00B30753">
        <w:rPr>
          <w:szCs w:val="22"/>
        </w:rPr>
        <w:t>will regularly reassess the risk of reprisal while the PID is being managed, in consultation with the discloser, and review the risk management plan if required.</w:t>
      </w:r>
    </w:p>
    <w:p w14:paraId="4ED973F5" w14:textId="77777777" w:rsidR="00EB7F9A" w:rsidRPr="00B30753" w:rsidRDefault="00EB7F9A" w:rsidP="00E53D53">
      <w:pPr>
        <w:pStyle w:val="ListParagraph"/>
        <w:spacing w:after="0"/>
        <w:ind w:left="0"/>
        <w:jc w:val="both"/>
        <w:rPr>
          <w:szCs w:val="22"/>
        </w:rPr>
      </w:pPr>
    </w:p>
    <w:p w14:paraId="07424C62" w14:textId="2F520BE2" w:rsidR="00EB7F9A" w:rsidRPr="00B30753" w:rsidRDefault="00EB7F9A" w:rsidP="00E53D53">
      <w:pPr>
        <w:spacing w:after="0"/>
        <w:jc w:val="both"/>
        <w:rPr>
          <w:szCs w:val="22"/>
        </w:rPr>
      </w:pPr>
      <w:r w:rsidRPr="00B30753">
        <w:rPr>
          <w:szCs w:val="22"/>
        </w:rPr>
        <w:t xml:space="preserve">In the event of reprisal action being alleged or suspected, </w:t>
      </w:r>
      <w:r w:rsidRPr="00B30753">
        <w:rPr>
          <w:bCs/>
          <w:szCs w:val="22"/>
        </w:rPr>
        <w:t>the department</w:t>
      </w:r>
      <w:r w:rsidRPr="00B30753">
        <w:rPr>
          <w:b/>
          <w:szCs w:val="22"/>
        </w:rPr>
        <w:t xml:space="preserve"> </w:t>
      </w:r>
      <w:r w:rsidRPr="00B30753">
        <w:rPr>
          <w:szCs w:val="22"/>
        </w:rPr>
        <w:t>will:</w:t>
      </w:r>
    </w:p>
    <w:p w14:paraId="1578FEEE" w14:textId="77777777" w:rsidR="00EB7F9A" w:rsidRPr="00B30753" w:rsidRDefault="00EB7F9A" w:rsidP="00E53D53">
      <w:pPr>
        <w:spacing w:after="0"/>
        <w:jc w:val="both"/>
        <w:rPr>
          <w:szCs w:val="22"/>
        </w:rPr>
      </w:pPr>
    </w:p>
    <w:p w14:paraId="5DD8B432" w14:textId="77777777" w:rsidR="00EB7F9A" w:rsidRPr="00B30753" w:rsidRDefault="00EB7F9A" w:rsidP="00E53D53">
      <w:pPr>
        <w:pStyle w:val="ListParagraph"/>
        <w:numPr>
          <w:ilvl w:val="0"/>
          <w:numId w:val="41"/>
        </w:numPr>
        <w:spacing w:after="0"/>
        <w:jc w:val="both"/>
        <w:rPr>
          <w:szCs w:val="22"/>
        </w:rPr>
      </w:pPr>
      <w:r w:rsidRPr="00B30753">
        <w:rPr>
          <w:szCs w:val="22"/>
        </w:rPr>
        <w:t xml:space="preserve">attend to the safety of the discloser (or witnesses or affected third parties) as a matter of </w:t>
      </w:r>
      <w:proofErr w:type="gramStart"/>
      <w:r w:rsidRPr="00B30753">
        <w:rPr>
          <w:szCs w:val="22"/>
        </w:rPr>
        <w:t>priority</w:t>
      </w:r>
      <w:proofErr w:type="gramEnd"/>
    </w:p>
    <w:p w14:paraId="5D85C3CB" w14:textId="77777777" w:rsidR="00EB7F9A" w:rsidRPr="00B30753" w:rsidRDefault="00EB7F9A" w:rsidP="00E53D53">
      <w:pPr>
        <w:pStyle w:val="ListParagraph"/>
        <w:numPr>
          <w:ilvl w:val="0"/>
          <w:numId w:val="41"/>
        </w:numPr>
        <w:spacing w:after="0"/>
        <w:jc w:val="both"/>
        <w:rPr>
          <w:szCs w:val="22"/>
        </w:rPr>
      </w:pPr>
      <w:r w:rsidRPr="00B30753">
        <w:rPr>
          <w:szCs w:val="22"/>
        </w:rPr>
        <w:t xml:space="preserve">review its risk assessment, risk management plan and any protective measures needed to mitigate any further risk of </w:t>
      </w:r>
      <w:proofErr w:type="gramStart"/>
      <w:r w:rsidRPr="00B30753">
        <w:rPr>
          <w:szCs w:val="22"/>
        </w:rPr>
        <w:t>reprisal</w:t>
      </w:r>
      <w:proofErr w:type="gramEnd"/>
    </w:p>
    <w:p w14:paraId="6FB53695" w14:textId="77777777" w:rsidR="00EB7F9A" w:rsidRPr="00A24E97" w:rsidRDefault="00EB7F9A" w:rsidP="00E53D53">
      <w:pPr>
        <w:pStyle w:val="ListParagraph"/>
        <w:numPr>
          <w:ilvl w:val="0"/>
          <w:numId w:val="41"/>
        </w:numPr>
        <w:spacing w:after="0"/>
        <w:jc w:val="both"/>
        <w:rPr>
          <w:sz w:val="20"/>
          <w:szCs w:val="20"/>
        </w:rPr>
      </w:pPr>
      <w:r w:rsidRPr="00B30753">
        <w:rPr>
          <w:szCs w:val="22"/>
        </w:rPr>
        <w:t xml:space="preserve">manage any allegation of a reprisal as a </w:t>
      </w:r>
      <w:proofErr w:type="gramStart"/>
      <w:r w:rsidRPr="00B30753">
        <w:rPr>
          <w:szCs w:val="22"/>
        </w:rPr>
        <w:t>PID in its own right</w:t>
      </w:r>
      <w:proofErr w:type="gramEnd"/>
      <w:r w:rsidRPr="00B30753">
        <w:rPr>
          <w:szCs w:val="22"/>
        </w:rPr>
        <w:t>.</w:t>
      </w:r>
      <w:r w:rsidRPr="00A24E97">
        <w:rPr>
          <w:sz w:val="20"/>
          <w:szCs w:val="20"/>
        </w:rPr>
        <w:t xml:space="preserve"> </w:t>
      </w:r>
    </w:p>
    <w:p w14:paraId="09BB5618" w14:textId="078CE70E" w:rsidR="00EB7F9A" w:rsidRPr="00B30753" w:rsidRDefault="00EB7F9A" w:rsidP="00B30753">
      <w:pPr>
        <w:pStyle w:val="Heading2"/>
        <w:spacing w:before="480" w:after="240"/>
        <w:jc w:val="both"/>
        <w:rPr>
          <w:b w:val="0"/>
          <w:sz w:val="24"/>
        </w:rPr>
      </w:pPr>
      <w:r w:rsidRPr="00B30753">
        <w:rPr>
          <w:rFonts w:ascii="Arial" w:hAnsi="Arial"/>
          <w:sz w:val="24"/>
          <w:szCs w:val="24"/>
        </w:rPr>
        <w:t xml:space="preserve">Declining to take action on a </w:t>
      </w:r>
      <w:proofErr w:type="gramStart"/>
      <w:r w:rsidRPr="00B30753">
        <w:rPr>
          <w:rFonts w:ascii="Arial" w:hAnsi="Arial"/>
          <w:sz w:val="24"/>
          <w:szCs w:val="24"/>
        </w:rPr>
        <w:t>PID</w:t>
      </w:r>
      <w:proofErr w:type="gramEnd"/>
    </w:p>
    <w:p w14:paraId="796BFFDB" w14:textId="72CD9921" w:rsidR="00EB7F9A" w:rsidRPr="00B30753" w:rsidRDefault="00EB7F9A" w:rsidP="00E53D53">
      <w:pPr>
        <w:pStyle w:val="ListParagraph"/>
        <w:spacing w:after="0"/>
        <w:ind w:left="0"/>
        <w:jc w:val="both"/>
        <w:rPr>
          <w:szCs w:val="22"/>
        </w:rPr>
      </w:pPr>
      <w:r w:rsidRPr="00B30753">
        <w:rPr>
          <w:szCs w:val="22"/>
        </w:rPr>
        <w:t xml:space="preserve">Under the PID Act, the </w:t>
      </w:r>
      <w:r w:rsidRPr="00B30753">
        <w:rPr>
          <w:bCs/>
          <w:szCs w:val="22"/>
        </w:rPr>
        <w:t>department</w:t>
      </w:r>
      <w:r w:rsidRPr="00B30753">
        <w:rPr>
          <w:b/>
          <w:szCs w:val="22"/>
        </w:rPr>
        <w:t xml:space="preserve"> </w:t>
      </w:r>
      <w:r w:rsidRPr="00B30753">
        <w:rPr>
          <w:szCs w:val="22"/>
        </w:rPr>
        <w:t>may decide not to investigate or deal with a PID in various circumstances, including:</w:t>
      </w:r>
    </w:p>
    <w:p w14:paraId="3F437702" w14:textId="77777777" w:rsidR="00EB7F9A" w:rsidRPr="00B30753" w:rsidRDefault="00EB7F9A" w:rsidP="00E53D53">
      <w:pPr>
        <w:pStyle w:val="ListParagraph"/>
        <w:spacing w:after="0"/>
        <w:ind w:left="0"/>
        <w:jc w:val="both"/>
        <w:rPr>
          <w:szCs w:val="22"/>
        </w:rPr>
      </w:pPr>
    </w:p>
    <w:p w14:paraId="1A396AB6" w14:textId="77777777" w:rsidR="00EB7F9A" w:rsidRPr="00B30753" w:rsidRDefault="00EB7F9A" w:rsidP="00E53D53">
      <w:pPr>
        <w:pStyle w:val="ListParagraph"/>
        <w:numPr>
          <w:ilvl w:val="0"/>
          <w:numId w:val="39"/>
        </w:numPr>
        <w:spacing w:after="0"/>
        <w:jc w:val="both"/>
        <w:rPr>
          <w:szCs w:val="22"/>
        </w:rPr>
      </w:pPr>
      <w:r w:rsidRPr="00B30753">
        <w:rPr>
          <w:szCs w:val="22"/>
        </w:rPr>
        <w:t xml:space="preserve">the information disclosed has already been investigated or dealt with by another </w:t>
      </w:r>
      <w:proofErr w:type="gramStart"/>
      <w:r w:rsidRPr="00B30753">
        <w:rPr>
          <w:szCs w:val="22"/>
        </w:rPr>
        <w:t>process</w:t>
      </w:r>
      <w:proofErr w:type="gramEnd"/>
    </w:p>
    <w:p w14:paraId="27BF7992" w14:textId="77777777" w:rsidR="00EB7F9A" w:rsidRPr="00B30753" w:rsidRDefault="00EB7F9A" w:rsidP="00E53D53">
      <w:pPr>
        <w:pStyle w:val="ListParagraph"/>
        <w:numPr>
          <w:ilvl w:val="0"/>
          <w:numId w:val="39"/>
        </w:numPr>
        <w:spacing w:after="0"/>
        <w:jc w:val="both"/>
        <w:rPr>
          <w:szCs w:val="22"/>
        </w:rPr>
      </w:pPr>
      <w:r w:rsidRPr="00B30753">
        <w:rPr>
          <w:szCs w:val="22"/>
        </w:rPr>
        <w:t xml:space="preserve">the information disclosed should be dealt with by another </w:t>
      </w:r>
      <w:proofErr w:type="gramStart"/>
      <w:r w:rsidRPr="00B30753">
        <w:rPr>
          <w:szCs w:val="22"/>
        </w:rPr>
        <w:t>process</w:t>
      </w:r>
      <w:proofErr w:type="gramEnd"/>
    </w:p>
    <w:p w14:paraId="77A7AB61" w14:textId="77777777" w:rsidR="00EB7F9A" w:rsidRPr="00B30753" w:rsidRDefault="00EB7F9A" w:rsidP="00E53D53">
      <w:pPr>
        <w:pStyle w:val="ListParagraph"/>
        <w:numPr>
          <w:ilvl w:val="0"/>
          <w:numId w:val="39"/>
        </w:numPr>
        <w:spacing w:after="0"/>
        <w:jc w:val="both"/>
        <w:rPr>
          <w:szCs w:val="22"/>
        </w:rPr>
      </w:pPr>
      <w:r w:rsidRPr="00B30753">
        <w:rPr>
          <w:szCs w:val="22"/>
        </w:rPr>
        <w:t xml:space="preserve">the age of the information makes it impractical to </w:t>
      </w:r>
      <w:proofErr w:type="gramStart"/>
      <w:r w:rsidRPr="00B30753">
        <w:rPr>
          <w:szCs w:val="22"/>
        </w:rPr>
        <w:t>investigate</w:t>
      </w:r>
      <w:proofErr w:type="gramEnd"/>
    </w:p>
    <w:p w14:paraId="7666A42B" w14:textId="3BCC2AFD" w:rsidR="00EB7F9A" w:rsidRPr="00B30753" w:rsidRDefault="00EB7F9A" w:rsidP="00E53D53">
      <w:pPr>
        <w:pStyle w:val="ListParagraph"/>
        <w:numPr>
          <w:ilvl w:val="0"/>
          <w:numId w:val="39"/>
        </w:numPr>
        <w:spacing w:after="0"/>
        <w:jc w:val="both"/>
        <w:rPr>
          <w:szCs w:val="22"/>
        </w:rPr>
      </w:pPr>
      <w:r w:rsidRPr="00B30753">
        <w:rPr>
          <w:szCs w:val="22"/>
        </w:rPr>
        <w:t xml:space="preserve">the information disclosed is too trivial and dealing with it would substantially and unreasonably divert </w:t>
      </w:r>
      <w:r w:rsidRPr="00B30753">
        <w:rPr>
          <w:bCs/>
          <w:szCs w:val="22"/>
        </w:rPr>
        <w:t>the department</w:t>
      </w:r>
      <w:r w:rsidRPr="00B30753">
        <w:rPr>
          <w:b/>
          <w:szCs w:val="22"/>
        </w:rPr>
        <w:t xml:space="preserve"> </w:t>
      </w:r>
      <w:r w:rsidRPr="00B30753">
        <w:rPr>
          <w:szCs w:val="22"/>
        </w:rPr>
        <w:t xml:space="preserve">from the performance of its </w:t>
      </w:r>
      <w:proofErr w:type="gramStart"/>
      <w:r w:rsidRPr="00B30753">
        <w:rPr>
          <w:szCs w:val="22"/>
        </w:rPr>
        <w:t>functions</w:t>
      </w:r>
      <w:proofErr w:type="gramEnd"/>
    </w:p>
    <w:p w14:paraId="5AB4F03E" w14:textId="04546E04" w:rsidR="00EB7F9A" w:rsidRPr="00B30753" w:rsidRDefault="00EB7F9A" w:rsidP="00E53D53">
      <w:pPr>
        <w:pStyle w:val="ListParagraph"/>
        <w:numPr>
          <w:ilvl w:val="0"/>
          <w:numId w:val="39"/>
        </w:numPr>
        <w:spacing w:after="0"/>
        <w:jc w:val="both"/>
        <w:rPr>
          <w:bCs/>
          <w:szCs w:val="22"/>
        </w:rPr>
      </w:pPr>
      <w:r w:rsidRPr="00B30753">
        <w:rPr>
          <w:szCs w:val="22"/>
        </w:rPr>
        <w:t xml:space="preserve">another agency with jurisdiction to investigate the information has informed </w:t>
      </w:r>
      <w:r w:rsidRPr="00B30753">
        <w:rPr>
          <w:bCs/>
          <w:szCs w:val="22"/>
        </w:rPr>
        <w:t>the department that an investigation is not warranted.</w:t>
      </w:r>
    </w:p>
    <w:p w14:paraId="6A7166A5" w14:textId="77777777" w:rsidR="00EB7F9A" w:rsidRPr="00B30753" w:rsidRDefault="00EB7F9A" w:rsidP="00E53D53">
      <w:pPr>
        <w:pStyle w:val="ListParagraph"/>
        <w:spacing w:after="0"/>
        <w:ind w:left="0"/>
        <w:jc w:val="both"/>
        <w:rPr>
          <w:szCs w:val="22"/>
        </w:rPr>
      </w:pPr>
    </w:p>
    <w:p w14:paraId="1B7BA5E7" w14:textId="4CEB0FF0" w:rsidR="00EB7F9A" w:rsidRPr="00B30753" w:rsidRDefault="00EB7F9A" w:rsidP="00E53D53">
      <w:pPr>
        <w:pStyle w:val="ListParagraph"/>
        <w:spacing w:after="0"/>
        <w:ind w:left="0"/>
        <w:jc w:val="both"/>
        <w:rPr>
          <w:szCs w:val="22"/>
        </w:rPr>
      </w:pPr>
      <w:r w:rsidRPr="00B30753">
        <w:rPr>
          <w:szCs w:val="22"/>
        </w:rPr>
        <w:t>If a decision is made not to investigate or deal with a PID the department</w:t>
      </w:r>
      <w:r w:rsidRPr="00B30753">
        <w:rPr>
          <w:b/>
          <w:szCs w:val="22"/>
        </w:rPr>
        <w:t xml:space="preserve"> </w:t>
      </w:r>
      <w:r w:rsidRPr="00B30753">
        <w:rPr>
          <w:szCs w:val="22"/>
        </w:rPr>
        <w:t>will give the discloser written reasons for that decision.</w:t>
      </w:r>
    </w:p>
    <w:p w14:paraId="71986036" w14:textId="77777777" w:rsidR="00EB7F9A" w:rsidRPr="00B30753" w:rsidRDefault="00EB7F9A" w:rsidP="00E53D53">
      <w:pPr>
        <w:pStyle w:val="ListParagraph"/>
        <w:spacing w:after="0"/>
        <w:ind w:left="0"/>
        <w:jc w:val="both"/>
        <w:rPr>
          <w:szCs w:val="22"/>
        </w:rPr>
      </w:pPr>
    </w:p>
    <w:p w14:paraId="6338DFA8" w14:textId="523FE27D" w:rsidR="00EB7F9A" w:rsidRPr="00B30753" w:rsidRDefault="00EB7F9A" w:rsidP="00E53D53">
      <w:pPr>
        <w:pStyle w:val="ListParagraph"/>
        <w:spacing w:after="0"/>
        <w:ind w:left="0"/>
        <w:jc w:val="both"/>
        <w:rPr>
          <w:szCs w:val="22"/>
        </w:rPr>
      </w:pPr>
      <w:r w:rsidRPr="00B30753">
        <w:rPr>
          <w:szCs w:val="22"/>
        </w:rPr>
        <w:t xml:space="preserve">If the discloser is dissatisfied with the </w:t>
      </w:r>
      <w:proofErr w:type="gramStart"/>
      <w:r w:rsidRPr="00B30753">
        <w:rPr>
          <w:szCs w:val="22"/>
        </w:rPr>
        <w:t>decision</w:t>
      </w:r>
      <w:proofErr w:type="gramEnd"/>
      <w:r w:rsidRPr="00B30753">
        <w:rPr>
          <w:szCs w:val="22"/>
        </w:rPr>
        <w:t xml:space="preserve"> they can request a review by writing to the </w:t>
      </w:r>
      <w:r w:rsidR="00D105D6" w:rsidRPr="006E25FF">
        <w:t xml:space="preserve">Director-General </w:t>
      </w:r>
      <w:r w:rsidRPr="00B30753">
        <w:rPr>
          <w:szCs w:val="22"/>
        </w:rPr>
        <w:t>within 28 days of receiving the written reasons for decision.</w:t>
      </w:r>
    </w:p>
    <w:p w14:paraId="1AFC072A" w14:textId="29187AD7" w:rsidR="00EB7F9A" w:rsidRPr="00B30753" w:rsidRDefault="00EB7F9A" w:rsidP="00B30753">
      <w:pPr>
        <w:pStyle w:val="Heading2"/>
        <w:spacing w:before="480" w:after="240"/>
        <w:jc w:val="both"/>
        <w:rPr>
          <w:b w:val="0"/>
          <w:sz w:val="24"/>
        </w:rPr>
      </w:pPr>
      <w:r w:rsidRPr="00B30753">
        <w:rPr>
          <w:rFonts w:ascii="Arial" w:hAnsi="Arial"/>
          <w:sz w:val="24"/>
          <w:szCs w:val="24"/>
        </w:rPr>
        <w:lastRenderedPageBreak/>
        <w:t>Communication with disclosers</w:t>
      </w:r>
    </w:p>
    <w:p w14:paraId="406A7975" w14:textId="35BCD35C" w:rsidR="00EB7F9A" w:rsidRPr="00B30753" w:rsidRDefault="00EB7F9A" w:rsidP="00E53D53">
      <w:pPr>
        <w:spacing w:after="0"/>
        <w:jc w:val="both"/>
        <w:rPr>
          <w:szCs w:val="22"/>
        </w:rPr>
      </w:pPr>
      <w:r w:rsidRPr="00B30753">
        <w:rPr>
          <w:szCs w:val="22"/>
        </w:rPr>
        <w:t xml:space="preserve">Under the PID Act, the </w:t>
      </w:r>
      <w:r w:rsidRPr="00B30753">
        <w:rPr>
          <w:bCs/>
          <w:szCs w:val="22"/>
        </w:rPr>
        <w:t>department</w:t>
      </w:r>
      <w:r w:rsidRPr="00B30753">
        <w:rPr>
          <w:b/>
          <w:szCs w:val="22"/>
        </w:rPr>
        <w:t xml:space="preserve"> </w:t>
      </w:r>
      <w:r w:rsidRPr="00B30753">
        <w:rPr>
          <w:szCs w:val="22"/>
        </w:rPr>
        <w:t>must give reasonable information to a discloser.</w:t>
      </w:r>
    </w:p>
    <w:p w14:paraId="4FC24463" w14:textId="77777777" w:rsidR="00EB7F9A" w:rsidRPr="00B30753" w:rsidRDefault="00EB7F9A" w:rsidP="00E53D53">
      <w:pPr>
        <w:spacing w:after="0"/>
        <w:jc w:val="both"/>
        <w:rPr>
          <w:szCs w:val="22"/>
        </w:rPr>
      </w:pPr>
    </w:p>
    <w:p w14:paraId="6AC65D5C" w14:textId="2864CE3A" w:rsidR="00EB7F9A" w:rsidRPr="00B30753" w:rsidRDefault="00A034DB" w:rsidP="00E53D53">
      <w:pPr>
        <w:spacing w:after="0"/>
        <w:jc w:val="both"/>
        <w:rPr>
          <w:bCs/>
          <w:szCs w:val="22"/>
        </w:rPr>
      </w:pPr>
      <w:r>
        <w:rPr>
          <w:bCs/>
          <w:szCs w:val="22"/>
        </w:rPr>
        <w:t>T</w:t>
      </w:r>
      <w:r w:rsidR="00EB7F9A" w:rsidRPr="00B30753">
        <w:rPr>
          <w:bCs/>
          <w:szCs w:val="22"/>
        </w:rPr>
        <w:t>he department will acknowledge receipt of the PID in writing as soon as practicable.  The discloser will be provided with information that meets the requirements of the PID Act and the standards issued by the Queensland Ombudsman, including:</w:t>
      </w:r>
    </w:p>
    <w:p w14:paraId="56F872A1" w14:textId="77777777" w:rsidR="00EB7F9A" w:rsidRPr="00B30753" w:rsidRDefault="00EB7F9A" w:rsidP="00E53D53">
      <w:pPr>
        <w:spacing w:after="0"/>
        <w:jc w:val="both"/>
        <w:rPr>
          <w:bCs/>
          <w:szCs w:val="22"/>
        </w:rPr>
      </w:pPr>
    </w:p>
    <w:p w14:paraId="14526D06" w14:textId="77777777" w:rsidR="00EB7F9A" w:rsidRPr="00B30753" w:rsidRDefault="00EB7F9A" w:rsidP="00E53D53">
      <w:pPr>
        <w:pStyle w:val="ListParagraph"/>
        <w:numPr>
          <w:ilvl w:val="0"/>
          <w:numId w:val="43"/>
        </w:numPr>
        <w:spacing w:after="0"/>
        <w:jc w:val="both"/>
        <w:rPr>
          <w:bCs/>
          <w:szCs w:val="22"/>
        </w:rPr>
      </w:pPr>
      <w:r w:rsidRPr="00B30753">
        <w:rPr>
          <w:bCs/>
          <w:szCs w:val="22"/>
        </w:rPr>
        <w:t>the action that will be taken in response to the PID</w:t>
      </w:r>
    </w:p>
    <w:p w14:paraId="392D2D30" w14:textId="77777777" w:rsidR="00EB7F9A" w:rsidRPr="00B30753" w:rsidRDefault="00EB7F9A" w:rsidP="00E53D53">
      <w:pPr>
        <w:pStyle w:val="ListParagraph"/>
        <w:numPr>
          <w:ilvl w:val="0"/>
          <w:numId w:val="43"/>
        </w:numPr>
        <w:spacing w:after="0"/>
        <w:jc w:val="both"/>
        <w:rPr>
          <w:bCs/>
          <w:szCs w:val="22"/>
        </w:rPr>
      </w:pPr>
      <w:r w:rsidRPr="00B30753">
        <w:rPr>
          <w:bCs/>
          <w:szCs w:val="22"/>
        </w:rPr>
        <w:t>the protections under the PID Act</w:t>
      </w:r>
    </w:p>
    <w:p w14:paraId="152B5226" w14:textId="72C16F37" w:rsidR="00EB7F9A" w:rsidRPr="00B30753" w:rsidRDefault="00EB7F9A" w:rsidP="00E53D53">
      <w:pPr>
        <w:pStyle w:val="ListParagraph"/>
        <w:numPr>
          <w:ilvl w:val="0"/>
          <w:numId w:val="43"/>
        </w:numPr>
        <w:spacing w:after="0"/>
        <w:jc w:val="both"/>
        <w:rPr>
          <w:bCs/>
          <w:szCs w:val="22"/>
        </w:rPr>
      </w:pPr>
      <w:r w:rsidRPr="00B30753">
        <w:rPr>
          <w:bCs/>
          <w:szCs w:val="22"/>
        </w:rPr>
        <w:t xml:space="preserve">confidentiality obligations of the discloser and the </w:t>
      </w:r>
      <w:r w:rsidR="00D105D6" w:rsidRPr="00D105D6">
        <w:rPr>
          <w:bCs/>
          <w:szCs w:val="22"/>
        </w:rPr>
        <w:t>department</w:t>
      </w:r>
    </w:p>
    <w:p w14:paraId="39FB28C3" w14:textId="77777777" w:rsidR="00EB7F9A" w:rsidRPr="00B30753" w:rsidRDefault="00EB7F9A" w:rsidP="00E53D53">
      <w:pPr>
        <w:pStyle w:val="ListParagraph"/>
        <w:numPr>
          <w:ilvl w:val="0"/>
          <w:numId w:val="43"/>
        </w:numPr>
        <w:spacing w:after="0"/>
        <w:jc w:val="both"/>
        <w:rPr>
          <w:bCs/>
          <w:szCs w:val="22"/>
        </w:rPr>
      </w:pPr>
      <w:r w:rsidRPr="00B30753">
        <w:rPr>
          <w:bCs/>
          <w:szCs w:val="22"/>
        </w:rPr>
        <w:t>support arrangements.</w:t>
      </w:r>
    </w:p>
    <w:p w14:paraId="73579A14" w14:textId="77777777" w:rsidR="00EB7F9A" w:rsidRPr="00B30753" w:rsidRDefault="00EB7F9A" w:rsidP="00E53D53">
      <w:pPr>
        <w:spacing w:after="0"/>
        <w:jc w:val="both"/>
        <w:rPr>
          <w:bCs/>
          <w:szCs w:val="22"/>
        </w:rPr>
      </w:pPr>
    </w:p>
    <w:p w14:paraId="02BED7EC" w14:textId="3E48445D" w:rsidR="00EB7F9A" w:rsidRPr="00B30753" w:rsidRDefault="00EB16A4" w:rsidP="00E53D53">
      <w:pPr>
        <w:spacing w:after="0"/>
        <w:jc w:val="both"/>
        <w:rPr>
          <w:bCs/>
          <w:szCs w:val="22"/>
        </w:rPr>
      </w:pPr>
      <w:r>
        <w:rPr>
          <w:bCs/>
          <w:szCs w:val="22"/>
        </w:rPr>
        <w:t>T</w:t>
      </w:r>
      <w:r w:rsidR="00EB7F9A" w:rsidRPr="00B30753">
        <w:rPr>
          <w:bCs/>
          <w:szCs w:val="22"/>
        </w:rPr>
        <w:t xml:space="preserve">he department will maintain contact with the discloser and provide regular updates during the management of the PID. </w:t>
      </w:r>
    </w:p>
    <w:p w14:paraId="6E6E2683" w14:textId="77777777" w:rsidR="00EB7F9A" w:rsidRPr="00B30753" w:rsidRDefault="00EB7F9A" w:rsidP="00E53D53">
      <w:pPr>
        <w:spacing w:after="0"/>
        <w:jc w:val="both"/>
        <w:rPr>
          <w:bCs/>
          <w:szCs w:val="22"/>
        </w:rPr>
      </w:pPr>
    </w:p>
    <w:p w14:paraId="2E5BC8A9" w14:textId="4355FFFB" w:rsidR="00EB7F9A" w:rsidRPr="00B30753" w:rsidRDefault="00EB7F9A" w:rsidP="00E53D53">
      <w:pPr>
        <w:spacing w:after="0"/>
        <w:jc w:val="both"/>
        <w:rPr>
          <w:szCs w:val="22"/>
        </w:rPr>
      </w:pPr>
      <w:r w:rsidRPr="00B30753">
        <w:rPr>
          <w:bCs/>
          <w:szCs w:val="22"/>
        </w:rPr>
        <w:t>In accordance with the PID Act, after finalising action in response to the PID, the department</w:t>
      </w:r>
      <w:r w:rsidRPr="00B30753">
        <w:rPr>
          <w:b/>
          <w:szCs w:val="22"/>
        </w:rPr>
        <w:t xml:space="preserve"> </w:t>
      </w:r>
      <w:r w:rsidRPr="00B30753">
        <w:rPr>
          <w:szCs w:val="22"/>
        </w:rPr>
        <w:t xml:space="preserve">will advise the discloser in writing of the action taken and the results of the action. </w:t>
      </w:r>
    </w:p>
    <w:p w14:paraId="3DFB2C8F" w14:textId="411CC501" w:rsidR="00EB7F9A" w:rsidRPr="00B30753" w:rsidRDefault="00EB7F9A" w:rsidP="00B30753">
      <w:pPr>
        <w:pStyle w:val="Heading2"/>
        <w:spacing w:before="480" w:after="240"/>
        <w:jc w:val="both"/>
        <w:rPr>
          <w:b w:val="0"/>
          <w:sz w:val="24"/>
        </w:rPr>
      </w:pPr>
      <w:r w:rsidRPr="00B30753">
        <w:rPr>
          <w:rFonts w:ascii="Arial" w:hAnsi="Arial"/>
          <w:sz w:val="24"/>
          <w:szCs w:val="24"/>
        </w:rPr>
        <w:t>Confidentiality</w:t>
      </w:r>
    </w:p>
    <w:p w14:paraId="7BFFB7DD" w14:textId="239BA0D4" w:rsidR="00EB7F9A" w:rsidRPr="00B30753" w:rsidRDefault="00EB7F9A" w:rsidP="00E53D53">
      <w:pPr>
        <w:spacing w:after="0"/>
        <w:jc w:val="both"/>
        <w:rPr>
          <w:szCs w:val="22"/>
        </w:rPr>
      </w:pPr>
      <w:r w:rsidRPr="00B30753">
        <w:rPr>
          <w:szCs w:val="22"/>
        </w:rPr>
        <w:t>While the department will make every attempt to protect confidentiality, a discloser’s identity may need to be disclosed to:</w:t>
      </w:r>
    </w:p>
    <w:p w14:paraId="1C3D919F" w14:textId="77777777" w:rsidR="00EB7F9A" w:rsidRPr="00B30753" w:rsidRDefault="00EB7F9A" w:rsidP="00E53D53">
      <w:pPr>
        <w:spacing w:after="0"/>
        <w:jc w:val="both"/>
        <w:rPr>
          <w:szCs w:val="22"/>
        </w:rPr>
      </w:pPr>
    </w:p>
    <w:p w14:paraId="01084FD1" w14:textId="77777777" w:rsidR="00EB7F9A" w:rsidRPr="00B30753" w:rsidRDefault="00EB7F9A" w:rsidP="00E53D53">
      <w:pPr>
        <w:pStyle w:val="ListParagraph"/>
        <w:numPr>
          <w:ilvl w:val="0"/>
          <w:numId w:val="36"/>
        </w:numPr>
        <w:spacing w:after="0"/>
        <w:jc w:val="both"/>
        <w:rPr>
          <w:szCs w:val="22"/>
        </w:rPr>
      </w:pPr>
      <w:r w:rsidRPr="00B30753">
        <w:rPr>
          <w:szCs w:val="22"/>
        </w:rPr>
        <w:t xml:space="preserve">provide natural justice to subject </w:t>
      </w:r>
      <w:proofErr w:type="gramStart"/>
      <w:r w:rsidRPr="00B30753">
        <w:rPr>
          <w:szCs w:val="22"/>
        </w:rPr>
        <w:t>officers</w:t>
      </w:r>
      <w:proofErr w:type="gramEnd"/>
    </w:p>
    <w:p w14:paraId="36EAAA3E" w14:textId="77777777" w:rsidR="00EB7F9A" w:rsidRPr="00B30753" w:rsidRDefault="00EB7F9A" w:rsidP="00E53D53">
      <w:pPr>
        <w:pStyle w:val="ListParagraph"/>
        <w:numPr>
          <w:ilvl w:val="0"/>
          <w:numId w:val="36"/>
        </w:numPr>
        <w:spacing w:after="0"/>
        <w:jc w:val="both"/>
        <w:rPr>
          <w:szCs w:val="22"/>
        </w:rPr>
      </w:pPr>
      <w:r w:rsidRPr="00B30753">
        <w:rPr>
          <w:szCs w:val="22"/>
        </w:rPr>
        <w:t xml:space="preserve">respond to a court order, legal </w:t>
      </w:r>
      <w:proofErr w:type="gramStart"/>
      <w:r w:rsidRPr="00B30753">
        <w:rPr>
          <w:szCs w:val="22"/>
        </w:rPr>
        <w:t>directive</w:t>
      </w:r>
      <w:proofErr w:type="gramEnd"/>
      <w:r w:rsidRPr="00B30753">
        <w:rPr>
          <w:szCs w:val="22"/>
        </w:rPr>
        <w:t xml:space="preserve"> or court proceedings.</w:t>
      </w:r>
    </w:p>
    <w:p w14:paraId="6391D188" w14:textId="77777777" w:rsidR="00EB7F9A" w:rsidRPr="00B30753" w:rsidRDefault="00EB7F9A" w:rsidP="00E53D53">
      <w:pPr>
        <w:spacing w:after="0"/>
        <w:jc w:val="both"/>
        <w:rPr>
          <w:szCs w:val="22"/>
        </w:rPr>
      </w:pPr>
    </w:p>
    <w:p w14:paraId="6C203EDF" w14:textId="75736D96" w:rsidR="00EB7F9A" w:rsidRPr="00B30753" w:rsidRDefault="00EB16A4" w:rsidP="00E53D53">
      <w:pPr>
        <w:spacing w:after="0"/>
        <w:jc w:val="both"/>
        <w:rPr>
          <w:szCs w:val="22"/>
        </w:rPr>
      </w:pPr>
      <w:r>
        <w:rPr>
          <w:szCs w:val="22"/>
        </w:rPr>
        <w:t>T</w:t>
      </w:r>
      <w:r w:rsidR="00EB7F9A" w:rsidRPr="00B30753">
        <w:rPr>
          <w:szCs w:val="22"/>
        </w:rPr>
        <w:t xml:space="preserve">he department will ensure that communication with all parties involved will be arranged discreetly to avoid identifying the discloser wherever possible. </w:t>
      </w:r>
    </w:p>
    <w:p w14:paraId="2C18E381" w14:textId="77777777" w:rsidR="00EB7F9A" w:rsidRPr="00B30753" w:rsidRDefault="00EB7F9A" w:rsidP="00E53D53">
      <w:pPr>
        <w:spacing w:after="0"/>
        <w:jc w:val="both"/>
        <w:rPr>
          <w:szCs w:val="22"/>
        </w:rPr>
      </w:pPr>
    </w:p>
    <w:p w14:paraId="1632DA12" w14:textId="624A7B50" w:rsidR="00EB7F9A" w:rsidRPr="00B30753" w:rsidRDefault="00EB7F9A" w:rsidP="00E53D53">
      <w:pPr>
        <w:spacing w:after="0"/>
        <w:jc w:val="both"/>
        <w:rPr>
          <w:szCs w:val="22"/>
        </w:rPr>
      </w:pPr>
      <w:r w:rsidRPr="00B30753">
        <w:rPr>
          <w:szCs w:val="22"/>
        </w:rPr>
        <w:t>Disclosers should be aware that while the department</w:t>
      </w:r>
      <w:r w:rsidRPr="00B30753">
        <w:rPr>
          <w:b/>
          <w:szCs w:val="22"/>
        </w:rPr>
        <w:t xml:space="preserve"> </w:t>
      </w:r>
      <w:r w:rsidRPr="00B30753">
        <w:rPr>
          <w:szCs w:val="22"/>
        </w:rPr>
        <w:t xml:space="preserve">will make every attempt to keep their details confidential, it cannot guarantee that others will not try to deduce their identity. </w:t>
      </w:r>
    </w:p>
    <w:p w14:paraId="2ADFD50C" w14:textId="0084B2E4" w:rsidR="00EB7F9A" w:rsidRPr="00B30753" w:rsidRDefault="00EB7F9A" w:rsidP="00B30753">
      <w:pPr>
        <w:pStyle w:val="Heading2"/>
        <w:spacing w:before="480" w:after="240"/>
        <w:jc w:val="both"/>
        <w:rPr>
          <w:b w:val="0"/>
          <w:sz w:val="24"/>
        </w:rPr>
      </w:pPr>
      <w:r w:rsidRPr="00B30753">
        <w:rPr>
          <w:rFonts w:ascii="Arial" w:hAnsi="Arial"/>
          <w:sz w:val="24"/>
          <w:szCs w:val="24"/>
        </w:rPr>
        <w:t>Support for disclosers</w:t>
      </w:r>
    </w:p>
    <w:p w14:paraId="6CB752FD" w14:textId="7E0E2D21" w:rsidR="00EB7F9A" w:rsidRPr="00B30753" w:rsidRDefault="00EB7F9A" w:rsidP="00E53D53">
      <w:pPr>
        <w:spacing w:after="0"/>
        <w:jc w:val="both"/>
        <w:rPr>
          <w:szCs w:val="22"/>
        </w:rPr>
      </w:pPr>
      <w:r w:rsidRPr="00B30753">
        <w:rPr>
          <w:bCs/>
          <w:szCs w:val="22"/>
        </w:rPr>
        <w:t>The department</w:t>
      </w:r>
      <w:r w:rsidRPr="00B30753">
        <w:rPr>
          <w:b/>
          <w:szCs w:val="22"/>
        </w:rPr>
        <w:t xml:space="preserve"> </w:t>
      </w:r>
      <w:r w:rsidRPr="00B30753">
        <w:rPr>
          <w:szCs w:val="22"/>
        </w:rPr>
        <w:t>recognises that providing appropriate support to a discloser is an important feature of effective PID management.</w:t>
      </w:r>
    </w:p>
    <w:p w14:paraId="4FF79B03" w14:textId="77777777" w:rsidR="00EB7F9A" w:rsidRPr="00B30753" w:rsidRDefault="00EB7F9A" w:rsidP="00E53D53">
      <w:pPr>
        <w:spacing w:after="0"/>
        <w:jc w:val="both"/>
        <w:rPr>
          <w:szCs w:val="22"/>
        </w:rPr>
      </w:pPr>
    </w:p>
    <w:p w14:paraId="69029987" w14:textId="77777777" w:rsidR="00EB7F9A" w:rsidRPr="00B30753" w:rsidRDefault="00EB7F9A" w:rsidP="00E53D53">
      <w:pPr>
        <w:spacing w:after="0"/>
        <w:jc w:val="both"/>
        <w:rPr>
          <w:b/>
          <w:szCs w:val="22"/>
        </w:rPr>
      </w:pPr>
      <w:r w:rsidRPr="00B30753">
        <w:rPr>
          <w:szCs w:val="22"/>
        </w:rPr>
        <w:t xml:space="preserve">An assessment will be undertaken to identify the support needs of the discloser.  Where appropriate, a PID Support Officer will be assigned to the discloser.  The PID Support Officer will assist the discloser to access information about PIDs, protections available under the PID Act and the PID management process. The PID Support Officer will proactively contact the discloser to offer support.  </w:t>
      </w:r>
    </w:p>
    <w:p w14:paraId="23C8CF46" w14:textId="77777777" w:rsidR="00EB7F9A" w:rsidRPr="00B30753" w:rsidRDefault="00EB7F9A" w:rsidP="00E53D53">
      <w:pPr>
        <w:spacing w:after="0"/>
        <w:jc w:val="both"/>
        <w:rPr>
          <w:szCs w:val="22"/>
        </w:rPr>
      </w:pPr>
    </w:p>
    <w:p w14:paraId="69C4743D" w14:textId="77777777" w:rsidR="00EB7F9A" w:rsidRPr="00B30753" w:rsidRDefault="00EB7F9A" w:rsidP="00E53D53">
      <w:pPr>
        <w:spacing w:after="0"/>
        <w:jc w:val="both"/>
        <w:rPr>
          <w:szCs w:val="22"/>
        </w:rPr>
      </w:pPr>
      <w:r w:rsidRPr="00B30753">
        <w:rPr>
          <w:szCs w:val="22"/>
        </w:rPr>
        <w:t>Information and support will be provided to the discloser until the matter is finalised.</w:t>
      </w:r>
    </w:p>
    <w:p w14:paraId="30AC30C3" w14:textId="77777777" w:rsidR="00EB7F9A" w:rsidRPr="00B30753" w:rsidRDefault="00EB7F9A" w:rsidP="00E53D53">
      <w:pPr>
        <w:spacing w:after="0"/>
        <w:jc w:val="both"/>
        <w:rPr>
          <w:szCs w:val="22"/>
        </w:rPr>
      </w:pPr>
    </w:p>
    <w:p w14:paraId="58D77232" w14:textId="68401078" w:rsidR="00EB7F9A" w:rsidRPr="00B30753" w:rsidRDefault="00EB7F9A" w:rsidP="00E53D53">
      <w:pPr>
        <w:spacing w:after="0"/>
        <w:jc w:val="both"/>
        <w:rPr>
          <w:szCs w:val="22"/>
        </w:rPr>
      </w:pPr>
      <w:r w:rsidRPr="00B30753">
        <w:rPr>
          <w:szCs w:val="22"/>
        </w:rPr>
        <w:t xml:space="preserve">Making a PID does not prevent </w:t>
      </w:r>
      <w:r w:rsidRPr="00B30753">
        <w:rPr>
          <w:bCs/>
          <w:szCs w:val="22"/>
        </w:rPr>
        <w:t>reasonable management action</w:t>
      </w:r>
      <w:r w:rsidRPr="00B30753">
        <w:rPr>
          <w:szCs w:val="22"/>
        </w:rPr>
        <w:t xml:space="preserve">.  That means that the discloser will continue to be managed in accordance with normal, </w:t>
      </w:r>
      <w:proofErr w:type="gramStart"/>
      <w:r w:rsidRPr="00B30753">
        <w:rPr>
          <w:szCs w:val="22"/>
        </w:rPr>
        <w:t>fair</w:t>
      </w:r>
      <w:proofErr w:type="gramEnd"/>
      <w:r w:rsidRPr="00B30753">
        <w:rPr>
          <w:szCs w:val="22"/>
        </w:rPr>
        <w:t xml:space="preserve"> and reasonable management practices during and after the handling of the PID.</w:t>
      </w:r>
    </w:p>
    <w:p w14:paraId="2860EB93" w14:textId="33C64556" w:rsidR="00EB7F9A" w:rsidRPr="00B30753" w:rsidRDefault="00EB7F9A" w:rsidP="00B30753">
      <w:pPr>
        <w:pStyle w:val="Heading2"/>
        <w:spacing w:before="480" w:after="240"/>
        <w:jc w:val="both"/>
        <w:rPr>
          <w:b w:val="0"/>
          <w:sz w:val="24"/>
        </w:rPr>
      </w:pPr>
      <w:r w:rsidRPr="00B30753">
        <w:rPr>
          <w:rFonts w:ascii="Arial" w:hAnsi="Arial"/>
          <w:sz w:val="24"/>
          <w:szCs w:val="24"/>
        </w:rPr>
        <w:lastRenderedPageBreak/>
        <w:t>Investigating a PID</w:t>
      </w:r>
    </w:p>
    <w:p w14:paraId="399FE921" w14:textId="77777777" w:rsidR="00EB7F9A" w:rsidRPr="00B30753" w:rsidRDefault="00EB7F9A" w:rsidP="00E53D53">
      <w:pPr>
        <w:pStyle w:val="ListParagraph"/>
        <w:spacing w:after="0"/>
        <w:ind w:left="0"/>
        <w:jc w:val="both"/>
        <w:rPr>
          <w:szCs w:val="22"/>
        </w:rPr>
      </w:pPr>
      <w:r w:rsidRPr="00B30753">
        <w:rPr>
          <w:szCs w:val="22"/>
        </w:rPr>
        <w:t>If a decision is made to investigate a PID, this will be done with consideration for the:</w:t>
      </w:r>
    </w:p>
    <w:p w14:paraId="46BF667D" w14:textId="77777777" w:rsidR="00EB7F9A" w:rsidRPr="00B30753" w:rsidRDefault="00EB7F9A" w:rsidP="00E53D53">
      <w:pPr>
        <w:pStyle w:val="ListParagraph"/>
        <w:spacing w:after="0"/>
        <w:ind w:left="0"/>
        <w:jc w:val="both"/>
        <w:rPr>
          <w:szCs w:val="22"/>
        </w:rPr>
      </w:pPr>
    </w:p>
    <w:p w14:paraId="37CB9889" w14:textId="77777777" w:rsidR="00EB7F9A" w:rsidRPr="00B30753" w:rsidRDefault="00EB7F9A" w:rsidP="00E53D53">
      <w:pPr>
        <w:pStyle w:val="ListParagraph"/>
        <w:numPr>
          <w:ilvl w:val="0"/>
          <w:numId w:val="40"/>
        </w:numPr>
        <w:spacing w:after="0"/>
        <w:jc w:val="both"/>
        <w:rPr>
          <w:szCs w:val="22"/>
        </w:rPr>
      </w:pPr>
      <w:r w:rsidRPr="00B30753">
        <w:rPr>
          <w:szCs w:val="22"/>
        </w:rPr>
        <w:t>principles of natural justice</w:t>
      </w:r>
    </w:p>
    <w:p w14:paraId="18A7926B" w14:textId="77777777" w:rsidR="00EB7F9A" w:rsidRPr="00B30753" w:rsidRDefault="00EB7F9A" w:rsidP="00E53D53">
      <w:pPr>
        <w:pStyle w:val="ListParagraph"/>
        <w:numPr>
          <w:ilvl w:val="0"/>
          <w:numId w:val="40"/>
        </w:numPr>
        <w:spacing w:after="0"/>
        <w:jc w:val="both"/>
        <w:rPr>
          <w:szCs w:val="22"/>
        </w:rPr>
      </w:pPr>
      <w:r w:rsidRPr="00B30753">
        <w:rPr>
          <w:szCs w:val="22"/>
        </w:rPr>
        <w:t xml:space="preserve">obligation under the PID Act to protect confidential </w:t>
      </w:r>
      <w:proofErr w:type="gramStart"/>
      <w:r w:rsidRPr="00B30753">
        <w:rPr>
          <w:szCs w:val="22"/>
        </w:rPr>
        <w:t>information</w:t>
      </w:r>
      <w:proofErr w:type="gramEnd"/>
    </w:p>
    <w:p w14:paraId="6FA8D3C2" w14:textId="77777777" w:rsidR="00EB7F9A" w:rsidRPr="00B30753" w:rsidRDefault="00EB7F9A" w:rsidP="00E53D53">
      <w:pPr>
        <w:pStyle w:val="ListParagraph"/>
        <w:numPr>
          <w:ilvl w:val="0"/>
          <w:numId w:val="40"/>
        </w:numPr>
        <w:spacing w:after="0"/>
        <w:jc w:val="both"/>
        <w:rPr>
          <w:szCs w:val="22"/>
        </w:rPr>
      </w:pPr>
      <w:r w:rsidRPr="00B30753">
        <w:rPr>
          <w:szCs w:val="22"/>
        </w:rPr>
        <w:t xml:space="preserve">obligation under the PID Act to protect officers from </w:t>
      </w:r>
      <w:proofErr w:type="gramStart"/>
      <w:r w:rsidRPr="00B30753">
        <w:rPr>
          <w:szCs w:val="22"/>
        </w:rPr>
        <w:t>reprisal</w:t>
      </w:r>
      <w:proofErr w:type="gramEnd"/>
    </w:p>
    <w:p w14:paraId="3AD09EDB" w14:textId="77777777" w:rsidR="00EB7F9A" w:rsidRPr="00B30753" w:rsidRDefault="00EB7F9A" w:rsidP="00E53D53">
      <w:pPr>
        <w:pStyle w:val="ListParagraph"/>
        <w:numPr>
          <w:ilvl w:val="0"/>
          <w:numId w:val="40"/>
        </w:numPr>
        <w:spacing w:after="0"/>
        <w:jc w:val="both"/>
        <w:rPr>
          <w:szCs w:val="22"/>
        </w:rPr>
      </w:pPr>
      <w:r w:rsidRPr="00B30753">
        <w:rPr>
          <w:szCs w:val="22"/>
        </w:rPr>
        <w:t>interests of subject officers.</w:t>
      </w:r>
    </w:p>
    <w:p w14:paraId="706B0841" w14:textId="77777777" w:rsidR="00EB7F9A" w:rsidRPr="00B30753" w:rsidRDefault="00EB7F9A" w:rsidP="00E53D53">
      <w:pPr>
        <w:pStyle w:val="ListParagraph"/>
        <w:spacing w:after="0"/>
        <w:ind w:left="0"/>
        <w:jc w:val="both"/>
        <w:rPr>
          <w:szCs w:val="22"/>
        </w:rPr>
      </w:pPr>
    </w:p>
    <w:p w14:paraId="55289781" w14:textId="77777777" w:rsidR="00EB7F9A" w:rsidRPr="00B30753" w:rsidRDefault="00EB7F9A" w:rsidP="00E53D53">
      <w:pPr>
        <w:pStyle w:val="ListParagraph"/>
        <w:spacing w:after="0"/>
        <w:ind w:left="0"/>
        <w:jc w:val="both"/>
        <w:rPr>
          <w:szCs w:val="22"/>
        </w:rPr>
      </w:pPr>
      <w:r w:rsidRPr="00B30753">
        <w:rPr>
          <w:szCs w:val="22"/>
        </w:rPr>
        <w:t xml:space="preserve">If </w:t>
      </w:r>
      <w:proofErr w:type="gramStart"/>
      <w:r w:rsidRPr="00B30753">
        <w:rPr>
          <w:szCs w:val="22"/>
        </w:rPr>
        <w:t>as a result of</w:t>
      </w:r>
      <w:proofErr w:type="gramEnd"/>
      <w:r w:rsidRPr="00B30753">
        <w:rPr>
          <w:szCs w:val="22"/>
        </w:rPr>
        <w:t xml:space="preserve"> investigation, the information about wrongdoing provided in the PID is substantiated, appropriate action will be taken.</w:t>
      </w:r>
    </w:p>
    <w:p w14:paraId="11490D4D" w14:textId="77777777" w:rsidR="00EB7F9A" w:rsidRPr="00B30753" w:rsidRDefault="00EB7F9A" w:rsidP="00E53D53">
      <w:pPr>
        <w:pStyle w:val="ListParagraph"/>
        <w:spacing w:after="0"/>
        <w:ind w:left="0"/>
        <w:jc w:val="both"/>
        <w:rPr>
          <w:szCs w:val="22"/>
        </w:rPr>
      </w:pPr>
    </w:p>
    <w:p w14:paraId="3A9009DB" w14:textId="16780B76" w:rsidR="00EB7F9A" w:rsidRPr="00B30753" w:rsidRDefault="00EB7F9A" w:rsidP="00E53D53">
      <w:pPr>
        <w:pStyle w:val="ListParagraph"/>
        <w:spacing w:after="0"/>
        <w:ind w:left="0"/>
        <w:jc w:val="both"/>
        <w:rPr>
          <w:szCs w:val="22"/>
        </w:rPr>
      </w:pPr>
      <w:r w:rsidRPr="00B30753">
        <w:rPr>
          <w:szCs w:val="22"/>
        </w:rPr>
        <w:t xml:space="preserve">Where the investigation does not substantiate wrongdoing, </w:t>
      </w:r>
      <w:r w:rsidRPr="00B30753">
        <w:rPr>
          <w:bCs/>
          <w:szCs w:val="22"/>
        </w:rPr>
        <w:t>the department</w:t>
      </w:r>
      <w:r w:rsidRPr="00B30753">
        <w:rPr>
          <w:b/>
          <w:szCs w:val="22"/>
        </w:rPr>
        <w:t xml:space="preserve"> </w:t>
      </w:r>
      <w:r w:rsidR="003B454A" w:rsidRPr="00B30753">
        <w:rPr>
          <w:szCs w:val="22"/>
        </w:rPr>
        <w:t xml:space="preserve">may </w:t>
      </w:r>
      <w:r w:rsidRPr="00B30753">
        <w:rPr>
          <w:szCs w:val="22"/>
        </w:rPr>
        <w:t xml:space="preserve">review systems, </w:t>
      </w:r>
      <w:proofErr w:type="gramStart"/>
      <w:r w:rsidRPr="00B30753">
        <w:rPr>
          <w:szCs w:val="22"/>
        </w:rPr>
        <w:t>policies</w:t>
      </w:r>
      <w:proofErr w:type="gramEnd"/>
      <w:r w:rsidRPr="00B30753">
        <w:rPr>
          <w:szCs w:val="22"/>
        </w:rPr>
        <w:t xml:space="preserve"> and procedures to identify whether there are improvements that can be made and consider if staff training is required.</w:t>
      </w:r>
    </w:p>
    <w:p w14:paraId="609EAC27" w14:textId="43CE0A55" w:rsidR="00EB7F9A" w:rsidRPr="00B30753" w:rsidRDefault="00EB7F9A" w:rsidP="00B30753">
      <w:pPr>
        <w:pStyle w:val="Heading2"/>
        <w:spacing w:before="480" w:after="240"/>
        <w:jc w:val="both"/>
        <w:rPr>
          <w:b w:val="0"/>
          <w:sz w:val="24"/>
          <w:szCs w:val="24"/>
        </w:rPr>
      </w:pPr>
      <w:r w:rsidRPr="00B30753">
        <w:rPr>
          <w:rFonts w:ascii="Arial" w:hAnsi="Arial"/>
          <w:sz w:val="24"/>
          <w:szCs w:val="24"/>
        </w:rPr>
        <w:t>Rights of subject officers</w:t>
      </w:r>
    </w:p>
    <w:p w14:paraId="0FDCF17C" w14:textId="7CC4CAE5" w:rsidR="00EB7F9A" w:rsidRPr="00B30753" w:rsidRDefault="00EB7F9A" w:rsidP="00E53D53">
      <w:pPr>
        <w:spacing w:after="0"/>
        <w:jc w:val="both"/>
        <w:rPr>
          <w:bCs/>
          <w:szCs w:val="22"/>
        </w:rPr>
      </w:pPr>
      <w:r w:rsidRPr="00B30753">
        <w:rPr>
          <w:bCs/>
          <w:szCs w:val="22"/>
        </w:rPr>
        <w:t xml:space="preserve">The department acknowledges that for officers who are the subject of a PID the experience may be stressful. </w:t>
      </w:r>
      <w:r w:rsidR="009B6965">
        <w:rPr>
          <w:bCs/>
          <w:szCs w:val="22"/>
        </w:rPr>
        <w:t>T</w:t>
      </w:r>
      <w:r w:rsidRPr="00B30753">
        <w:rPr>
          <w:bCs/>
          <w:szCs w:val="22"/>
        </w:rPr>
        <w:t>he department will protect their rights by:</w:t>
      </w:r>
    </w:p>
    <w:p w14:paraId="2A28D4ED" w14:textId="77777777" w:rsidR="00EB7F9A" w:rsidRPr="00B30753" w:rsidRDefault="00EB7F9A" w:rsidP="00E53D53">
      <w:pPr>
        <w:spacing w:after="0"/>
        <w:jc w:val="both"/>
        <w:rPr>
          <w:bCs/>
          <w:szCs w:val="22"/>
        </w:rPr>
      </w:pPr>
    </w:p>
    <w:p w14:paraId="7B7D4862" w14:textId="77777777" w:rsidR="00EB7F9A" w:rsidRPr="00B30753" w:rsidRDefault="00EB7F9A" w:rsidP="00E53D53">
      <w:pPr>
        <w:pStyle w:val="ListParagraph"/>
        <w:numPr>
          <w:ilvl w:val="0"/>
          <w:numId w:val="35"/>
        </w:numPr>
        <w:spacing w:after="0"/>
        <w:jc w:val="both"/>
        <w:rPr>
          <w:bCs/>
          <w:szCs w:val="22"/>
        </w:rPr>
      </w:pPr>
      <w:r w:rsidRPr="00B30753">
        <w:rPr>
          <w:bCs/>
          <w:szCs w:val="22"/>
        </w:rPr>
        <w:t xml:space="preserve">assuring them that the PID will be dealt with impartially, fairly and reasonably in accordance with the principles of natural </w:t>
      </w:r>
      <w:proofErr w:type="gramStart"/>
      <w:r w:rsidRPr="00B30753">
        <w:rPr>
          <w:bCs/>
          <w:szCs w:val="22"/>
        </w:rPr>
        <w:t>justice</w:t>
      </w:r>
      <w:proofErr w:type="gramEnd"/>
    </w:p>
    <w:p w14:paraId="104ED1F6" w14:textId="77777777" w:rsidR="00EB7F9A" w:rsidRPr="00B30753" w:rsidRDefault="00EB7F9A" w:rsidP="00E53D53">
      <w:pPr>
        <w:pStyle w:val="ListParagraph"/>
        <w:numPr>
          <w:ilvl w:val="0"/>
          <w:numId w:val="35"/>
        </w:numPr>
        <w:spacing w:after="0"/>
        <w:jc w:val="both"/>
        <w:rPr>
          <w:bCs/>
          <w:szCs w:val="22"/>
        </w:rPr>
      </w:pPr>
      <w:r w:rsidRPr="00B30753">
        <w:rPr>
          <w:bCs/>
          <w:szCs w:val="22"/>
        </w:rPr>
        <w:t xml:space="preserve">confirming that the PID is an allegation only until information or evidence obtained through an investigation substantiates the </w:t>
      </w:r>
      <w:proofErr w:type="gramStart"/>
      <w:r w:rsidRPr="00B30753">
        <w:rPr>
          <w:bCs/>
          <w:szCs w:val="22"/>
        </w:rPr>
        <w:t>allegation</w:t>
      </w:r>
      <w:proofErr w:type="gramEnd"/>
    </w:p>
    <w:p w14:paraId="3AD995AC" w14:textId="77777777" w:rsidR="00EB7F9A" w:rsidRPr="00B30753" w:rsidRDefault="00EB7F9A" w:rsidP="00E53D53">
      <w:pPr>
        <w:pStyle w:val="ListParagraph"/>
        <w:numPr>
          <w:ilvl w:val="0"/>
          <w:numId w:val="35"/>
        </w:numPr>
        <w:spacing w:after="0"/>
        <w:jc w:val="both"/>
        <w:rPr>
          <w:bCs/>
          <w:szCs w:val="22"/>
        </w:rPr>
      </w:pPr>
      <w:r w:rsidRPr="00B30753">
        <w:rPr>
          <w:bCs/>
          <w:szCs w:val="22"/>
        </w:rPr>
        <w:t>providing them with information about their rights and the progress and outcome of any investigation</w:t>
      </w:r>
    </w:p>
    <w:p w14:paraId="484FB004" w14:textId="77777777" w:rsidR="00EB7F9A" w:rsidRPr="00B30753" w:rsidRDefault="00EB7F9A" w:rsidP="00E53D53">
      <w:pPr>
        <w:pStyle w:val="ListParagraph"/>
        <w:numPr>
          <w:ilvl w:val="0"/>
          <w:numId w:val="35"/>
        </w:numPr>
        <w:spacing w:after="0"/>
        <w:jc w:val="both"/>
        <w:rPr>
          <w:bCs/>
          <w:szCs w:val="22"/>
        </w:rPr>
      </w:pPr>
      <w:r w:rsidRPr="00B30753">
        <w:rPr>
          <w:bCs/>
          <w:szCs w:val="22"/>
        </w:rPr>
        <w:t>referring them to the Employee Assistance Program for support.</w:t>
      </w:r>
    </w:p>
    <w:p w14:paraId="34205CB3" w14:textId="77777777" w:rsidR="00EB7F9A" w:rsidRPr="00B30753" w:rsidRDefault="00EB7F9A" w:rsidP="00E53D53">
      <w:pPr>
        <w:spacing w:after="0"/>
        <w:jc w:val="both"/>
        <w:rPr>
          <w:bCs/>
          <w:szCs w:val="22"/>
        </w:rPr>
      </w:pPr>
    </w:p>
    <w:p w14:paraId="5891114C" w14:textId="77777777" w:rsidR="00EB7F9A" w:rsidRPr="00B30753" w:rsidRDefault="00EB7F9A" w:rsidP="00E53D53">
      <w:pPr>
        <w:spacing w:after="0"/>
        <w:jc w:val="both"/>
        <w:rPr>
          <w:bCs/>
          <w:szCs w:val="22"/>
        </w:rPr>
      </w:pPr>
      <w:r w:rsidRPr="00B30753">
        <w:rPr>
          <w:bCs/>
          <w:szCs w:val="22"/>
        </w:rPr>
        <w:t>Information and support will be provided to a subject officer until the matter is finalised.</w:t>
      </w:r>
    </w:p>
    <w:p w14:paraId="0D15F5AD" w14:textId="24BB72F5" w:rsidR="00EB7F9A" w:rsidRPr="00B30753" w:rsidRDefault="00EB7F9A" w:rsidP="00B30753">
      <w:pPr>
        <w:pStyle w:val="Heading2"/>
        <w:spacing w:before="480" w:after="240"/>
        <w:jc w:val="both"/>
        <w:rPr>
          <w:b w:val="0"/>
          <w:sz w:val="24"/>
        </w:rPr>
      </w:pPr>
      <w:r w:rsidRPr="00B30753">
        <w:rPr>
          <w:rFonts w:ascii="Arial" w:hAnsi="Arial"/>
          <w:sz w:val="24"/>
          <w:szCs w:val="24"/>
        </w:rPr>
        <w:t>Record-keeping</w:t>
      </w:r>
    </w:p>
    <w:p w14:paraId="7A590652" w14:textId="757379DE" w:rsidR="00EB7F9A" w:rsidRPr="00B30753" w:rsidRDefault="00EB7F9A" w:rsidP="00E53D53">
      <w:pPr>
        <w:spacing w:after="0"/>
        <w:jc w:val="both"/>
        <w:rPr>
          <w:szCs w:val="22"/>
        </w:rPr>
      </w:pPr>
      <w:r w:rsidRPr="00B30753">
        <w:rPr>
          <w:szCs w:val="22"/>
        </w:rPr>
        <w:t xml:space="preserve">In accordance with its obligations under the PID Act and the </w:t>
      </w:r>
      <w:hyperlink r:id="rId14" w:history="1">
        <w:r w:rsidRPr="00B30753">
          <w:rPr>
            <w:rStyle w:val="Hyperlink"/>
            <w:i/>
            <w:szCs w:val="22"/>
          </w:rPr>
          <w:t>Public Records Act 2002</w:t>
        </w:r>
      </w:hyperlink>
      <w:r w:rsidRPr="00B30753">
        <w:rPr>
          <w:szCs w:val="22"/>
        </w:rPr>
        <w:t xml:space="preserve">, </w:t>
      </w:r>
      <w:r w:rsidRPr="00B30753">
        <w:rPr>
          <w:bCs/>
          <w:szCs w:val="22"/>
        </w:rPr>
        <w:t>the department</w:t>
      </w:r>
      <w:r w:rsidRPr="00B30753">
        <w:rPr>
          <w:b/>
          <w:szCs w:val="22"/>
        </w:rPr>
        <w:t xml:space="preserve"> </w:t>
      </w:r>
      <w:r w:rsidRPr="00B30753">
        <w:rPr>
          <w:szCs w:val="22"/>
        </w:rPr>
        <w:t>will ensure that:</w:t>
      </w:r>
    </w:p>
    <w:p w14:paraId="44548062" w14:textId="77777777" w:rsidR="00EB7F9A" w:rsidRPr="00B30753" w:rsidRDefault="00EB7F9A" w:rsidP="00E53D53">
      <w:pPr>
        <w:spacing w:after="0"/>
        <w:jc w:val="both"/>
        <w:rPr>
          <w:szCs w:val="22"/>
        </w:rPr>
      </w:pPr>
    </w:p>
    <w:p w14:paraId="78CE0E88" w14:textId="77777777" w:rsidR="00EB7F9A" w:rsidRPr="00B30753" w:rsidRDefault="00EB7F9A" w:rsidP="00E53D53">
      <w:pPr>
        <w:pStyle w:val="ListParagraph"/>
        <w:numPr>
          <w:ilvl w:val="0"/>
          <w:numId w:val="38"/>
        </w:numPr>
        <w:spacing w:after="0"/>
        <w:jc w:val="both"/>
        <w:rPr>
          <w:szCs w:val="22"/>
        </w:rPr>
      </w:pPr>
      <w:r w:rsidRPr="00B30753">
        <w:rPr>
          <w:szCs w:val="22"/>
        </w:rPr>
        <w:t xml:space="preserve">accurate data is collected about the receipt and management of </w:t>
      </w:r>
      <w:proofErr w:type="gramStart"/>
      <w:r w:rsidRPr="00B30753">
        <w:rPr>
          <w:szCs w:val="22"/>
        </w:rPr>
        <w:t>PIDs</w:t>
      </w:r>
      <w:proofErr w:type="gramEnd"/>
    </w:p>
    <w:p w14:paraId="14107CEE" w14:textId="77777777" w:rsidR="00EB7F9A" w:rsidRPr="00B30753" w:rsidRDefault="00EB7F9A" w:rsidP="00E53D53">
      <w:pPr>
        <w:pStyle w:val="ListParagraph"/>
        <w:numPr>
          <w:ilvl w:val="0"/>
          <w:numId w:val="38"/>
        </w:numPr>
        <w:spacing w:after="0"/>
        <w:jc w:val="both"/>
        <w:rPr>
          <w:szCs w:val="22"/>
        </w:rPr>
      </w:pPr>
      <w:r w:rsidRPr="00B30753">
        <w:rPr>
          <w:szCs w:val="22"/>
        </w:rPr>
        <w:t xml:space="preserve">anonymised data is reported to the Office of the Queensland Ombudsman in their role as the oversight agency, through the PID reporting database. </w:t>
      </w:r>
    </w:p>
    <w:p w14:paraId="5795844F" w14:textId="77777777" w:rsidR="00EB7F9A" w:rsidRPr="00B30753" w:rsidRDefault="00EB7F9A" w:rsidP="00E53D53">
      <w:pPr>
        <w:spacing w:after="0"/>
        <w:jc w:val="both"/>
        <w:rPr>
          <w:i/>
          <w:color w:val="44546A" w:themeColor="text2"/>
          <w:szCs w:val="22"/>
        </w:rPr>
      </w:pPr>
    </w:p>
    <w:p w14:paraId="1E01C057" w14:textId="77777777" w:rsidR="00EB7F9A" w:rsidRPr="00B30753" w:rsidRDefault="00EB7F9A" w:rsidP="00E53D53">
      <w:pPr>
        <w:spacing w:after="0"/>
        <w:jc w:val="both"/>
        <w:rPr>
          <w:szCs w:val="22"/>
        </w:rPr>
      </w:pPr>
      <w:r w:rsidRPr="00B30753">
        <w:rPr>
          <w:szCs w:val="22"/>
        </w:rPr>
        <w:t xml:space="preserve">Records about disclosures, investigations, and related decisions will be kept secure and accessible only to appropriately authorised people involved in the management of the PID. </w:t>
      </w:r>
    </w:p>
    <w:p w14:paraId="2A374743" w14:textId="1386939A" w:rsidR="00EB7F9A" w:rsidRPr="00B30753" w:rsidRDefault="00EB7F9A" w:rsidP="00B30753">
      <w:pPr>
        <w:pStyle w:val="Heading2"/>
        <w:spacing w:before="480" w:after="240"/>
        <w:rPr>
          <w:b w:val="0"/>
          <w:sz w:val="24"/>
        </w:rPr>
      </w:pPr>
      <w:r w:rsidRPr="00B30753">
        <w:rPr>
          <w:rFonts w:ascii="Arial" w:hAnsi="Arial"/>
          <w:sz w:val="24"/>
          <w:szCs w:val="24"/>
        </w:rPr>
        <w:t>Definitions</w:t>
      </w:r>
    </w:p>
    <w:tbl>
      <w:tblPr>
        <w:tblStyle w:val="TableGrid"/>
        <w:tblW w:w="0" w:type="auto"/>
        <w:tblInd w:w="108" w:type="dxa"/>
        <w:tblLook w:val="04A0" w:firstRow="1" w:lastRow="0" w:firstColumn="1" w:lastColumn="0" w:noHBand="0" w:noVBand="1"/>
      </w:tblPr>
      <w:tblGrid>
        <w:gridCol w:w="1843"/>
        <w:gridCol w:w="7229"/>
      </w:tblGrid>
      <w:tr w:rsidR="00EB7F9A" w:rsidRPr="00A24E97" w14:paraId="6882B635" w14:textId="77777777" w:rsidTr="00FD4752">
        <w:tc>
          <w:tcPr>
            <w:tcW w:w="1843" w:type="dxa"/>
          </w:tcPr>
          <w:p w14:paraId="4270B307" w14:textId="77777777" w:rsidR="00EB7F9A" w:rsidRPr="00A24E97" w:rsidRDefault="00EB7F9A" w:rsidP="00FD4752">
            <w:pPr>
              <w:rPr>
                <w:b/>
                <w:i/>
                <w:sz w:val="20"/>
                <w:szCs w:val="20"/>
              </w:rPr>
            </w:pPr>
            <w:r w:rsidRPr="00A24E97">
              <w:rPr>
                <w:b/>
                <w:i/>
                <w:sz w:val="20"/>
                <w:szCs w:val="20"/>
              </w:rPr>
              <w:t>Term</w:t>
            </w:r>
          </w:p>
        </w:tc>
        <w:tc>
          <w:tcPr>
            <w:tcW w:w="7229" w:type="dxa"/>
          </w:tcPr>
          <w:p w14:paraId="7890DD32" w14:textId="77777777" w:rsidR="00EB7F9A" w:rsidRPr="00A24E97" w:rsidRDefault="00EB7F9A" w:rsidP="00FD4752">
            <w:pPr>
              <w:jc w:val="both"/>
              <w:rPr>
                <w:b/>
                <w:i/>
                <w:sz w:val="20"/>
                <w:szCs w:val="20"/>
              </w:rPr>
            </w:pPr>
            <w:r w:rsidRPr="00A24E97">
              <w:rPr>
                <w:b/>
                <w:i/>
                <w:sz w:val="20"/>
                <w:szCs w:val="20"/>
              </w:rPr>
              <w:t>Definition</w:t>
            </w:r>
          </w:p>
        </w:tc>
      </w:tr>
      <w:tr w:rsidR="00EB7F9A" w:rsidRPr="00A24E97" w14:paraId="3C3D9EC8" w14:textId="77777777" w:rsidTr="00FD4752">
        <w:tc>
          <w:tcPr>
            <w:tcW w:w="1843" w:type="dxa"/>
          </w:tcPr>
          <w:p w14:paraId="7994F095" w14:textId="77777777" w:rsidR="00EB7F9A" w:rsidRPr="00A24E97" w:rsidRDefault="00EB7F9A" w:rsidP="00FD4752">
            <w:pPr>
              <w:rPr>
                <w:sz w:val="20"/>
                <w:szCs w:val="20"/>
              </w:rPr>
            </w:pPr>
            <w:r w:rsidRPr="00A24E97">
              <w:rPr>
                <w:sz w:val="20"/>
                <w:szCs w:val="20"/>
              </w:rPr>
              <w:lastRenderedPageBreak/>
              <w:t>Administrative action</w:t>
            </w:r>
          </w:p>
          <w:p w14:paraId="61DE8275" w14:textId="77777777" w:rsidR="00EB7F9A" w:rsidRPr="00A24E97" w:rsidRDefault="00EB7F9A" w:rsidP="00FD4752">
            <w:pPr>
              <w:rPr>
                <w:sz w:val="20"/>
                <w:szCs w:val="20"/>
              </w:rPr>
            </w:pPr>
          </w:p>
        </w:tc>
        <w:tc>
          <w:tcPr>
            <w:tcW w:w="7229" w:type="dxa"/>
          </w:tcPr>
          <w:p w14:paraId="303FA5EF" w14:textId="77777777" w:rsidR="00EB7F9A" w:rsidRPr="00A24E97" w:rsidRDefault="00EB7F9A" w:rsidP="00FD4752">
            <w:pPr>
              <w:jc w:val="both"/>
              <w:rPr>
                <w:sz w:val="20"/>
                <w:szCs w:val="20"/>
              </w:rPr>
            </w:pPr>
            <w:r w:rsidRPr="00A24E97">
              <w:rPr>
                <w:sz w:val="20"/>
                <w:szCs w:val="20"/>
              </w:rPr>
              <w:t xml:space="preserve">(a) means any action about a matter of administration, including, for example: </w:t>
            </w:r>
          </w:p>
          <w:p w14:paraId="14CD9D17" w14:textId="77777777" w:rsidR="00EB7F9A" w:rsidRPr="00A24E97" w:rsidRDefault="00EB7F9A" w:rsidP="00FD4752">
            <w:pPr>
              <w:ind w:left="720"/>
              <w:jc w:val="both"/>
              <w:rPr>
                <w:sz w:val="20"/>
                <w:szCs w:val="20"/>
              </w:rPr>
            </w:pPr>
            <w:r w:rsidRPr="00A24E97">
              <w:rPr>
                <w:sz w:val="20"/>
                <w:szCs w:val="20"/>
              </w:rPr>
              <w:t>(</w:t>
            </w:r>
            <w:proofErr w:type="spellStart"/>
            <w:r w:rsidRPr="00A24E97">
              <w:rPr>
                <w:sz w:val="20"/>
                <w:szCs w:val="20"/>
              </w:rPr>
              <w:t>i</w:t>
            </w:r>
            <w:proofErr w:type="spellEnd"/>
            <w:r w:rsidRPr="00A24E97">
              <w:rPr>
                <w:sz w:val="20"/>
                <w:szCs w:val="20"/>
              </w:rPr>
              <w:t>)  a decision and an act; and</w:t>
            </w:r>
          </w:p>
          <w:p w14:paraId="2F1037F9" w14:textId="77777777" w:rsidR="00EB7F9A" w:rsidRPr="00A24E97" w:rsidRDefault="00EB7F9A" w:rsidP="00FD4752">
            <w:pPr>
              <w:ind w:left="720"/>
              <w:jc w:val="both"/>
              <w:rPr>
                <w:sz w:val="20"/>
                <w:szCs w:val="20"/>
              </w:rPr>
            </w:pPr>
            <w:r w:rsidRPr="00A24E97">
              <w:rPr>
                <w:sz w:val="20"/>
                <w:szCs w:val="20"/>
              </w:rPr>
              <w:t xml:space="preserve">(ii) a failure to </w:t>
            </w:r>
            <w:proofErr w:type="gramStart"/>
            <w:r w:rsidRPr="00A24E97">
              <w:rPr>
                <w:sz w:val="20"/>
                <w:szCs w:val="20"/>
              </w:rPr>
              <w:t>make a decision</w:t>
            </w:r>
            <w:proofErr w:type="gramEnd"/>
            <w:r w:rsidRPr="00A24E97">
              <w:rPr>
                <w:sz w:val="20"/>
                <w:szCs w:val="20"/>
              </w:rPr>
              <w:t xml:space="preserve"> or do an act, including a failure to   provide a written statement of reasons for a decision; and</w:t>
            </w:r>
          </w:p>
          <w:p w14:paraId="1C402347" w14:textId="77777777" w:rsidR="00EB7F9A" w:rsidRPr="00A24E97" w:rsidRDefault="00EB7F9A" w:rsidP="00FD4752">
            <w:pPr>
              <w:ind w:left="720"/>
              <w:jc w:val="both"/>
              <w:rPr>
                <w:sz w:val="20"/>
                <w:szCs w:val="20"/>
              </w:rPr>
            </w:pPr>
            <w:r w:rsidRPr="00A24E97">
              <w:rPr>
                <w:sz w:val="20"/>
                <w:szCs w:val="20"/>
              </w:rPr>
              <w:t>(iii) the formulation of a proposal or intention; and</w:t>
            </w:r>
          </w:p>
          <w:p w14:paraId="639609C5" w14:textId="77777777" w:rsidR="00EB7F9A" w:rsidRPr="00A24E97" w:rsidRDefault="00EB7F9A" w:rsidP="00FD4752">
            <w:pPr>
              <w:ind w:left="720"/>
              <w:rPr>
                <w:sz w:val="20"/>
                <w:szCs w:val="20"/>
              </w:rPr>
            </w:pPr>
            <w:r w:rsidRPr="00A24E97">
              <w:rPr>
                <w:sz w:val="20"/>
                <w:szCs w:val="20"/>
              </w:rPr>
              <w:t>(iv) the making of a recommendation, including a recommendation made to a Minister; and</w:t>
            </w:r>
          </w:p>
          <w:p w14:paraId="0E01C680" w14:textId="77777777" w:rsidR="00EB7F9A" w:rsidRPr="00A24E97" w:rsidRDefault="00EB7F9A" w:rsidP="00FD4752">
            <w:pPr>
              <w:ind w:left="720"/>
              <w:jc w:val="both"/>
              <w:rPr>
                <w:sz w:val="20"/>
                <w:szCs w:val="20"/>
              </w:rPr>
            </w:pPr>
            <w:r w:rsidRPr="00A24E97">
              <w:rPr>
                <w:sz w:val="20"/>
                <w:szCs w:val="20"/>
              </w:rPr>
              <w:t>(v) an action taken because of a recommendation made to a Minister; and</w:t>
            </w:r>
          </w:p>
          <w:p w14:paraId="7528E09B" w14:textId="77777777" w:rsidR="00EB7F9A" w:rsidRPr="00A24E97" w:rsidRDefault="00EB7F9A" w:rsidP="00FD4752">
            <w:pPr>
              <w:jc w:val="both"/>
              <w:rPr>
                <w:sz w:val="20"/>
                <w:szCs w:val="20"/>
              </w:rPr>
            </w:pPr>
            <w:r w:rsidRPr="00A24E97">
              <w:rPr>
                <w:sz w:val="20"/>
                <w:szCs w:val="20"/>
              </w:rPr>
              <w:t>(b) does not include an operational action of a police officer or of an officer of the Crime and Corruption Commission.</w:t>
            </w:r>
          </w:p>
        </w:tc>
      </w:tr>
      <w:tr w:rsidR="00EB7F9A" w:rsidRPr="00A24E97" w14:paraId="10328975" w14:textId="77777777" w:rsidTr="00FD4752">
        <w:tc>
          <w:tcPr>
            <w:tcW w:w="1843" w:type="dxa"/>
          </w:tcPr>
          <w:p w14:paraId="23013DE4" w14:textId="77777777" w:rsidR="00EB7F9A" w:rsidRPr="00A24E97" w:rsidRDefault="00EB7F9A" w:rsidP="00FD4752">
            <w:pPr>
              <w:rPr>
                <w:sz w:val="20"/>
                <w:szCs w:val="20"/>
              </w:rPr>
            </w:pPr>
            <w:r w:rsidRPr="00A24E97">
              <w:rPr>
                <w:sz w:val="20"/>
                <w:szCs w:val="20"/>
              </w:rPr>
              <w:t>Confidential information</w:t>
            </w:r>
          </w:p>
        </w:tc>
        <w:tc>
          <w:tcPr>
            <w:tcW w:w="7229" w:type="dxa"/>
          </w:tcPr>
          <w:p w14:paraId="01B02880" w14:textId="77777777" w:rsidR="00EB7F9A" w:rsidRPr="00A24E97" w:rsidRDefault="00EB7F9A" w:rsidP="00FD4752">
            <w:pPr>
              <w:jc w:val="both"/>
              <w:rPr>
                <w:sz w:val="20"/>
                <w:szCs w:val="20"/>
              </w:rPr>
            </w:pPr>
            <w:r w:rsidRPr="00A24E97">
              <w:rPr>
                <w:sz w:val="20"/>
                <w:szCs w:val="20"/>
              </w:rPr>
              <w:t>(a) includes —</w:t>
            </w:r>
          </w:p>
          <w:p w14:paraId="5E0E73B7" w14:textId="77777777" w:rsidR="00EB7F9A" w:rsidRPr="00A24E97" w:rsidRDefault="00EB7F9A" w:rsidP="00FD4752">
            <w:pPr>
              <w:ind w:left="720"/>
              <w:jc w:val="both"/>
              <w:rPr>
                <w:sz w:val="20"/>
                <w:szCs w:val="20"/>
              </w:rPr>
            </w:pPr>
            <w:r w:rsidRPr="00A24E97">
              <w:rPr>
                <w:sz w:val="20"/>
                <w:szCs w:val="20"/>
              </w:rPr>
              <w:t>(</w:t>
            </w:r>
            <w:proofErr w:type="spellStart"/>
            <w:r w:rsidRPr="00A24E97">
              <w:rPr>
                <w:sz w:val="20"/>
                <w:szCs w:val="20"/>
              </w:rPr>
              <w:t>i</w:t>
            </w:r>
            <w:proofErr w:type="spellEnd"/>
            <w:r w:rsidRPr="00A24E97">
              <w:rPr>
                <w:sz w:val="20"/>
                <w:szCs w:val="20"/>
              </w:rPr>
              <w:t>) information about the identity, occupation, residential or work address or whereabouts of a person —</w:t>
            </w:r>
          </w:p>
          <w:p w14:paraId="6B7A1CAE" w14:textId="77777777" w:rsidR="00EB7F9A" w:rsidRPr="00A24E97" w:rsidRDefault="00EB7F9A" w:rsidP="00FD4752">
            <w:pPr>
              <w:ind w:left="1440"/>
              <w:jc w:val="both"/>
              <w:rPr>
                <w:sz w:val="20"/>
                <w:szCs w:val="20"/>
              </w:rPr>
            </w:pPr>
            <w:r w:rsidRPr="00A24E97">
              <w:rPr>
                <w:sz w:val="20"/>
                <w:szCs w:val="20"/>
              </w:rPr>
              <w:t>(A) who makes a public interest disclosure; or</w:t>
            </w:r>
          </w:p>
          <w:p w14:paraId="46AB30F4" w14:textId="77777777" w:rsidR="00EB7F9A" w:rsidRPr="00A24E97" w:rsidRDefault="00EB7F9A" w:rsidP="00FD4752">
            <w:pPr>
              <w:ind w:left="1440"/>
              <w:jc w:val="both"/>
              <w:rPr>
                <w:sz w:val="20"/>
                <w:szCs w:val="20"/>
              </w:rPr>
            </w:pPr>
            <w:r w:rsidRPr="00A24E97">
              <w:rPr>
                <w:sz w:val="20"/>
                <w:szCs w:val="20"/>
              </w:rPr>
              <w:t>(B) against whom a public interest disclosure has been made; and</w:t>
            </w:r>
          </w:p>
          <w:p w14:paraId="3081D04A" w14:textId="77777777" w:rsidR="00EB7F9A" w:rsidRPr="00A24E97" w:rsidRDefault="00EB7F9A" w:rsidP="00FD4752">
            <w:pPr>
              <w:ind w:left="720"/>
              <w:jc w:val="both"/>
              <w:rPr>
                <w:sz w:val="20"/>
                <w:szCs w:val="20"/>
              </w:rPr>
            </w:pPr>
            <w:r w:rsidRPr="00A24E97">
              <w:rPr>
                <w:sz w:val="20"/>
                <w:szCs w:val="20"/>
              </w:rPr>
              <w:t>(ii) information disclosed by a public interest disclosure; and</w:t>
            </w:r>
          </w:p>
          <w:p w14:paraId="7F2083F1" w14:textId="77777777" w:rsidR="00EB7F9A" w:rsidRPr="00A24E97" w:rsidRDefault="00EB7F9A" w:rsidP="00FD4752">
            <w:pPr>
              <w:ind w:left="720"/>
              <w:jc w:val="both"/>
              <w:rPr>
                <w:sz w:val="20"/>
                <w:szCs w:val="20"/>
              </w:rPr>
            </w:pPr>
            <w:r w:rsidRPr="00A24E97">
              <w:rPr>
                <w:sz w:val="20"/>
                <w:szCs w:val="20"/>
              </w:rPr>
              <w:t>(iii) information about an individual’s personal affairs; and</w:t>
            </w:r>
          </w:p>
          <w:p w14:paraId="1D72A552" w14:textId="77777777" w:rsidR="00EB7F9A" w:rsidRPr="00A24E97" w:rsidRDefault="00EB7F9A" w:rsidP="00FD4752">
            <w:pPr>
              <w:ind w:left="720"/>
              <w:rPr>
                <w:sz w:val="20"/>
                <w:szCs w:val="20"/>
              </w:rPr>
            </w:pPr>
            <w:r w:rsidRPr="00A24E97">
              <w:rPr>
                <w:sz w:val="20"/>
                <w:szCs w:val="20"/>
              </w:rPr>
              <w:t>(iv) information that, if disclosed, may cause detriment to a person; and</w:t>
            </w:r>
          </w:p>
          <w:p w14:paraId="54926B7D" w14:textId="4A6EA0FC" w:rsidR="00EB7F9A" w:rsidRPr="00A24E97" w:rsidRDefault="00EB7F9A" w:rsidP="00FD4752">
            <w:pPr>
              <w:jc w:val="both"/>
              <w:rPr>
                <w:sz w:val="20"/>
                <w:szCs w:val="20"/>
              </w:rPr>
            </w:pPr>
            <w:r w:rsidRPr="00A24E97">
              <w:rPr>
                <w:sz w:val="20"/>
                <w:szCs w:val="20"/>
              </w:rPr>
              <w:t>(b) does not include information publicly disclosed in a public interest disclosure made to a court, tribunal or other entity that may receive evidence under oath, unless further disclosure of the information is prohibited by law.</w:t>
            </w:r>
          </w:p>
        </w:tc>
      </w:tr>
      <w:tr w:rsidR="00EB7F9A" w:rsidRPr="00A24E97" w14:paraId="401FB816" w14:textId="77777777" w:rsidTr="00FD4752">
        <w:tc>
          <w:tcPr>
            <w:tcW w:w="1843" w:type="dxa"/>
          </w:tcPr>
          <w:p w14:paraId="7DD00852" w14:textId="77777777" w:rsidR="00EB7F9A" w:rsidRPr="00A24E97" w:rsidRDefault="00EB7F9A" w:rsidP="00FD4752">
            <w:pPr>
              <w:rPr>
                <w:sz w:val="20"/>
                <w:szCs w:val="20"/>
              </w:rPr>
            </w:pPr>
            <w:r w:rsidRPr="00A24E97">
              <w:rPr>
                <w:sz w:val="20"/>
                <w:szCs w:val="20"/>
              </w:rPr>
              <w:t>Corrupt conduct</w:t>
            </w:r>
          </w:p>
          <w:p w14:paraId="30DC222F" w14:textId="77777777" w:rsidR="00EB7F9A" w:rsidRPr="00A24E97" w:rsidRDefault="00EB7F9A" w:rsidP="00FD4752">
            <w:pPr>
              <w:rPr>
                <w:sz w:val="20"/>
                <w:szCs w:val="20"/>
              </w:rPr>
            </w:pPr>
          </w:p>
        </w:tc>
        <w:tc>
          <w:tcPr>
            <w:tcW w:w="7229" w:type="dxa"/>
          </w:tcPr>
          <w:p w14:paraId="08182A3D" w14:textId="77777777" w:rsidR="00EB7F9A" w:rsidRDefault="00EB7F9A" w:rsidP="00FD4752">
            <w:pPr>
              <w:jc w:val="both"/>
              <w:rPr>
                <w:rFonts w:eastAsia="Times"/>
                <w:sz w:val="20"/>
                <w:szCs w:val="20"/>
              </w:rPr>
            </w:pPr>
            <w:r w:rsidRPr="00A24E97">
              <w:rPr>
                <w:rFonts w:eastAsia="Times"/>
                <w:sz w:val="20"/>
                <w:szCs w:val="20"/>
                <w:lang w:eastAsia="en-AU"/>
              </w:rPr>
              <w:t xml:space="preserve">As defined in section 15 of </w:t>
            </w:r>
            <w:r>
              <w:rPr>
                <w:rFonts w:eastAsia="Times"/>
                <w:sz w:val="20"/>
                <w:szCs w:val="20"/>
                <w:lang w:eastAsia="en-AU"/>
              </w:rPr>
              <w:t xml:space="preserve">the </w:t>
            </w:r>
            <w:hyperlink r:id="rId15" w:anchor="sec.15" w:history="1">
              <w:r w:rsidRPr="00946304">
                <w:rPr>
                  <w:rStyle w:val="Hyperlink"/>
                  <w:i/>
                  <w:sz w:val="20"/>
                  <w:szCs w:val="20"/>
                </w:rPr>
                <w:t>Crime and Corruption Act 2001</w:t>
              </w:r>
            </w:hyperlink>
            <w:r>
              <w:rPr>
                <w:sz w:val="20"/>
                <w:szCs w:val="20"/>
                <w:vertAlign w:val="superscript"/>
              </w:rPr>
              <w:t xml:space="preserve"> </w:t>
            </w:r>
          </w:p>
          <w:p w14:paraId="35FC8AC7" w14:textId="77777777" w:rsidR="00EB7F9A" w:rsidRPr="00946304" w:rsidRDefault="00EB7F9A" w:rsidP="00FD4752">
            <w:pPr>
              <w:jc w:val="both"/>
              <w:rPr>
                <w:rFonts w:eastAsia="Times"/>
                <w:sz w:val="20"/>
                <w:szCs w:val="20"/>
              </w:rPr>
            </w:pPr>
            <w:r w:rsidRPr="00946304">
              <w:rPr>
                <w:rFonts w:eastAsia="Times"/>
                <w:sz w:val="20"/>
                <w:szCs w:val="20"/>
              </w:rPr>
              <w:t>(1)</w:t>
            </w:r>
            <w:bookmarkStart w:id="1" w:name="sec.15-def.Corruptconduct"/>
            <w:bookmarkEnd w:id="1"/>
            <w:r>
              <w:rPr>
                <w:rFonts w:eastAsia="Times"/>
                <w:sz w:val="20"/>
                <w:szCs w:val="20"/>
              </w:rPr>
              <w:t xml:space="preserve"> </w:t>
            </w:r>
            <w:r w:rsidRPr="00B30753">
              <w:rPr>
                <w:rFonts w:eastAsia="Times"/>
                <w:i/>
                <w:iCs/>
                <w:sz w:val="20"/>
                <w:szCs w:val="20"/>
              </w:rPr>
              <w:t>Corrupt conduct</w:t>
            </w:r>
            <w:r w:rsidRPr="00946304">
              <w:rPr>
                <w:rFonts w:eastAsia="Times"/>
                <w:b/>
                <w:bCs/>
                <w:i/>
                <w:iCs/>
                <w:sz w:val="20"/>
                <w:szCs w:val="20"/>
              </w:rPr>
              <w:t> </w:t>
            </w:r>
            <w:r w:rsidRPr="00946304">
              <w:rPr>
                <w:rFonts w:eastAsia="Times"/>
                <w:sz w:val="20"/>
                <w:szCs w:val="20"/>
              </w:rPr>
              <w:t>means conduct of a person, regardless of whether the person holds or held an appointment, that—</w:t>
            </w:r>
          </w:p>
          <w:p w14:paraId="3464CE35" w14:textId="77777777" w:rsidR="00EB7F9A" w:rsidRPr="00946304" w:rsidRDefault="00EB7F9A" w:rsidP="00FD4752">
            <w:pPr>
              <w:jc w:val="both"/>
              <w:rPr>
                <w:rFonts w:eastAsia="Times"/>
                <w:sz w:val="20"/>
                <w:szCs w:val="20"/>
              </w:rPr>
            </w:pPr>
            <w:r w:rsidRPr="00946304">
              <w:rPr>
                <w:rFonts w:eastAsia="Times"/>
                <w:sz w:val="20"/>
                <w:szCs w:val="20"/>
              </w:rPr>
              <w:t>(a)</w:t>
            </w:r>
            <w:r>
              <w:rPr>
                <w:rFonts w:eastAsia="Times"/>
                <w:sz w:val="20"/>
                <w:szCs w:val="20"/>
              </w:rPr>
              <w:t xml:space="preserve"> </w:t>
            </w:r>
            <w:r w:rsidRPr="00946304">
              <w:rPr>
                <w:rFonts w:eastAsia="Times"/>
                <w:sz w:val="20"/>
                <w:szCs w:val="20"/>
              </w:rPr>
              <w:t>adversely affects, or could adversely affect, directly or indirectly, the performance of functions or the exercise of powers of—</w:t>
            </w:r>
          </w:p>
          <w:p w14:paraId="1A479FE6" w14:textId="77777777" w:rsidR="00EB7F9A" w:rsidRPr="00946304" w:rsidRDefault="00EB7F9A" w:rsidP="00FD4752">
            <w:pPr>
              <w:jc w:val="both"/>
              <w:rPr>
                <w:rFonts w:eastAsia="Times"/>
                <w:sz w:val="20"/>
                <w:szCs w:val="20"/>
              </w:rPr>
            </w:pPr>
            <w:r>
              <w:rPr>
                <w:rFonts w:eastAsia="Times"/>
                <w:sz w:val="20"/>
                <w:szCs w:val="20"/>
              </w:rPr>
              <w:tab/>
            </w:r>
            <w:r w:rsidRPr="00946304">
              <w:rPr>
                <w:rFonts w:eastAsia="Times"/>
                <w:sz w:val="20"/>
                <w:szCs w:val="20"/>
              </w:rPr>
              <w:t>(</w:t>
            </w:r>
            <w:proofErr w:type="spellStart"/>
            <w:r w:rsidRPr="00946304">
              <w:rPr>
                <w:rFonts w:eastAsia="Times"/>
                <w:sz w:val="20"/>
                <w:szCs w:val="20"/>
              </w:rPr>
              <w:t>i</w:t>
            </w:r>
            <w:proofErr w:type="spellEnd"/>
            <w:r w:rsidRPr="00946304">
              <w:rPr>
                <w:rFonts w:eastAsia="Times"/>
                <w:sz w:val="20"/>
                <w:szCs w:val="20"/>
              </w:rPr>
              <w:t>)</w:t>
            </w:r>
            <w:r>
              <w:rPr>
                <w:rFonts w:eastAsia="Times"/>
                <w:sz w:val="20"/>
                <w:szCs w:val="20"/>
              </w:rPr>
              <w:t xml:space="preserve"> </w:t>
            </w:r>
            <w:r w:rsidRPr="00946304">
              <w:rPr>
                <w:rFonts w:eastAsia="Times"/>
                <w:sz w:val="20"/>
                <w:szCs w:val="20"/>
              </w:rPr>
              <w:t>a unit of public administration; or</w:t>
            </w:r>
          </w:p>
          <w:p w14:paraId="48CDE976" w14:textId="77777777" w:rsidR="00EB7F9A" w:rsidRPr="00946304" w:rsidRDefault="00EB7F9A" w:rsidP="00FD4752">
            <w:pPr>
              <w:jc w:val="both"/>
              <w:rPr>
                <w:rFonts w:eastAsia="Times"/>
                <w:sz w:val="20"/>
                <w:szCs w:val="20"/>
              </w:rPr>
            </w:pPr>
            <w:r>
              <w:rPr>
                <w:rFonts w:eastAsia="Times"/>
                <w:sz w:val="20"/>
                <w:szCs w:val="20"/>
              </w:rPr>
              <w:tab/>
            </w:r>
            <w:r w:rsidRPr="00946304">
              <w:rPr>
                <w:rFonts w:eastAsia="Times"/>
                <w:sz w:val="20"/>
                <w:szCs w:val="20"/>
              </w:rPr>
              <w:t>(ii)</w:t>
            </w:r>
            <w:r>
              <w:rPr>
                <w:rFonts w:eastAsia="Times"/>
                <w:sz w:val="20"/>
                <w:szCs w:val="20"/>
              </w:rPr>
              <w:t xml:space="preserve"> </w:t>
            </w:r>
            <w:r w:rsidRPr="00946304">
              <w:rPr>
                <w:rFonts w:eastAsia="Times"/>
                <w:sz w:val="20"/>
                <w:szCs w:val="20"/>
              </w:rPr>
              <w:t>a person holding an appointment; and</w:t>
            </w:r>
          </w:p>
          <w:p w14:paraId="1E822278" w14:textId="77777777" w:rsidR="00EB7F9A" w:rsidRPr="00946304" w:rsidRDefault="00EB7F9A" w:rsidP="00FD4752">
            <w:pPr>
              <w:jc w:val="both"/>
              <w:rPr>
                <w:rFonts w:eastAsia="Times"/>
                <w:sz w:val="20"/>
                <w:szCs w:val="20"/>
              </w:rPr>
            </w:pPr>
            <w:r w:rsidRPr="00946304">
              <w:rPr>
                <w:rFonts w:eastAsia="Times"/>
                <w:sz w:val="20"/>
                <w:szCs w:val="20"/>
              </w:rPr>
              <w:t>(b)</w:t>
            </w:r>
            <w:r>
              <w:rPr>
                <w:rFonts w:eastAsia="Times"/>
                <w:sz w:val="20"/>
                <w:szCs w:val="20"/>
              </w:rPr>
              <w:t xml:space="preserve"> </w:t>
            </w:r>
            <w:r w:rsidRPr="00946304">
              <w:rPr>
                <w:rFonts w:eastAsia="Times"/>
                <w:sz w:val="20"/>
                <w:szCs w:val="20"/>
              </w:rPr>
              <w:t>results, or could result, directly or indirectly, in the performance of functions or the exercise of powers mentioned in paragraph (a) in a way that—</w:t>
            </w:r>
          </w:p>
          <w:p w14:paraId="01711DD4" w14:textId="77777777" w:rsidR="00EB7F9A" w:rsidRPr="00946304" w:rsidRDefault="00EB7F9A" w:rsidP="00FD4752">
            <w:pPr>
              <w:jc w:val="both"/>
              <w:rPr>
                <w:rFonts w:eastAsia="Times"/>
                <w:sz w:val="20"/>
                <w:szCs w:val="20"/>
              </w:rPr>
            </w:pPr>
            <w:r>
              <w:rPr>
                <w:rFonts w:eastAsia="Times"/>
                <w:sz w:val="20"/>
                <w:szCs w:val="20"/>
              </w:rPr>
              <w:tab/>
            </w:r>
            <w:r w:rsidRPr="00946304">
              <w:rPr>
                <w:rFonts w:eastAsia="Times"/>
                <w:sz w:val="20"/>
                <w:szCs w:val="20"/>
              </w:rPr>
              <w:t>(</w:t>
            </w:r>
            <w:proofErr w:type="spellStart"/>
            <w:r w:rsidRPr="00946304">
              <w:rPr>
                <w:rFonts w:eastAsia="Times"/>
                <w:sz w:val="20"/>
                <w:szCs w:val="20"/>
              </w:rPr>
              <w:t>i</w:t>
            </w:r>
            <w:proofErr w:type="spellEnd"/>
            <w:r w:rsidRPr="00946304">
              <w:rPr>
                <w:rFonts w:eastAsia="Times"/>
                <w:sz w:val="20"/>
                <w:szCs w:val="20"/>
              </w:rPr>
              <w:t>)</w:t>
            </w:r>
            <w:r>
              <w:rPr>
                <w:rFonts w:eastAsia="Times"/>
                <w:sz w:val="20"/>
                <w:szCs w:val="20"/>
              </w:rPr>
              <w:t xml:space="preserve"> </w:t>
            </w:r>
            <w:r w:rsidRPr="00946304">
              <w:rPr>
                <w:rFonts w:eastAsia="Times"/>
                <w:sz w:val="20"/>
                <w:szCs w:val="20"/>
              </w:rPr>
              <w:t>is not honest or is not impartial; or</w:t>
            </w:r>
          </w:p>
          <w:p w14:paraId="6B920563" w14:textId="77777777" w:rsidR="00EB7F9A" w:rsidRPr="00946304" w:rsidRDefault="00EB7F9A" w:rsidP="00FD4752">
            <w:pPr>
              <w:jc w:val="both"/>
              <w:rPr>
                <w:rFonts w:eastAsia="Times"/>
                <w:sz w:val="20"/>
                <w:szCs w:val="20"/>
              </w:rPr>
            </w:pPr>
            <w:r>
              <w:rPr>
                <w:rFonts w:eastAsia="Times"/>
                <w:sz w:val="20"/>
                <w:szCs w:val="20"/>
              </w:rPr>
              <w:lastRenderedPageBreak/>
              <w:tab/>
            </w:r>
            <w:r w:rsidRPr="00946304">
              <w:rPr>
                <w:rFonts w:eastAsia="Times"/>
                <w:sz w:val="20"/>
                <w:szCs w:val="20"/>
              </w:rPr>
              <w:t>(ii)</w:t>
            </w:r>
            <w:r>
              <w:rPr>
                <w:rFonts w:eastAsia="Times"/>
                <w:sz w:val="20"/>
                <w:szCs w:val="20"/>
              </w:rPr>
              <w:t xml:space="preserve"> </w:t>
            </w:r>
            <w:r w:rsidRPr="00946304">
              <w:rPr>
                <w:rFonts w:eastAsia="Times"/>
                <w:sz w:val="20"/>
                <w:szCs w:val="20"/>
              </w:rPr>
              <w:t xml:space="preserve">involves a breach of the trust placed in a person holding an </w:t>
            </w:r>
            <w:r>
              <w:rPr>
                <w:rFonts w:eastAsia="Times"/>
                <w:sz w:val="20"/>
                <w:szCs w:val="20"/>
              </w:rPr>
              <w:tab/>
            </w:r>
            <w:r w:rsidRPr="00946304">
              <w:rPr>
                <w:rFonts w:eastAsia="Times"/>
                <w:sz w:val="20"/>
                <w:szCs w:val="20"/>
              </w:rPr>
              <w:t>appointment, either knowingly or recklessly; or</w:t>
            </w:r>
          </w:p>
          <w:p w14:paraId="5BE589B8" w14:textId="77777777" w:rsidR="00EB7F9A" w:rsidRPr="00946304" w:rsidRDefault="00EB7F9A" w:rsidP="00FD4752">
            <w:pPr>
              <w:jc w:val="both"/>
              <w:rPr>
                <w:rFonts w:eastAsia="Times"/>
                <w:sz w:val="20"/>
                <w:szCs w:val="20"/>
              </w:rPr>
            </w:pPr>
            <w:r>
              <w:rPr>
                <w:rFonts w:eastAsia="Times"/>
                <w:sz w:val="20"/>
                <w:szCs w:val="20"/>
              </w:rPr>
              <w:tab/>
            </w:r>
            <w:r w:rsidRPr="00946304">
              <w:rPr>
                <w:rFonts w:eastAsia="Times"/>
                <w:sz w:val="20"/>
                <w:szCs w:val="20"/>
              </w:rPr>
              <w:t>(iii)</w:t>
            </w:r>
            <w:r>
              <w:rPr>
                <w:rFonts w:eastAsia="Times"/>
                <w:sz w:val="20"/>
                <w:szCs w:val="20"/>
              </w:rPr>
              <w:t xml:space="preserve"> </w:t>
            </w:r>
            <w:r w:rsidRPr="00946304">
              <w:rPr>
                <w:rFonts w:eastAsia="Times"/>
                <w:sz w:val="20"/>
                <w:szCs w:val="20"/>
              </w:rPr>
              <w:t xml:space="preserve">involves a misuse of information or material acquired in or in </w:t>
            </w:r>
            <w:r>
              <w:rPr>
                <w:rFonts w:eastAsia="Times"/>
                <w:sz w:val="20"/>
                <w:szCs w:val="20"/>
              </w:rPr>
              <w:tab/>
            </w:r>
            <w:r w:rsidRPr="00946304">
              <w:rPr>
                <w:rFonts w:eastAsia="Times"/>
                <w:sz w:val="20"/>
                <w:szCs w:val="20"/>
              </w:rPr>
              <w:t xml:space="preserve">connection with the performance of functions or the exercise of powers </w:t>
            </w:r>
            <w:r>
              <w:rPr>
                <w:rFonts w:eastAsia="Times"/>
                <w:sz w:val="20"/>
                <w:szCs w:val="20"/>
              </w:rPr>
              <w:tab/>
            </w:r>
            <w:r w:rsidRPr="00946304">
              <w:rPr>
                <w:rFonts w:eastAsia="Times"/>
                <w:sz w:val="20"/>
                <w:szCs w:val="20"/>
              </w:rPr>
              <w:t>of a person holding an appointment; and</w:t>
            </w:r>
          </w:p>
          <w:p w14:paraId="0FE14CA9" w14:textId="77777777" w:rsidR="00EB7F9A" w:rsidRPr="00946304" w:rsidRDefault="00EB7F9A" w:rsidP="00FD4752">
            <w:pPr>
              <w:jc w:val="both"/>
              <w:rPr>
                <w:rFonts w:eastAsia="Times"/>
                <w:sz w:val="20"/>
                <w:szCs w:val="20"/>
              </w:rPr>
            </w:pPr>
            <w:r w:rsidRPr="00946304">
              <w:rPr>
                <w:rFonts w:eastAsia="Times"/>
                <w:sz w:val="20"/>
                <w:szCs w:val="20"/>
              </w:rPr>
              <w:t>(c)</w:t>
            </w:r>
            <w:r>
              <w:rPr>
                <w:rFonts w:eastAsia="Times"/>
                <w:sz w:val="20"/>
                <w:szCs w:val="20"/>
              </w:rPr>
              <w:t xml:space="preserve"> </w:t>
            </w:r>
            <w:r w:rsidRPr="00946304">
              <w:rPr>
                <w:rFonts w:eastAsia="Times"/>
                <w:sz w:val="20"/>
                <w:szCs w:val="20"/>
              </w:rPr>
              <w:t>would, if proved, be—</w:t>
            </w:r>
          </w:p>
          <w:p w14:paraId="5146A9B0" w14:textId="77777777" w:rsidR="00EB7F9A" w:rsidRPr="00946304" w:rsidRDefault="00EB7F9A" w:rsidP="00FD4752">
            <w:pPr>
              <w:jc w:val="both"/>
              <w:rPr>
                <w:rFonts w:eastAsia="Times"/>
                <w:sz w:val="20"/>
                <w:szCs w:val="20"/>
              </w:rPr>
            </w:pPr>
            <w:r>
              <w:rPr>
                <w:rFonts w:eastAsia="Times"/>
                <w:sz w:val="20"/>
                <w:szCs w:val="20"/>
              </w:rPr>
              <w:tab/>
            </w:r>
            <w:r w:rsidRPr="00946304">
              <w:rPr>
                <w:rFonts w:eastAsia="Times"/>
                <w:sz w:val="20"/>
                <w:szCs w:val="20"/>
              </w:rPr>
              <w:t>(</w:t>
            </w:r>
            <w:proofErr w:type="spellStart"/>
            <w:r w:rsidRPr="00946304">
              <w:rPr>
                <w:rFonts w:eastAsia="Times"/>
                <w:sz w:val="20"/>
                <w:szCs w:val="20"/>
              </w:rPr>
              <w:t>i</w:t>
            </w:r>
            <w:proofErr w:type="spellEnd"/>
            <w:r w:rsidRPr="00946304">
              <w:rPr>
                <w:rFonts w:eastAsia="Times"/>
                <w:sz w:val="20"/>
                <w:szCs w:val="20"/>
              </w:rPr>
              <w:t>)</w:t>
            </w:r>
            <w:r>
              <w:rPr>
                <w:rFonts w:eastAsia="Times"/>
                <w:sz w:val="20"/>
                <w:szCs w:val="20"/>
              </w:rPr>
              <w:t xml:space="preserve"> </w:t>
            </w:r>
            <w:r w:rsidRPr="00946304">
              <w:rPr>
                <w:rFonts w:eastAsia="Times"/>
                <w:sz w:val="20"/>
                <w:szCs w:val="20"/>
              </w:rPr>
              <w:t>a criminal offence; or</w:t>
            </w:r>
          </w:p>
          <w:p w14:paraId="1EE8AAEB" w14:textId="77777777" w:rsidR="00EB7F9A" w:rsidRDefault="00EB7F9A" w:rsidP="00FD4752">
            <w:pPr>
              <w:jc w:val="both"/>
              <w:rPr>
                <w:rFonts w:eastAsia="Times"/>
                <w:sz w:val="20"/>
                <w:szCs w:val="20"/>
              </w:rPr>
            </w:pPr>
            <w:r>
              <w:rPr>
                <w:rFonts w:eastAsia="Times"/>
                <w:sz w:val="20"/>
                <w:szCs w:val="20"/>
              </w:rPr>
              <w:tab/>
            </w:r>
            <w:r w:rsidRPr="00946304">
              <w:rPr>
                <w:rFonts w:eastAsia="Times"/>
                <w:sz w:val="20"/>
                <w:szCs w:val="20"/>
              </w:rPr>
              <w:t>(ii)</w:t>
            </w:r>
            <w:r>
              <w:rPr>
                <w:rFonts w:eastAsia="Times"/>
                <w:sz w:val="20"/>
                <w:szCs w:val="20"/>
              </w:rPr>
              <w:t xml:space="preserve"> </w:t>
            </w:r>
            <w:r w:rsidRPr="00946304">
              <w:rPr>
                <w:rFonts w:eastAsia="Times"/>
                <w:sz w:val="20"/>
                <w:szCs w:val="20"/>
              </w:rPr>
              <w:t xml:space="preserve">a disciplinary breach providing reasonable grounds for terminating </w:t>
            </w:r>
            <w:r>
              <w:rPr>
                <w:rFonts w:eastAsia="Times"/>
                <w:sz w:val="20"/>
                <w:szCs w:val="20"/>
              </w:rPr>
              <w:tab/>
            </w:r>
            <w:r w:rsidRPr="00946304">
              <w:rPr>
                <w:rFonts w:eastAsia="Times"/>
                <w:sz w:val="20"/>
                <w:szCs w:val="20"/>
              </w:rPr>
              <w:t xml:space="preserve">the person’s </w:t>
            </w:r>
            <w:proofErr w:type="gramStart"/>
            <w:r w:rsidRPr="00946304">
              <w:rPr>
                <w:rFonts w:eastAsia="Times"/>
                <w:sz w:val="20"/>
                <w:szCs w:val="20"/>
              </w:rPr>
              <w:t>services, if</w:t>
            </w:r>
            <w:proofErr w:type="gramEnd"/>
            <w:r w:rsidRPr="00946304">
              <w:rPr>
                <w:rFonts w:eastAsia="Times"/>
                <w:sz w:val="20"/>
                <w:szCs w:val="20"/>
              </w:rPr>
              <w:t xml:space="preserve"> the person is or were the holder of an </w:t>
            </w:r>
            <w:r>
              <w:rPr>
                <w:rFonts w:eastAsia="Times"/>
                <w:sz w:val="20"/>
                <w:szCs w:val="20"/>
              </w:rPr>
              <w:tab/>
            </w:r>
            <w:r w:rsidRPr="00946304">
              <w:rPr>
                <w:rFonts w:eastAsia="Times"/>
                <w:sz w:val="20"/>
                <w:szCs w:val="20"/>
              </w:rPr>
              <w:t>appointment.</w:t>
            </w:r>
          </w:p>
          <w:p w14:paraId="79BA2467" w14:textId="77777777" w:rsidR="00EB7F9A" w:rsidRPr="00946304" w:rsidRDefault="00EB7F9A" w:rsidP="00FD4752">
            <w:pPr>
              <w:jc w:val="both"/>
              <w:rPr>
                <w:rFonts w:eastAsia="Times"/>
                <w:sz w:val="20"/>
                <w:szCs w:val="20"/>
              </w:rPr>
            </w:pPr>
            <w:r w:rsidRPr="00946304">
              <w:rPr>
                <w:rFonts w:eastAsia="Times"/>
                <w:sz w:val="20"/>
                <w:szCs w:val="20"/>
              </w:rPr>
              <w:t>(2)</w:t>
            </w:r>
            <w:bookmarkStart w:id="2" w:name="sec.15-def.Corruptconduct-oc.2"/>
            <w:bookmarkEnd w:id="2"/>
            <w:r>
              <w:rPr>
                <w:rFonts w:eastAsia="Times"/>
                <w:sz w:val="20"/>
                <w:szCs w:val="20"/>
              </w:rPr>
              <w:t xml:space="preserve"> </w:t>
            </w:r>
            <w:r w:rsidRPr="00946304">
              <w:rPr>
                <w:rFonts w:eastAsia="Times"/>
                <w:b/>
                <w:bCs/>
                <w:i/>
                <w:iCs/>
                <w:sz w:val="20"/>
                <w:szCs w:val="20"/>
              </w:rPr>
              <w:t>Corrupt conduct</w:t>
            </w:r>
            <w:r w:rsidRPr="00946304">
              <w:rPr>
                <w:rFonts w:eastAsia="Times"/>
                <w:sz w:val="20"/>
                <w:szCs w:val="20"/>
              </w:rPr>
              <w:t> also means conduct of a person, regardless of whether the person holds or held an appointment, that—</w:t>
            </w:r>
          </w:p>
          <w:p w14:paraId="75138E55" w14:textId="77777777" w:rsidR="00EB7F9A" w:rsidRPr="00946304" w:rsidRDefault="00EB7F9A" w:rsidP="00FD4752">
            <w:pPr>
              <w:jc w:val="both"/>
              <w:rPr>
                <w:rFonts w:eastAsia="Times"/>
                <w:sz w:val="20"/>
                <w:szCs w:val="20"/>
              </w:rPr>
            </w:pPr>
            <w:r w:rsidRPr="00946304">
              <w:rPr>
                <w:rFonts w:eastAsia="Times"/>
                <w:sz w:val="20"/>
                <w:szCs w:val="20"/>
              </w:rPr>
              <w:t>(a)</w:t>
            </w:r>
            <w:r>
              <w:rPr>
                <w:rFonts w:eastAsia="Times"/>
                <w:sz w:val="20"/>
                <w:szCs w:val="20"/>
              </w:rPr>
              <w:t xml:space="preserve"> </w:t>
            </w:r>
            <w:r w:rsidRPr="00946304">
              <w:rPr>
                <w:rFonts w:eastAsia="Times"/>
                <w:sz w:val="20"/>
                <w:szCs w:val="20"/>
              </w:rPr>
              <w:t xml:space="preserve">impairs, or could impair, public confidence in public administration; </w:t>
            </w:r>
            <w:r>
              <w:rPr>
                <w:rFonts w:eastAsia="Times"/>
                <w:sz w:val="20"/>
                <w:szCs w:val="20"/>
              </w:rPr>
              <w:tab/>
            </w:r>
            <w:r w:rsidRPr="00946304">
              <w:rPr>
                <w:rFonts w:eastAsia="Times"/>
                <w:sz w:val="20"/>
                <w:szCs w:val="20"/>
              </w:rPr>
              <w:t>and</w:t>
            </w:r>
          </w:p>
          <w:p w14:paraId="0A484A18" w14:textId="77777777" w:rsidR="00EB7F9A" w:rsidRPr="00946304" w:rsidRDefault="00EB7F9A" w:rsidP="00FD4752">
            <w:pPr>
              <w:jc w:val="both"/>
              <w:rPr>
                <w:rFonts w:eastAsia="Times"/>
                <w:sz w:val="20"/>
                <w:szCs w:val="20"/>
              </w:rPr>
            </w:pPr>
            <w:r w:rsidRPr="00946304">
              <w:rPr>
                <w:rFonts w:eastAsia="Times"/>
                <w:sz w:val="20"/>
                <w:szCs w:val="20"/>
              </w:rPr>
              <w:t>(b)</w:t>
            </w:r>
            <w:r>
              <w:rPr>
                <w:rFonts w:eastAsia="Times"/>
                <w:sz w:val="20"/>
                <w:szCs w:val="20"/>
              </w:rPr>
              <w:t xml:space="preserve"> </w:t>
            </w:r>
            <w:r w:rsidRPr="00946304">
              <w:rPr>
                <w:rFonts w:eastAsia="Times"/>
                <w:sz w:val="20"/>
                <w:szCs w:val="20"/>
              </w:rPr>
              <w:t>involves, or could involve, any of the following—</w:t>
            </w:r>
          </w:p>
          <w:p w14:paraId="124F2DE6" w14:textId="77777777" w:rsidR="00EB7F9A" w:rsidRPr="00946304" w:rsidRDefault="00EB7F9A" w:rsidP="00FD4752">
            <w:pPr>
              <w:jc w:val="both"/>
              <w:rPr>
                <w:rFonts w:eastAsia="Times"/>
                <w:sz w:val="20"/>
                <w:szCs w:val="20"/>
              </w:rPr>
            </w:pPr>
            <w:r>
              <w:rPr>
                <w:rFonts w:eastAsia="Times"/>
                <w:sz w:val="20"/>
                <w:szCs w:val="20"/>
              </w:rPr>
              <w:tab/>
            </w:r>
            <w:r w:rsidRPr="00946304">
              <w:rPr>
                <w:rFonts w:eastAsia="Times"/>
                <w:sz w:val="20"/>
                <w:szCs w:val="20"/>
              </w:rPr>
              <w:t>(</w:t>
            </w:r>
            <w:proofErr w:type="spellStart"/>
            <w:r w:rsidRPr="00946304">
              <w:rPr>
                <w:rFonts w:eastAsia="Times"/>
                <w:sz w:val="20"/>
                <w:szCs w:val="20"/>
              </w:rPr>
              <w:t>i</w:t>
            </w:r>
            <w:proofErr w:type="spellEnd"/>
            <w:r w:rsidRPr="00946304">
              <w:rPr>
                <w:rFonts w:eastAsia="Times"/>
                <w:sz w:val="20"/>
                <w:szCs w:val="20"/>
              </w:rPr>
              <w:t>)</w:t>
            </w:r>
            <w:r>
              <w:rPr>
                <w:rFonts w:eastAsia="Times"/>
                <w:sz w:val="20"/>
                <w:szCs w:val="20"/>
              </w:rPr>
              <w:t xml:space="preserve"> </w:t>
            </w:r>
            <w:r w:rsidRPr="00946304">
              <w:rPr>
                <w:rFonts w:eastAsia="Times"/>
                <w:sz w:val="20"/>
                <w:szCs w:val="20"/>
              </w:rPr>
              <w:t xml:space="preserve">collusive </w:t>
            </w:r>
            <w:proofErr w:type="gramStart"/>
            <w:r w:rsidRPr="00946304">
              <w:rPr>
                <w:rFonts w:eastAsia="Times"/>
                <w:sz w:val="20"/>
                <w:szCs w:val="20"/>
              </w:rPr>
              <w:t>tendering;</w:t>
            </w:r>
            <w:proofErr w:type="gramEnd"/>
          </w:p>
          <w:p w14:paraId="02A0865B" w14:textId="77777777" w:rsidR="00EB7F9A" w:rsidRPr="00946304" w:rsidRDefault="00EB7F9A" w:rsidP="00FD4752">
            <w:pPr>
              <w:jc w:val="both"/>
              <w:rPr>
                <w:rFonts w:eastAsia="Times"/>
                <w:sz w:val="20"/>
                <w:szCs w:val="20"/>
              </w:rPr>
            </w:pPr>
            <w:r>
              <w:rPr>
                <w:rFonts w:eastAsia="Times"/>
                <w:sz w:val="20"/>
                <w:szCs w:val="20"/>
              </w:rPr>
              <w:tab/>
            </w:r>
            <w:r w:rsidRPr="00946304">
              <w:rPr>
                <w:rFonts w:eastAsia="Times"/>
                <w:sz w:val="20"/>
                <w:szCs w:val="20"/>
              </w:rPr>
              <w:t>(ii)</w:t>
            </w:r>
            <w:r>
              <w:rPr>
                <w:rFonts w:eastAsia="Times"/>
                <w:sz w:val="20"/>
                <w:szCs w:val="20"/>
              </w:rPr>
              <w:t xml:space="preserve"> </w:t>
            </w:r>
            <w:r w:rsidRPr="00946304">
              <w:rPr>
                <w:rFonts w:eastAsia="Times"/>
                <w:sz w:val="20"/>
                <w:szCs w:val="20"/>
              </w:rPr>
              <w:t xml:space="preserve">fraud relating to an application for a licence, permit or other </w:t>
            </w:r>
            <w:r>
              <w:rPr>
                <w:rFonts w:eastAsia="Times"/>
                <w:sz w:val="20"/>
                <w:szCs w:val="20"/>
              </w:rPr>
              <w:tab/>
            </w:r>
            <w:r w:rsidRPr="00946304">
              <w:rPr>
                <w:rFonts w:eastAsia="Times"/>
                <w:sz w:val="20"/>
                <w:szCs w:val="20"/>
              </w:rPr>
              <w:t>authority under an Act with a purpose or object of any of the following (</w:t>
            </w:r>
            <w:r>
              <w:rPr>
                <w:rFonts w:eastAsia="Times"/>
                <w:sz w:val="20"/>
                <w:szCs w:val="20"/>
              </w:rPr>
              <w:tab/>
            </w:r>
            <w:r w:rsidRPr="00946304">
              <w:rPr>
                <w:rFonts w:eastAsia="Times"/>
                <w:sz w:val="20"/>
                <w:szCs w:val="20"/>
              </w:rPr>
              <w:t>however described)—</w:t>
            </w:r>
          </w:p>
          <w:p w14:paraId="634F1491" w14:textId="77777777" w:rsidR="00EB7F9A" w:rsidRPr="00946304" w:rsidRDefault="00EB7F9A" w:rsidP="00FD4752">
            <w:pPr>
              <w:jc w:val="both"/>
              <w:rPr>
                <w:rFonts w:eastAsia="Times"/>
                <w:sz w:val="20"/>
                <w:szCs w:val="20"/>
              </w:rPr>
            </w:pPr>
            <w:r>
              <w:rPr>
                <w:rFonts w:eastAsia="Times"/>
                <w:sz w:val="20"/>
                <w:szCs w:val="20"/>
              </w:rPr>
              <w:tab/>
            </w:r>
            <w:r>
              <w:rPr>
                <w:rFonts w:eastAsia="Times"/>
                <w:sz w:val="20"/>
                <w:szCs w:val="20"/>
              </w:rPr>
              <w:tab/>
            </w:r>
            <w:r w:rsidRPr="00946304">
              <w:rPr>
                <w:rFonts w:eastAsia="Times"/>
                <w:sz w:val="20"/>
                <w:szCs w:val="20"/>
              </w:rPr>
              <w:t>(A)</w:t>
            </w:r>
            <w:r>
              <w:rPr>
                <w:rFonts w:eastAsia="Times"/>
                <w:sz w:val="20"/>
                <w:szCs w:val="20"/>
              </w:rPr>
              <w:t xml:space="preserve"> </w:t>
            </w:r>
            <w:r w:rsidRPr="00946304">
              <w:rPr>
                <w:rFonts w:eastAsia="Times"/>
                <w:sz w:val="20"/>
                <w:szCs w:val="20"/>
              </w:rPr>
              <w:t xml:space="preserve">protecting health or safety of </w:t>
            </w:r>
            <w:proofErr w:type="gramStart"/>
            <w:r w:rsidRPr="00946304">
              <w:rPr>
                <w:rFonts w:eastAsia="Times"/>
                <w:sz w:val="20"/>
                <w:szCs w:val="20"/>
              </w:rPr>
              <w:t>persons;</w:t>
            </w:r>
            <w:proofErr w:type="gramEnd"/>
          </w:p>
          <w:p w14:paraId="6BD4F1C4" w14:textId="77777777" w:rsidR="00EB7F9A" w:rsidRPr="00946304" w:rsidRDefault="00EB7F9A" w:rsidP="00FD4752">
            <w:pPr>
              <w:jc w:val="both"/>
              <w:rPr>
                <w:rFonts w:eastAsia="Times"/>
                <w:sz w:val="20"/>
                <w:szCs w:val="20"/>
              </w:rPr>
            </w:pPr>
            <w:r>
              <w:rPr>
                <w:rFonts w:eastAsia="Times"/>
                <w:sz w:val="20"/>
                <w:szCs w:val="20"/>
              </w:rPr>
              <w:tab/>
            </w:r>
            <w:r>
              <w:rPr>
                <w:rFonts w:eastAsia="Times"/>
                <w:sz w:val="20"/>
                <w:szCs w:val="20"/>
              </w:rPr>
              <w:tab/>
            </w:r>
            <w:r w:rsidRPr="00946304">
              <w:rPr>
                <w:rFonts w:eastAsia="Times"/>
                <w:sz w:val="20"/>
                <w:szCs w:val="20"/>
              </w:rPr>
              <w:t>(B)</w:t>
            </w:r>
            <w:r>
              <w:rPr>
                <w:rFonts w:eastAsia="Times"/>
                <w:sz w:val="20"/>
                <w:szCs w:val="20"/>
              </w:rPr>
              <w:t xml:space="preserve"> </w:t>
            </w:r>
            <w:r w:rsidRPr="00946304">
              <w:rPr>
                <w:rFonts w:eastAsia="Times"/>
                <w:sz w:val="20"/>
                <w:szCs w:val="20"/>
              </w:rPr>
              <w:t xml:space="preserve">protecting the </w:t>
            </w:r>
            <w:proofErr w:type="gramStart"/>
            <w:r w:rsidRPr="00946304">
              <w:rPr>
                <w:rFonts w:eastAsia="Times"/>
                <w:sz w:val="20"/>
                <w:szCs w:val="20"/>
              </w:rPr>
              <w:t>environment;</w:t>
            </w:r>
            <w:proofErr w:type="gramEnd"/>
          </w:p>
          <w:p w14:paraId="634BDD0B" w14:textId="77777777" w:rsidR="00EB7F9A" w:rsidRPr="00946304" w:rsidRDefault="00EB7F9A" w:rsidP="00FD4752">
            <w:pPr>
              <w:jc w:val="both"/>
              <w:rPr>
                <w:rFonts w:eastAsia="Times"/>
                <w:sz w:val="20"/>
                <w:szCs w:val="20"/>
              </w:rPr>
            </w:pPr>
            <w:r>
              <w:rPr>
                <w:rFonts w:eastAsia="Times"/>
                <w:sz w:val="20"/>
                <w:szCs w:val="20"/>
              </w:rPr>
              <w:tab/>
            </w:r>
            <w:r>
              <w:rPr>
                <w:rFonts w:eastAsia="Times"/>
                <w:sz w:val="20"/>
                <w:szCs w:val="20"/>
              </w:rPr>
              <w:tab/>
            </w:r>
            <w:r w:rsidRPr="00946304">
              <w:rPr>
                <w:rFonts w:eastAsia="Times"/>
                <w:sz w:val="20"/>
                <w:szCs w:val="20"/>
              </w:rPr>
              <w:t>(C)</w:t>
            </w:r>
            <w:r>
              <w:rPr>
                <w:rFonts w:eastAsia="Times"/>
                <w:sz w:val="20"/>
                <w:szCs w:val="20"/>
              </w:rPr>
              <w:t xml:space="preserve"> </w:t>
            </w:r>
            <w:r w:rsidRPr="00946304">
              <w:rPr>
                <w:rFonts w:eastAsia="Times"/>
                <w:sz w:val="20"/>
                <w:szCs w:val="20"/>
              </w:rPr>
              <w:t xml:space="preserve">protecting or managing the use of the State’s natural, </w:t>
            </w:r>
            <w:r>
              <w:rPr>
                <w:rFonts w:eastAsia="Times"/>
                <w:sz w:val="20"/>
                <w:szCs w:val="20"/>
              </w:rPr>
              <w:tab/>
            </w:r>
            <w:proofErr w:type="gramStart"/>
            <w:r>
              <w:rPr>
                <w:rFonts w:eastAsia="Times"/>
                <w:sz w:val="20"/>
                <w:szCs w:val="20"/>
              </w:rPr>
              <w:tab/>
              <w:t xml:space="preserve">  </w:t>
            </w:r>
            <w:r w:rsidRPr="00946304">
              <w:rPr>
                <w:rFonts w:eastAsia="Times"/>
                <w:sz w:val="20"/>
                <w:szCs w:val="20"/>
              </w:rPr>
              <w:t>cultural</w:t>
            </w:r>
            <w:proofErr w:type="gramEnd"/>
            <w:r w:rsidRPr="00946304">
              <w:rPr>
                <w:rFonts w:eastAsia="Times"/>
                <w:sz w:val="20"/>
                <w:szCs w:val="20"/>
              </w:rPr>
              <w:t>, mining or energy resources;</w:t>
            </w:r>
          </w:p>
          <w:p w14:paraId="706BDE1D" w14:textId="77777777" w:rsidR="00EB7F9A" w:rsidRPr="00946304" w:rsidRDefault="00EB7F9A" w:rsidP="00FD4752">
            <w:pPr>
              <w:jc w:val="both"/>
              <w:rPr>
                <w:rFonts w:eastAsia="Times"/>
                <w:sz w:val="20"/>
                <w:szCs w:val="20"/>
              </w:rPr>
            </w:pPr>
            <w:r>
              <w:rPr>
                <w:rFonts w:eastAsia="Times"/>
                <w:sz w:val="20"/>
                <w:szCs w:val="20"/>
              </w:rPr>
              <w:tab/>
            </w:r>
            <w:r w:rsidRPr="00946304">
              <w:rPr>
                <w:rFonts w:eastAsia="Times"/>
                <w:sz w:val="20"/>
                <w:szCs w:val="20"/>
              </w:rPr>
              <w:t>(iii)</w:t>
            </w:r>
            <w:r>
              <w:rPr>
                <w:rFonts w:eastAsia="Times"/>
                <w:sz w:val="20"/>
                <w:szCs w:val="20"/>
              </w:rPr>
              <w:t xml:space="preserve"> </w:t>
            </w:r>
            <w:r w:rsidRPr="00946304">
              <w:rPr>
                <w:rFonts w:eastAsia="Times"/>
                <w:sz w:val="20"/>
                <w:szCs w:val="20"/>
              </w:rPr>
              <w:t xml:space="preserve">dishonestly obtaining, or helping someone to dishonestly obtain, a </w:t>
            </w:r>
            <w:r>
              <w:rPr>
                <w:rFonts w:eastAsia="Times"/>
                <w:sz w:val="20"/>
                <w:szCs w:val="20"/>
              </w:rPr>
              <w:tab/>
            </w:r>
            <w:r w:rsidRPr="00946304">
              <w:rPr>
                <w:rFonts w:eastAsia="Times"/>
                <w:sz w:val="20"/>
                <w:szCs w:val="20"/>
              </w:rPr>
              <w:t xml:space="preserve">benefit from the payment or application of public funds or the </w:t>
            </w:r>
            <w:r>
              <w:rPr>
                <w:rFonts w:eastAsia="Times"/>
                <w:sz w:val="20"/>
                <w:szCs w:val="20"/>
              </w:rPr>
              <w:tab/>
            </w:r>
            <w:r w:rsidRPr="00946304">
              <w:rPr>
                <w:rFonts w:eastAsia="Times"/>
                <w:sz w:val="20"/>
                <w:szCs w:val="20"/>
              </w:rPr>
              <w:t xml:space="preserve">disposition of State </w:t>
            </w:r>
            <w:proofErr w:type="gramStart"/>
            <w:r w:rsidRPr="00946304">
              <w:rPr>
                <w:rFonts w:eastAsia="Times"/>
                <w:sz w:val="20"/>
                <w:szCs w:val="20"/>
              </w:rPr>
              <w:t>assets;</w:t>
            </w:r>
            <w:proofErr w:type="gramEnd"/>
          </w:p>
          <w:p w14:paraId="7534E6AF" w14:textId="77777777" w:rsidR="00EB7F9A" w:rsidRPr="00946304" w:rsidRDefault="00EB7F9A" w:rsidP="00FD4752">
            <w:pPr>
              <w:jc w:val="both"/>
              <w:rPr>
                <w:rFonts w:eastAsia="Times"/>
                <w:sz w:val="20"/>
                <w:szCs w:val="20"/>
              </w:rPr>
            </w:pPr>
            <w:r>
              <w:rPr>
                <w:rFonts w:eastAsia="Times"/>
                <w:sz w:val="20"/>
                <w:szCs w:val="20"/>
              </w:rPr>
              <w:tab/>
            </w:r>
            <w:r w:rsidRPr="00946304">
              <w:rPr>
                <w:rFonts w:eastAsia="Times"/>
                <w:sz w:val="20"/>
                <w:szCs w:val="20"/>
              </w:rPr>
              <w:t>(iv)</w:t>
            </w:r>
            <w:r>
              <w:rPr>
                <w:rFonts w:eastAsia="Times"/>
                <w:sz w:val="20"/>
                <w:szCs w:val="20"/>
              </w:rPr>
              <w:t xml:space="preserve"> </w:t>
            </w:r>
            <w:r w:rsidRPr="00946304">
              <w:rPr>
                <w:rFonts w:eastAsia="Times"/>
                <w:sz w:val="20"/>
                <w:szCs w:val="20"/>
              </w:rPr>
              <w:t xml:space="preserve">evading a </w:t>
            </w:r>
            <w:proofErr w:type="gramStart"/>
            <w:r w:rsidRPr="00946304">
              <w:rPr>
                <w:rFonts w:eastAsia="Times"/>
                <w:sz w:val="20"/>
                <w:szCs w:val="20"/>
              </w:rPr>
              <w:t>State</w:t>
            </w:r>
            <w:proofErr w:type="gramEnd"/>
            <w:r w:rsidRPr="00946304">
              <w:rPr>
                <w:rFonts w:eastAsia="Times"/>
                <w:sz w:val="20"/>
                <w:szCs w:val="20"/>
              </w:rPr>
              <w:t xml:space="preserve"> tax, levy or duty or otherwise fraudulently causing </w:t>
            </w:r>
            <w:r>
              <w:rPr>
                <w:rFonts w:eastAsia="Times"/>
                <w:sz w:val="20"/>
                <w:szCs w:val="20"/>
              </w:rPr>
              <w:tab/>
            </w:r>
            <w:r w:rsidRPr="00946304">
              <w:rPr>
                <w:rFonts w:eastAsia="Times"/>
                <w:sz w:val="20"/>
                <w:szCs w:val="20"/>
              </w:rPr>
              <w:t>a loss of State revenue;</w:t>
            </w:r>
          </w:p>
          <w:p w14:paraId="0982B400" w14:textId="77777777" w:rsidR="00EB7F9A" w:rsidRPr="00946304" w:rsidRDefault="00EB7F9A" w:rsidP="00FD4752">
            <w:pPr>
              <w:jc w:val="both"/>
              <w:rPr>
                <w:rFonts w:eastAsia="Times"/>
                <w:sz w:val="20"/>
                <w:szCs w:val="20"/>
              </w:rPr>
            </w:pPr>
            <w:r>
              <w:rPr>
                <w:rFonts w:eastAsia="Times"/>
                <w:sz w:val="20"/>
                <w:szCs w:val="20"/>
              </w:rPr>
              <w:tab/>
            </w:r>
            <w:r w:rsidRPr="00946304">
              <w:rPr>
                <w:rFonts w:eastAsia="Times"/>
                <w:sz w:val="20"/>
                <w:szCs w:val="20"/>
              </w:rPr>
              <w:t>(v)</w:t>
            </w:r>
            <w:r>
              <w:rPr>
                <w:rFonts w:eastAsia="Times"/>
                <w:sz w:val="20"/>
                <w:szCs w:val="20"/>
              </w:rPr>
              <w:t xml:space="preserve"> </w:t>
            </w:r>
            <w:r w:rsidRPr="00946304">
              <w:rPr>
                <w:rFonts w:eastAsia="Times"/>
                <w:sz w:val="20"/>
                <w:szCs w:val="20"/>
              </w:rPr>
              <w:t>fraudulently obtaining or retaining an appointment; and</w:t>
            </w:r>
          </w:p>
          <w:p w14:paraId="7640112E" w14:textId="77777777" w:rsidR="00EB7F9A" w:rsidRPr="00946304" w:rsidRDefault="00EB7F9A" w:rsidP="00FD4752">
            <w:pPr>
              <w:jc w:val="both"/>
              <w:rPr>
                <w:rFonts w:eastAsia="Times"/>
                <w:sz w:val="20"/>
                <w:szCs w:val="20"/>
              </w:rPr>
            </w:pPr>
            <w:r w:rsidRPr="00946304">
              <w:rPr>
                <w:rFonts w:eastAsia="Times"/>
                <w:sz w:val="20"/>
                <w:szCs w:val="20"/>
              </w:rPr>
              <w:t>(c)</w:t>
            </w:r>
            <w:r>
              <w:rPr>
                <w:rFonts w:eastAsia="Times"/>
                <w:sz w:val="20"/>
                <w:szCs w:val="20"/>
              </w:rPr>
              <w:t xml:space="preserve"> </w:t>
            </w:r>
            <w:r w:rsidRPr="00946304">
              <w:rPr>
                <w:rFonts w:eastAsia="Times"/>
                <w:sz w:val="20"/>
                <w:szCs w:val="20"/>
              </w:rPr>
              <w:t>would, if proved, be—</w:t>
            </w:r>
          </w:p>
          <w:p w14:paraId="12DFFFDC" w14:textId="77777777" w:rsidR="00EB7F9A" w:rsidRPr="00946304" w:rsidRDefault="00EB7F9A" w:rsidP="00FD4752">
            <w:pPr>
              <w:jc w:val="both"/>
              <w:rPr>
                <w:rFonts w:eastAsia="Times"/>
                <w:sz w:val="20"/>
                <w:szCs w:val="20"/>
              </w:rPr>
            </w:pPr>
            <w:r>
              <w:rPr>
                <w:rFonts w:eastAsia="Times"/>
                <w:sz w:val="20"/>
                <w:szCs w:val="20"/>
              </w:rPr>
              <w:tab/>
            </w:r>
            <w:r w:rsidRPr="00946304">
              <w:rPr>
                <w:rFonts w:eastAsia="Times"/>
                <w:sz w:val="20"/>
                <w:szCs w:val="20"/>
              </w:rPr>
              <w:t>(</w:t>
            </w:r>
            <w:proofErr w:type="spellStart"/>
            <w:r w:rsidRPr="00946304">
              <w:rPr>
                <w:rFonts w:eastAsia="Times"/>
                <w:sz w:val="20"/>
                <w:szCs w:val="20"/>
              </w:rPr>
              <w:t>i</w:t>
            </w:r>
            <w:proofErr w:type="spellEnd"/>
            <w:r w:rsidRPr="00946304">
              <w:rPr>
                <w:rFonts w:eastAsia="Times"/>
                <w:sz w:val="20"/>
                <w:szCs w:val="20"/>
              </w:rPr>
              <w:t>)</w:t>
            </w:r>
            <w:r>
              <w:rPr>
                <w:rFonts w:eastAsia="Times"/>
                <w:sz w:val="20"/>
                <w:szCs w:val="20"/>
              </w:rPr>
              <w:t xml:space="preserve"> </w:t>
            </w:r>
            <w:r w:rsidRPr="00946304">
              <w:rPr>
                <w:rFonts w:eastAsia="Times"/>
                <w:sz w:val="20"/>
                <w:szCs w:val="20"/>
              </w:rPr>
              <w:t>a criminal offence; or</w:t>
            </w:r>
          </w:p>
          <w:p w14:paraId="344E6FB1" w14:textId="1B508614" w:rsidR="00EB7F9A" w:rsidRPr="00B30753" w:rsidRDefault="00EB7F9A" w:rsidP="00B30753">
            <w:pPr>
              <w:jc w:val="both"/>
              <w:rPr>
                <w:rFonts w:eastAsia="Times"/>
                <w:sz w:val="20"/>
                <w:szCs w:val="20"/>
              </w:rPr>
            </w:pPr>
            <w:r>
              <w:rPr>
                <w:rFonts w:eastAsia="Times"/>
                <w:sz w:val="20"/>
                <w:szCs w:val="20"/>
              </w:rPr>
              <w:tab/>
            </w:r>
            <w:r w:rsidRPr="00946304">
              <w:rPr>
                <w:rFonts w:eastAsia="Times"/>
                <w:sz w:val="20"/>
                <w:szCs w:val="20"/>
              </w:rPr>
              <w:t>(ii)</w:t>
            </w:r>
            <w:r>
              <w:rPr>
                <w:rFonts w:eastAsia="Times"/>
                <w:sz w:val="20"/>
                <w:szCs w:val="20"/>
              </w:rPr>
              <w:t xml:space="preserve"> </w:t>
            </w:r>
            <w:r w:rsidRPr="00946304">
              <w:rPr>
                <w:rFonts w:eastAsia="Times"/>
                <w:sz w:val="20"/>
                <w:szCs w:val="20"/>
              </w:rPr>
              <w:t xml:space="preserve">a disciplinary breach providing reasonable grounds for terminating </w:t>
            </w:r>
            <w:r>
              <w:rPr>
                <w:rFonts w:eastAsia="Times"/>
                <w:sz w:val="20"/>
                <w:szCs w:val="20"/>
              </w:rPr>
              <w:tab/>
            </w:r>
            <w:r w:rsidRPr="00946304">
              <w:rPr>
                <w:rFonts w:eastAsia="Times"/>
                <w:sz w:val="20"/>
                <w:szCs w:val="20"/>
              </w:rPr>
              <w:t xml:space="preserve">the person’s services, if the person is or were the holder of an </w:t>
            </w:r>
            <w:r>
              <w:rPr>
                <w:rFonts w:eastAsia="Times"/>
                <w:sz w:val="20"/>
                <w:szCs w:val="20"/>
              </w:rPr>
              <w:tab/>
            </w:r>
            <w:r w:rsidRPr="00946304">
              <w:rPr>
                <w:rFonts w:eastAsia="Times"/>
                <w:sz w:val="20"/>
                <w:szCs w:val="20"/>
              </w:rPr>
              <w:t>appointment.</w:t>
            </w:r>
          </w:p>
        </w:tc>
      </w:tr>
      <w:tr w:rsidR="00EB7F9A" w:rsidRPr="00A24E97" w14:paraId="7B509A7E" w14:textId="77777777" w:rsidTr="00FD4752">
        <w:tc>
          <w:tcPr>
            <w:tcW w:w="1843" w:type="dxa"/>
          </w:tcPr>
          <w:p w14:paraId="1BE5F538" w14:textId="77777777" w:rsidR="00EB7F9A" w:rsidRPr="00A24E97" w:rsidRDefault="00EB7F9A" w:rsidP="00FD4752">
            <w:pPr>
              <w:rPr>
                <w:sz w:val="20"/>
                <w:szCs w:val="20"/>
              </w:rPr>
            </w:pPr>
            <w:r w:rsidRPr="00A24E97">
              <w:rPr>
                <w:sz w:val="20"/>
                <w:szCs w:val="20"/>
              </w:rPr>
              <w:lastRenderedPageBreak/>
              <w:t>Detriment</w:t>
            </w:r>
          </w:p>
          <w:p w14:paraId="5FFD14EC" w14:textId="77777777" w:rsidR="00EB7F9A" w:rsidRPr="00A24E97" w:rsidRDefault="00EB7F9A" w:rsidP="00FD4752">
            <w:pPr>
              <w:rPr>
                <w:sz w:val="20"/>
                <w:szCs w:val="20"/>
              </w:rPr>
            </w:pPr>
          </w:p>
        </w:tc>
        <w:tc>
          <w:tcPr>
            <w:tcW w:w="7229" w:type="dxa"/>
          </w:tcPr>
          <w:p w14:paraId="0B1888B0" w14:textId="77777777" w:rsidR="00EB7F9A" w:rsidRPr="00A24E97" w:rsidRDefault="00EB7F9A" w:rsidP="00FD4752">
            <w:pPr>
              <w:jc w:val="both"/>
              <w:rPr>
                <w:sz w:val="20"/>
              </w:rPr>
            </w:pPr>
            <w:r w:rsidRPr="00A24E97">
              <w:rPr>
                <w:sz w:val="20"/>
              </w:rPr>
              <w:t xml:space="preserve">includes – </w:t>
            </w:r>
          </w:p>
          <w:p w14:paraId="47409171" w14:textId="77777777" w:rsidR="00EB7F9A" w:rsidRPr="00A24E97" w:rsidRDefault="00EB7F9A" w:rsidP="00FD4752">
            <w:pPr>
              <w:jc w:val="both"/>
              <w:rPr>
                <w:sz w:val="20"/>
              </w:rPr>
            </w:pPr>
            <w:r w:rsidRPr="00A24E97">
              <w:rPr>
                <w:sz w:val="20"/>
              </w:rPr>
              <w:t>(a) personal injury or prejudice to safety; and</w:t>
            </w:r>
          </w:p>
          <w:p w14:paraId="13187D29" w14:textId="77777777" w:rsidR="00EB7F9A" w:rsidRPr="00A24E97" w:rsidRDefault="00EB7F9A" w:rsidP="00FD4752">
            <w:pPr>
              <w:jc w:val="both"/>
              <w:rPr>
                <w:sz w:val="20"/>
              </w:rPr>
            </w:pPr>
            <w:r w:rsidRPr="00A24E97">
              <w:rPr>
                <w:sz w:val="20"/>
              </w:rPr>
              <w:lastRenderedPageBreak/>
              <w:t>(b) property damage or loss; and</w:t>
            </w:r>
          </w:p>
          <w:p w14:paraId="2D8650F5" w14:textId="77777777" w:rsidR="00EB7F9A" w:rsidRPr="00A24E97" w:rsidRDefault="00EB7F9A" w:rsidP="00FD4752">
            <w:pPr>
              <w:jc w:val="both"/>
              <w:rPr>
                <w:sz w:val="20"/>
              </w:rPr>
            </w:pPr>
            <w:r w:rsidRPr="00A24E97">
              <w:rPr>
                <w:sz w:val="20"/>
              </w:rPr>
              <w:t>(c) intimidation or harassment; and</w:t>
            </w:r>
          </w:p>
          <w:p w14:paraId="14DC9049" w14:textId="77777777" w:rsidR="00EB7F9A" w:rsidRPr="00A24E97" w:rsidRDefault="00EB7F9A" w:rsidP="00FD4752">
            <w:pPr>
              <w:jc w:val="both"/>
              <w:rPr>
                <w:sz w:val="20"/>
              </w:rPr>
            </w:pPr>
            <w:r w:rsidRPr="00A24E97">
              <w:rPr>
                <w:sz w:val="20"/>
              </w:rPr>
              <w:t xml:space="preserve">(d) adverse discrimination, disadvantage or adverse treatment about career, profession, employment, </w:t>
            </w:r>
            <w:proofErr w:type="gramStart"/>
            <w:r w:rsidRPr="00A24E97">
              <w:rPr>
                <w:sz w:val="20"/>
              </w:rPr>
              <w:t>trade</w:t>
            </w:r>
            <w:proofErr w:type="gramEnd"/>
            <w:r w:rsidRPr="00A24E97">
              <w:rPr>
                <w:sz w:val="20"/>
              </w:rPr>
              <w:t xml:space="preserve"> or business; and</w:t>
            </w:r>
          </w:p>
          <w:p w14:paraId="6C980CB8" w14:textId="77777777" w:rsidR="00EB7F9A" w:rsidRPr="00A24E97" w:rsidRDefault="00EB7F9A" w:rsidP="00FD4752">
            <w:pPr>
              <w:jc w:val="both"/>
              <w:rPr>
                <w:sz w:val="20"/>
              </w:rPr>
            </w:pPr>
            <w:r w:rsidRPr="00A24E97">
              <w:rPr>
                <w:sz w:val="20"/>
              </w:rPr>
              <w:t>(e) financial loss; and</w:t>
            </w:r>
          </w:p>
          <w:p w14:paraId="754BE301" w14:textId="20BD7761" w:rsidR="00EB7F9A" w:rsidRPr="00A24E97" w:rsidRDefault="00EB7F9A" w:rsidP="00FD4752">
            <w:pPr>
              <w:jc w:val="both"/>
              <w:rPr>
                <w:sz w:val="20"/>
              </w:rPr>
            </w:pPr>
            <w:r w:rsidRPr="00A24E97">
              <w:rPr>
                <w:sz w:val="20"/>
              </w:rPr>
              <w:t xml:space="preserve">(f) damage to reputation, including, for example, personal, </w:t>
            </w:r>
            <w:proofErr w:type="gramStart"/>
            <w:r w:rsidRPr="00A24E97">
              <w:rPr>
                <w:sz w:val="20"/>
              </w:rPr>
              <w:t>professional</w:t>
            </w:r>
            <w:proofErr w:type="gramEnd"/>
            <w:r w:rsidRPr="00A24E97">
              <w:rPr>
                <w:sz w:val="20"/>
              </w:rPr>
              <w:t xml:space="preserve"> or business reputation.</w:t>
            </w:r>
          </w:p>
        </w:tc>
      </w:tr>
      <w:tr w:rsidR="00EB7F9A" w:rsidRPr="00A24E97" w14:paraId="7604D451" w14:textId="77777777" w:rsidTr="00FD4752">
        <w:tc>
          <w:tcPr>
            <w:tcW w:w="1843" w:type="dxa"/>
          </w:tcPr>
          <w:p w14:paraId="5E43BACC" w14:textId="77777777" w:rsidR="00EB7F9A" w:rsidRPr="00A24E97" w:rsidRDefault="00EB7F9A" w:rsidP="00FD4752">
            <w:pPr>
              <w:rPr>
                <w:sz w:val="20"/>
                <w:szCs w:val="20"/>
              </w:rPr>
            </w:pPr>
            <w:r w:rsidRPr="00A24E97">
              <w:rPr>
                <w:sz w:val="20"/>
                <w:szCs w:val="20"/>
              </w:rPr>
              <w:lastRenderedPageBreak/>
              <w:t>Disability</w:t>
            </w:r>
          </w:p>
        </w:tc>
        <w:tc>
          <w:tcPr>
            <w:tcW w:w="7229" w:type="dxa"/>
          </w:tcPr>
          <w:p w14:paraId="67621B05" w14:textId="77777777" w:rsidR="00EB7F9A" w:rsidRPr="00B30753" w:rsidRDefault="00EB7F9A" w:rsidP="00FD4752">
            <w:pPr>
              <w:pStyle w:val="NormalWeb"/>
              <w:spacing w:before="0" w:after="0"/>
              <w:jc w:val="both"/>
              <w:rPr>
                <w:rFonts w:ascii="Arial" w:hAnsi="Arial"/>
                <w:sz w:val="20"/>
                <w:szCs w:val="20"/>
              </w:rPr>
            </w:pPr>
            <w:r w:rsidRPr="00B30753">
              <w:rPr>
                <w:rFonts w:ascii="Arial" w:eastAsia="Times" w:hAnsi="Arial"/>
                <w:sz w:val="20"/>
                <w:szCs w:val="20"/>
              </w:rPr>
              <w:t xml:space="preserve">As defined in section 11 of the </w:t>
            </w:r>
            <w:hyperlink r:id="rId16" w:history="1">
              <w:r w:rsidRPr="00B30753">
                <w:rPr>
                  <w:rStyle w:val="Hyperlink"/>
                  <w:rFonts w:ascii="Arial" w:eastAsia="Times" w:hAnsi="Arial"/>
                  <w:i/>
                  <w:sz w:val="20"/>
                  <w:szCs w:val="20"/>
                </w:rPr>
                <w:t>Disability Services Act 2006</w:t>
              </w:r>
            </w:hyperlink>
            <w:r w:rsidRPr="00B30753">
              <w:rPr>
                <w:rFonts w:ascii="Arial" w:eastAsia="Times" w:hAnsi="Arial"/>
                <w:sz w:val="20"/>
                <w:szCs w:val="20"/>
              </w:rPr>
              <w:t>, for the purposes of this procedure:</w:t>
            </w:r>
          </w:p>
          <w:p w14:paraId="39B372C5" w14:textId="77777777" w:rsidR="00EB7F9A" w:rsidRPr="00B30753" w:rsidRDefault="00EB7F9A" w:rsidP="00FD4752">
            <w:pPr>
              <w:pStyle w:val="NormalWeb"/>
              <w:spacing w:before="0" w:after="0"/>
              <w:jc w:val="both"/>
              <w:rPr>
                <w:rFonts w:ascii="Arial" w:eastAsia="Times" w:hAnsi="Arial"/>
                <w:sz w:val="20"/>
                <w:szCs w:val="20"/>
              </w:rPr>
            </w:pPr>
            <w:r w:rsidRPr="00B30753">
              <w:rPr>
                <w:rFonts w:ascii="Arial" w:eastAsia="Times" w:hAnsi="Arial"/>
                <w:sz w:val="20"/>
                <w:szCs w:val="20"/>
              </w:rPr>
              <w:t>(1)</w:t>
            </w:r>
            <w:r w:rsidRPr="00B30753">
              <w:rPr>
                <w:rFonts w:ascii="Arial" w:eastAsia="Times" w:hAnsi="Arial"/>
                <w:sz w:val="20"/>
                <w:szCs w:val="20"/>
              </w:rPr>
              <w:tab/>
            </w:r>
            <w:proofErr w:type="gramStart"/>
            <w:r w:rsidRPr="00B30753">
              <w:rPr>
                <w:rFonts w:ascii="Arial" w:eastAsia="Times" w:hAnsi="Arial"/>
                <w:sz w:val="20"/>
                <w:szCs w:val="20"/>
              </w:rPr>
              <w:t>A  disability</w:t>
            </w:r>
            <w:proofErr w:type="gramEnd"/>
            <w:r w:rsidRPr="00B30753">
              <w:rPr>
                <w:rFonts w:ascii="Arial" w:eastAsia="Times" w:hAnsi="Arial"/>
                <w:sz w:val="20"/>
                <w:szCs w:val="20"/>
              </w:rPr>
              <w:t xml:space="preserve"> is a person’s condition that—</w:t>
            </w:r>
          </w:p>
          <w:p w14:paraId="3446D53F" w14:textId="77777777" w:rsidR="00EB7F9A" w:rsidRPr="00B30753" w:rsidRDefault="00EB7F9A" w:rsidP="00FD4752">
            <w:pPr>
              <w:pStyle w:val="NormalWeb"/>
              <w:spacing w:before="0" w:after="0"/>
              <w:jc w:val="both"/>
              <w:rPr>
                <w:rFonts w:ascii="Arial" w:eastAsia="Times" w:hAnsi="Arial"/>
                <w:sz w:val="20"/>
                <w:szCs w:val="20"/>
              </w:rPr>
            </w:pPr>
            <w:r w:rsidRPr="00B30753">
              <w:rPr>
                <w:rFonts w:ascii="Arial" w:eastAsia="Times" w:hAnsi="Arial"/>
                <w:sz w:val="20"/>
                <w:szCs w:val="20"/>
              </w:rPr>
              <w:tab/>
              <w:t>(a) is attributable to—</w:t>
            </w:r>
          </w:p>
          <w:p w14:paraId="1C6F9806" w14:textId="77777777" w:rsidR="00EB7F9A" w:rsidRPr="00B30753" w:rsidRDefault="00EB7F9A" w:rsidP="00FD4752">
            <w:pPr>
              <w:pStyle w:val="NormalWeb"/>
              <w:spacing w:before="0" w:after="0"/>
              <w:ind w:left="720"/>
              <w:jc w:val="both"/>
              <w:rPr>
                <w:rFonts w:ascii="Arial" w:eastAsia="Times" w:hAnsi="Arial"/>
                <w:sz w:val="20"/>
                <w:szCs w:val="20"/>
              </w:rPr>
            </w:pPr>
            <w:r w:rsidRPr="00B30753">
              <w:rPr>
                <w:rFonts w:ascii="Arial" w:eastAsia="Times" w:hAnsi="Arial"/>
                <w:sz w:val="20"/>
                <w:szCs w:val="20"/>
              </w:rPr>
              <w:tab/>
              <w:t>(</w:t>
            </w:r>
            <w:proofErr w:type="spellStart"/>
            <w:r w:rsidRPr="00B30753">
              <w:rPr>
                <w:rFonts w:ascii="Arial" w:eastAsia="Times" w:hAnsi="Arial"/>
                <w:sz w:val="20"/>
                <w:szCs w:val="20"/>
              </w:rPr>
              <w:t>i</w:t>
            </w:r>
            <w:proofErr w:type="spellEnd"/>
            <w:r w:rsidRPr="00B30753">
              <w:rPr>
                <w:rFonts w:ascii="Arial" w:eastAsia="Times" w:hAnsi="Arial"/>
                <w:sz w:val="20"/>
                <w:szCs w:val="20"/>
              </w:rPr>
              <w:t xml:space="preserve">) an intellectual, psychiatric, cognitive, neurological, </w:t>
            </w:r>
            <w:proofErr w:type="gramStart"/>
            <w:r w:rsidRPr="00B30753">
              <w:rPr>
                <w:rFonts w:ascii="Arial" w:eastAsia="Times" w:hAnsi="Arial"/>
                <w:sz w:val="20"/>
                <w:szCs w:val="20"/>
              </w:rPr>
              <w:t>sensory</w:t>
            </w:r>
            <w:proofErr w:type="gramEnd"/>
            <w:r w:rsidRPr="00B30753">
              <w:rPr>
                <w:rFonts w:ascii="Arial" w:eastAsia="Times" w:hAnsi="Arial"/>
                <w:sz w:val="20"/>
                <w:szCs w:val="20"/>
              </w:rPr>
              <w:t xml:space="preserve"> or physical impairment; or</w:t>
            </w:r>
          </w:p>
          <w:p w14:paraId="0027D242" w14:textId="77777777" w:rsidR="00EB7F9A" w:rsidRPr="00B30753" w:rsidRDefault="00EB7F9A" w:rsidP="00FD4752">
            <w:pPr>
              <w:pStyle w:val="NormalWeb"/>
              <w:spacing w:before="0" w:after="0"/>
              <w:ind w:left="720"/>
              <w:jc w:val="both"/>
              <w:rPr>
                <w:rFonts w:ascii="Arial" w:eastAsia="Times" w:hAnsi="Arial"/>
                <w:sz w:val="20"/>
                <w:szCs w:val="20"/>
              </w:rPr>
            </w:pPr>
            <w:r w:rsidRPr="00B30753">
              <w:rPr>
                <w:rFonts w:ascii="Arial" w:eastAsia="Times" w:hAnsi="Arial"/>
                <w:sz w:val="20"/>
                <w:szCs w:val="20"/>
              </w:rPr>
              <w:tab/>
              <w:t>(ii) a combination of impairments mentioned in subparagraph (</w:t>
            </w:r>
            <w:proofErr w:type="spellStart"/>
            <w:r w:rsidRPr="00B30753">
              <w:rPr>
                <w:rFonts w:ascii="Arial" w:eastAsia="Times" w:hAnsi="Arial"/>
                <w:sz w:val="20"/>
                <w:szCs w:val="20"/>
              </w:rPr>
              <w:t>i</w:t>
            </w:r>
            <w:proofErr w:type="spellEnd"/>
            <w:r w:rsidRPr="00B30753">
              <w:rPr>
                <w:rFonts w:ascii="Arial" w:eastAsia="Times" w:hAnsi="Arial"/>
                <w:sz w:val="20"/>
                <w:szCs w:val="20"/>
              </w:rPr>
              <w:t>); and</w:t>
            </w:r>
          </w:p>
          <w:p w14:paraId="12B9EAAC" w14:textId="77777777" w:rsidR="00EB7F9A" w:rsidRPr="00B30753" w:rsidRDefault="00EB7F9A" w:rsidP="00FD4752">
            <w:pPr>
              <w:pStyle w:val="NormalWeb"/>
              <w:spacing w:before="0" w:after="0"/>
              <w:jc w:val="both"/>
              <w:rPr>
                <w:rFonts w:ascii="Arial" w:eastAsia="Times" w:hAnsi="Arial"/>
                <w:sz w:val="20"/>
                <w:szCs w:val="20"/>
              </w:rPr>
            </w:pPr>
            <w:r w:rsidRPr="00B30753">
              <w:rPr>
                <w:rFonts w:ascii="Arial" w:eastAsia="Times" w:hAnsi="Arial"/>
                <w:sz w:val="20"/>
                <w:szCs w:val="20"/>
              </w:rPr>
              <w:tab/>
              <w:t>(b) results in—</w:t>
            </w:r>
          </w:p>
          <w:p w14:paraId="016C80E9" w14:textId="77777777" w:rsidR="00EB7F9A" w:rsidRPr="00B30753" w:rsidRDefault="00EB7F9A" w:rsidP="00FD4752">
            <w:pPr>
              <w:pStyle w:val="NormalWeb"/>
              <w:spacing w:before="0" w:after="0"/>
              <w:ind w:left="1495" w:hanging="283"/>
              <w:jc w:val="both"/>
              <w:rPr>
                <w:rFonts w:ascii="Arial" w:eastAsia="Times" w:hAnsi="Arial"/>
                <w:sz w:val="20"/>
                <w:szCs w:val="20"/>
              </w:rPr>
            </w:pPr>
            <w:r w:rsidRPr="00B30753">
              <w:rPr>
                <w:rFonts w:ascii="Arial" w:eastAsia="Times" w:hAnsi="Arial"/>
                <w:sz w:val="20"/>
                <w:szCs w:val="20"/>
              </w:rPr>
              <w:tab/>
              <w:t>(</w:t>
            </w:r>
            <w:proofErr w:type="spellStart"/>
            <w:r w:rsidRPr="00B30753">
              <w:rPr>
                <w:rFonts w:ascii="Arial" w:eastAsia="Times" w:hAnsi="Arial"/>
                <w:sz w:val="20"/>
                <w:szCs w:val="20"/>
              </w:rPr>
              <w:t>i</w:t>
            </w:r>
            <w:proofErr w:type="spellEnd"/>
            <w:r w:rsidRPr="00B30753">
              <w:rPr>
                <w:rFonts w:ascii="Arial" w:eastAsia="Times" w:hAnsi="Arial"/>
                <w:sz w:val="20"/>
                <w:szCs w:val="20"/>
              </w:rPr>
              <w:t xml:space="preserve">) a substantial reduction of the person’s capacity for communication, social interaction, learning, mobility or </w:t>
            </w:r>
            <w:proofErr w:type="spellStart"/>
            <w:r w:rsidRPr="00B30753">
              <w:rPr>
                <w:rFonts w:ascii="Arial" w:eastAsia="Times" w:hAnsi="Arial"/>
                <w:sz w:val="20"/>
                <w:szCs w:val="20"/>
              </w:rPr>
              <w:t>self care</w:t>
            </w:r>
            <w:proofErr w:type="spellEnd"/>
            <w:r w:rsidRPr="00B30753">
              <w:rPr>
                <w:rFonts w:ascii="Arial" w:eastAsia="Times" w:hAnsi="Arial"/>
                <w:sz w:val="20"/>
                <w:szCs w:val="20"/>
              </w:rPr>
              <w:t xml:space="preserve"> or management; and</w:t>
            </w:r>
          </w:p>
          <w:p w14:paraId="3A9A23DF" w14:textId="77777777" w:rsidR="00EB7F9A" w:rsidRPr="00B30753" w:rsidRDefault="00EB7F9A" w:rsidP="00FD4752">
            <w:pPr>
              <w:pStyle w:val="NormalWeb"/>
              <w:spacing w:before="0" w:after="0"/>
              <w:ind w:left="720"/>
              <w:jc w:val="both"/>
              <w:rPr>
                <w:rFonts w:ascii="Arial" w:eastAsia="Times" w:hAnsi="Arial"/>
                <w:sz w:val="20"/>
                <w:szCs w:val="20"/>
              </w:rPr>
            </w:pPr>
            <w:r w:rsidRPr="00B30753">
              <w:rPr>
                <w:rFonts w:ascii="Arial" w:eastAsia="Times" w:hAnsi="Arial"/>
                <w:sz w:val="20"/>
                <w:szCs w:val="20"/>
              </w:rPr>
              <w:tab/>
              <w:t>(ii) the person needing support.</w:t>
            </w:r>
          </w:p>
          <w:p w14:paraId="465EFB02" w14:textId="77777777" w:rsidR="00EB7F9A" w:rsidRPr="00B30753" w:rsidRDefault="00EB7F9A" w:rsidP="00FD4752">
            <w:pPr>
              <w:pStyle w:val="NormalWeb"/>
              <w:spacing w:before="0" w:after="0"/>
              <w:jc w:val="both"/>
              <w:rPr>
                <w:rFonts w:ascii="Arial" w:eastAsia="Times" w:hAnsi="Arial"/>
                <w:sz w:val="20"/>
                <w:szCs w:val="20"/>
              </w:rPr>
            </w:pPr>
            <w:r w:rsidRPr="00B30753">
              <w:rPr>
                <w:rFonts w:ascii="Arial" w:eastAsia="Times" w:hAnsi="Arial"/>
                <w:sz w:val="20"/>
                <w:szCs w:val="20"/>
              </w:rPr>
              <w:t>(2) For subsection (1), the impairment may result from an acquired brain injury.</w:t>
            </w:r>
          </w:p>
          <w:p w14:paraId="44D060CE" w14:textId="77777777" w:rsidR="00EB7F9A" w:rsidRPr="00B30753" w:rsidRDefault="00EB7F9A" w:rsidP="00FD4752">
            <w:pPr>
              <w:pStyle w:val="NormalWeb"/>
              <w:spacing w:before="0" w:after="0"/>
              <w:jc w:val="both"/>
              <w:rPr>
                <w:rFonts w:ascii="Arial" w:eastAsia="Times" w:hAnsi="Arial"/>
                <w:sz w:val="20"/>
                <w:szCs w:val="20"/>
              </w:rPr>
            </w:pPr>
            <w:r w:rsidRPr="00B30753">
              <w:rPr>
                <w:rFonts w:ascii="Arial" w:eastAsia="Times" w:hAnsi="Arial"/>
                <w:sz w:val="20"/>
                <w:szCs w:val="20"/>
              </w:rPr>
              <w:t>(3) The disability must be permanent or likely to be permanent.</w:t>
            </w:r>
          </w:p>
          <w:p w14:paraId="091E99F4" w14:textId="77777777" w:rsidR="00EB7F9A" w:rsidRPr="00B30753" w:rsidRDefault="00EB7F9A" w:rsidP="00FD4752">
            <w:pPr>
              <w:pStyle w:val="NormalWeb"/>
              <w:spacing w:before="0" w:after="0"/>
              <w:jc w:val="both"/>
              <w:rPr>
                <w:rFonts w:ascii="Arial" w:eastAsia="Times" w:hAnsi="Arial"/>
                <w:sz w:val="20"/>
                <w:szCs w:val="20"/>
                <w:lang w:eastAsia="en-AU"/>
              </w:rPr>
            </w:pPr>
            <w:r w:rsidRPr="00B30753">
              <w:rPr>
                <w:rFonts w:ascii="Arial" w:eastAsia="Times" w:hAnsi="Arial"/>
                <w:sz w:val="20"/>
                <w:szCs w:val="20"/>
              </w:rPr>
              <w:t>(4) The disability may be, but need not be, of a chronic episodic nature.</w:t>
            </w:r>
          </w:p>
        </w:tc>
      </w:tr>
      <w:tr w:rsidR="00EB7F9A" w:rsidRPr="00A24E97" w14:paraId="24BB9E5C" w14:textId="77777777" w:rsidTr="00FD4752">
        <w:tc>
          <w:tcPr>
            <w:tcW w:w="1843" w:type="dxa"/>
          </w:tcPr>
          <w:p w14:paraId="32522DD9" w14:textId="77777777" w:rsidR="00EB7F9A" w:rsidRPr="00A24E97" w:rsidRDefault="00EB7F9A" w:rsidP="00FD4752">
            <w:pPr>
              <w:rPr>
                <w:sz w:val="20"/>
                <w:szCs w:val="20"/>
              </w:rPr>
            </w:pPr>
            <w:r w:rsidRPr="00A24E97">
              <w:rPr>
                <w:sz w:val="20"/>
                <w:szCs w:val="20"/>
              </w:rPr>
              <w:t>Discloser</w:t>
            </w:r>
          </w:p>
          <w:p w14:paraId="15B5B294" w14:textId="77777777" w:rsidR="00EB7F9A" w:rsidRPr="00A24E97" w:rsidRDefault="00EB7F9A" w:rsidP="00FD4752">
            <w:pPr>
              <w:rPr>
                <w:sz w:val="20"/>
                <w:szCs w:val="20"/>
              </w:rPr>
            </w:pPr>
          </w:p>
        </w:tc>
        <w:tc>
          <w:tcPr>
            <w:tcW w:w="7229" w:type="dxa"/>
          </w:tcPr>
          <w:p w14:paraId="76909BF3" w14:textId="77777777" w:rsidR="00EB7F9A" w:rsidRPr="00B30753" w:rsidRDefault="00EB7F9A" w:rsidP="00FD4752">
            <w:pPr>
              <w:pStyle w:val="NormalWeb"/>
              <w:spacing w:before="0" w:after="0"/>
              <w:jc w:val="both"/>
              <w:rPr>
                <w:rFonts w:ascii="Arial" w:eastAsia="Times" w:hAnsi="Arial"/>
                <w:i/>
                <w:sz w:val="20"/>
                <w:szCs w:val="20"/>
                <w:lang w:eastAsia="en-AU"/>
              </w:rPr>
            </w:pPr>
            <w:r w:rsidRPr="00B30753">
              <w:rPr>
                <w:rFonts w:ascii="Arial" w:eastAsia="Times" w:hAnsi="Arial"/>
                <w:sz w:val="20"/>
                <w:szCs w:val="20"/>
              </w:rPr>
              <w:t xml:space="preserve">A person who makes a disclosure in accordance with the </w:t>
            </w:r>
            <w:hyperlink r:id="rId17" w:history="1">
              <w:r w:rsidRPr="00B30753">
                <w:rPr>
                  <w:rStyle w:val="Hyperlink"/>
                  <w:rFonts w:ascii="Arial" w:eastAsia="Times" w:hAnsi="Arial"/>
                  <w:i/>
                  <w:sz w:val="20"/>
                  <w:szCs w:val="20"/>
                </w:rPr>
                <w:t>Public Interest Disclosure Act 2010</w:t>
              </w:r>
            </w:hyperlink>
            <w:r w:rsidRPr="00B30753">
              <w:rPr>
                <w:rStyle w:val="Hyperlink"/>
                <w:rFonts w:ascii="Arial" w:eastAsia="Times" w:hAnsi="Arial"/>
                <w:sz w:val="20"/>
                <w:szCs w:val="20"/>
              </w:rPr>
              <w:t>.</w:t>
            </w:r>
          </w:p>
        </w:tc>
      </w:tr>
      <w:tr w:rsidR="00EB7F9A" w:rsidRPr="00A24E97" w14:paraId="3DF2FDBE" w14:textId="77777777" w:rsidTr="00FD4752">
        <w:tc>
          <w:tcPr>
            <w:tcW w:w="1843" w:type="dxa"/>
          </w:tcPr>
          <w:p w14:paraId="4CB6E43F" w14:textId="77777777" w:rsidR="00EB7F9A" w:rsidRPr="00A24E97" w:rsidRDefault="00EB7F9A" w:rsidP="00FD4752">
            <w:pPr>
              <w:rPr>
                <w:sz w:val="20"/>
                <w:szCs w:val="20"/>
              </w:rPr>
            </w:pPr>
            <w:r w:rsidRPr="00A24E97">
              <w:rPr>
                <w:sz w:val="20"/>
                <w:szCs w:val="20"/>
              </w:rPr>
              <w:t>Employee</w:t>
            </w:r>
          </w:p>
          <w:p w14:paraId="1F5F20E7" w14:textId="77777777" w:rsidR="00EB7F9A" w:rsidRPr="00A24E97" w:rsidRDefault="00EB7F9A" w:rsidP="00FD4752">
            <w:pPr>
              <w:rPr>
                <w:sz w:val="20"/>
                <w:szCs w:val="20"/>
              </w:rPr>
            </w:pPr>
          </w:p>
        </w:tc>
        <w:tc>
          <w:tcPr>
            <w:tcW w:w="7229" w:type="dxa"/>
          </w:tcPr>
          <w:p w14:paraId="1F7DF37E" w14:textId="77777777" w:rsidR="00EB7F9A" w:rsidRPr="00076D8C" w:rsidRDefault="00EB7F9A" w:rsidP="00FD4752">
            <w:pPr>
              <w:jc w:val="both"/>
              <w:rPr>
                <w:sz w:val="20"/>
                <w:szCs w:val="20"/>
              </w:rPr>
            </w:pPr>
            <w:r w:rsidRPr="00076D8C">
              <w:rPr>
                <w:sz w:val="20"/>
                <w:szCs w:val="20"/>
              </w:rPr>
              <w:t>of an entity, includes a person engaged by the entity under a contract of service.</w:t>
            </w:r>
          </w:p>
        </w:tc>
      </w:tr>
      <w:tr w:rsidR="00EB7F9A" w:rsidRPr="00A24E97" w14:paraId="12FD937D" w14:textId="77777777" w:rsidTr="00FD4752">
        <w:tc>
          <w:tcPr>
            <w:tcW w:w="1843" w:type="dxa"/>
          </w:tcPr>
          <w:p w14:paraId="2DFD3B1D" w14:textId="77777777" w:rsidR="00EB7F9A" w:rsidRPr="00A24E97" w:rsidRDefault="00EB7F9A" w:rsidP="00FD4752">
            <w:pPr>
              <w:rPr>
                <w:sz w:val="20"/>
                <w:szCs w:val="20"/>
              </w:rPr>
            </w:pPr>
            <w:r>
              <w:rPr>
                <w:sz w:val="20"/>
                <w:szCs w:val="20"/>
              </w:rPr>
              <w:t>Investigation</w:t>
            </w:r>
          </w:p>
        </w:tc>
        <w:tc>
          <w:tcPr>
            <w:tcW w:w="7229" w:type="dxa"/>
          </w:tcPr>
          <w:p w14:paraId="66D1A040" w14:textId="77777777" w:rsidR="00EB7F9A" w:rsidRPr="00076D8C" w:rsidRDefault="00EB7F9A" w:rsidP="00FD4752">
            <w:pPr>
              <w:jc w:val="both"/>
              <w:rPr>
                <w:sz w:val="20"/>
                <w:szCs w:val="20"/>
              </w:rPr>
            </w:pPr>
            <w:r w:rsidRPr="00076D8C">
              <w:rPr>
                <w:sz w:val="20"/>
                <w:szCs w:val="20"/>
              </w:rPr>
              <w:t>For the purposes of this procedure, investigation includes any enquiry undertaken to establish whether the information provided in a PID can be substantiated, including a review or audit.</w:t>
            </w:r>
          </w:p>
        </w:tc>
      </w:tr>
      <w:tr w:rsidR="00EB7F9A" w:rsidRPr="00A24E97" w14:paraId="5132EF48" w14:textId="77777777" w:rsidTr="00FD4752">
        <w:tc>
          <w:tcPr>
            <w:tcW w:w="1843" w:type="dxa"/>
          </w:tcPr>
          <w:p w14:paraId="250FECE4" w14:textId="77777777" w:rsidR="00EB7F9A" w:rsidRPr="00A24E97" w:rsidRDefault="00EB7F9A" w:rsidP="00FD4752">
            <w:pPr>
              <w:rPr>
                <w:sz w:val="20"/>
                <w:szCs w:val="20"/>
              </w:rPr>
            </w:pPr>
            <w:r w:rsidRPr="00A24E97">
              <w:rPr>
                <w:sz w:val="20"/>
                <w:szCs w:val="20"/>
              </w:rPr>
              <w:t>Journalist</w:t>
            </w:r>
          </w:p>
          <w:p w14:paraId="6EFFAF6E" w14:textId="77777777" w:rsidR="00EB7F9A" w:rsidRPr="00A24E97" w:rsidRDefault="00EB7F9A" w:rsidP="00FD4752">
            <w:pPr>
              <w:rPr>
                <w:sz w:val="20"/>
                <w:szCs w:val="20"/>
              </w:rPr>
            </w:pPr>
          </w:p>
        </w:tc>
        <w:tc>
          <w:tcPr>
            <w:tcW w:w="7229" w:type="dxa"/>
          </w:tcPr>
          <w:p w14:paraId="61FA0F89" w14:textId="77777777" w:rsidR="00EB7F9A" w:rsidRPr="00076D8C" w:rsidRDefault="00EB7F9A" w:rsidP="00FD4752">
            <w:pPr>
              <w:jc w:val="both"/>
              <w:rPr>
                <w:i/>
                <w:sz w:val="20"/>
                <w:szCs w:val="20"/>
              </w:rPr>
            </w:pPr>
            <w:r w:rsidRPr="00076D8C">
              <w:rPr>
                <w:color w:val="000000"/>
                <w:sz w:val="20"/>
                <w:szCs w:val="23"/>
                <w:shd w:val="clear" w:color="auto" w:fill="FFFFFF"/>
              </w:rPr>
              <w:t>a person engaged in the occupation of writing or editing material intended for publication in the print or electronic news media.</w:t>
            </w:r>
          </w:p>
        </w:tc>
      </w:tr>
      <w:tr w:rsidR="00EB7F9A" w:rsidRPr="00A24E97" w14:paraId="28FAC740" w14:textId="77777777" w:rsidTr="00FD4752">
        <w:tc>
          <w:tcPr>
            <w:tcW w:w="1843" w:type="dxa"/>
          </w:tcPr>
          <w:p w14:paraId="2A12884E" w14:textId="77777777" w:rsidR="00EB7F9A" w:rsidRPr="00A24E97" w:rsidRDefault="00EB7F9A" w:rsidP="00FD4752">
            <w:pPr>
              <w:rPr>
                <w:sz w:val="20"/>
                <w:szCs w:val="20"/>
              </w:rPr>
            </w:pPr>
            <w:r w:rsidRPr="00A24E97">
              <w:rPr>
                <w:sz w:val="20"/>
                <w:szCs w:val="20"/>
              </w:rPr>
              <w:t>Maladministration</w:t>
            </w:r>
          </w:p>
          <w:p w14:paraId="2403E870" w14:textId="77777777" w:rsidR="00EB7F9A" w:rsidRPr="00A24E97" w:rsidRDefault="00EB7F9A" w:rsidP="00FD4752">
            <w:pPr>
              <w:rPr>
                <w:sz w:val="20"/>
                <w:szCs w:val="20"/>
              </w:rPr>
            </w:pPr>
          </w:p>
        </w:tc>
        <w:tc>
          <w:tcPr>
            <w:tcW w:w="7229" w:type="dxa"/>
          </w:tcPr>
          <w:p w14:paraId="44F8CAD5" w14:textId="77777777" w:rsidR="00EB7F9A" w:rsidRPr="00076D8C" w:rsidRDefault="00EB7F9A" w:rsidP="00FD4752">
            <w:pPr>
              <w:autoSpaceDE w:val="0"/>
              <w:autoSpaceDN w:val="0"/>
              <w:adjustRightInd w:val="0"/>
              <w:jc w:val="both"/>
              <w:rPr>
                <w:rFonts w:eastAsia="Times New Roman"/>
                <w:sz w:val="20"/>
              </w:rPr>
            </w:pPr>
            <w:r w:rsidRPr="00076D8C">
              <w:rPr>
                <w:rFonts w:eastAsia="Times New Roman"/>
                <w:bCs/>
                <w:iCs/>
                <w:sz w:val="20"/>
              </w:rPr>
              <w:t xml:space="preserve">As defined in schedule 4 of the </w:t>
            </w:r>
            <w:hyperlink r:id="rId18" w:history="1">
              <w:r w:rsidRPr="00076D8C">
                <w:rPr>
                  <w:rStyle w:val="Hyperlink"/>
                  <w:rFonts w:eastAsia="Times New Roman"/>
                  <w:bCs/>
                  <w:i/>
                  <w:iCs/>
                  <w:sz w:val="20"/>
                </w:rPr>
                <w:t>Public Interest Disclosure Act 2010</w:t>
              </w:r>
            </w:hyperlink>
            <w:r w:rsidRPr="00076D8C">
              <w:rPr>
                <w:rFonts w:eastAsia="Times New Roman"/>
                <w:bCs/>
                <w:iCs/>
                <w:sz w:val="20"/>
              </w:rPr>
              <w:t xml:space="preserve">, maladministration </w:t>
            </w:r>
            <w:r w:rsidRPr="00076D8C">
              <w:rPr>
                <w:rFonts w:eastAsia="Times New Roman"/>
                <w:sz w:val="20"/>
              </w:rPr>
              <w:t>is administrative action that—</w:t>
            </w:r>
          </w:p>
          <w:p w14:paraId="178A256C" w14:textId="77777777" w:rsidR="00EB7F9A" w:rsidRPr="00076D8C" w:rsidRDefault="00EB7F9A" w:rsidP="00FD4752">
            <w:pPr>
              <w:autoSpaceDE w:val="0"/>
              <w:autoSpaceDN w:val="0"/>
              <w:adjustRightInd w:val="0"/>
              <w:jc w:val="both"/>
              <w:rPr>
                <w:rFonts w:eastAsia="Times New Roman"/>
                <w:sz w:val="20"/>
              </w:rPr>
            </w:pPr>
            <w:r w:rsidRPr="00076D8C">
              <w:rPr>
                <w:rFonts w:eastAsia="Times New Roman"/>
                <w:sz w:val="20"/>
              </w:rPr>
              <w:tab/>
              <w:t>(a) was taken contrary to law; or</w:t>
            </w:r>
          </w:p>
          <w:p w14:paraId="29CA641F" w14:textId="77777777" w:rsidR="00EB7F9A" w:rsidRPr="00B30753" w:rsidRDefault="00EB7F9A" w:rsidP="00FD4752">
            <w:pPr>
              <w:pStyle w:val="NormalWeb"/>
              <w:spacing w:before="0" w:after="0"/>
              <w:jc w:val="both"/>
              <w:rPr>
                <w:rFonts w:ascii="Arial" w:eastAsia="Times New Roman" w:hAnsi="Arial"/>
                <w:sz w:val="20"/>
                <w:szCs w:val="20"/>
              </w:rPr>
            </w:pPr>
            <w:r w:rsidRPr="00076D8C">
              <w:rPr>
                <w:rFonts w:ascii="Arial" w:eastAsia="Times New Roman" w:hAnsi="Arial"/>
              </w:rPr>
              <w:tab/>
            </w:r>
            <w:r w:rsidRPr="00B30753">
              <w:rPr>
                <w:rFonts w:ascii="Arial" w:hAnsi="Arial"/>
                <w:sz w:val="20"/>
                <w:szCs w:val="20"/>
              </w:rPr>
              <w:t xml:space="preserve">(b) was unreasonable, unjust, oppressive, or improperly </w:t>
            </w:r>
            <w:proofErr w:type="gramStart"/>
            <w:r w:rsidRPr="00B30753">
              <w:rPr>
                <w:rFonts w:ascii="Arial" w:hAnsi="Arial"/>
                <w:sz w:val="20"/>
                <w:szCs w:val="20"/>
              </w:rPr>
              <w:t>discriminatory;</w:t>
            </w:r>
            <w:proofErr w:type="gramEnd"/>
            <w:r w:rsidRPr="00B30753">
              <w:rPr>
                <w:rFonts w:ascii="Arial" w:hAnsi="Arial"/>
                <w:sz w:val="20"/>
                <w:szCs w:val="20"/>
              </w:rPr>
              <w:t xml:space="preserve"> </w:t>
            </w:r>
          </w:p>
          <w:p w14:paraId="546FC277" w14:textId="77777777" w:rsidR="00EB7F9A" w:rsidRPr="00B30753" w:rsidRDefault="00EB7F9A" w:rsidP="00FD4752">
            <w:pPr>
              <w:pStyle w:val="NormalWeb"/>
              <w:spacing w:before="0" w:after="0"/>
              <w:ind w:left="1440" w:hanging="414"/>
              <w:jc w:val="both"/>
              <w:rPr>
                <w:rFonts w:ascii="Arial" w:eastAsia="Times New Roman" w:hAnsi="Arial"/>
                <w:sz w:val="20"/>
                <w:szCs w:val="20"/>
              </w:rPr>
            </w:pPr>
            <w:r w:rsidRPr="00B30753">
              <w:rPr>
                <w:rFonts w:ascii="Arial" w:hAnsi="Arial"/>
                <w:sz w:val="20"/>
                <w:szCs w:val="20"/>
              </w:rPr>
              <w:t>or</w:t>
            </w:r>
          </w:p>
          <w:p w14:paraId="5E843AD3" w14:textId="77777777" w:rsidR="00EB7F9A" w:rsidRPr="00B30753" w:rsidRDefault="00EB7F9A" w:rsidP="00FD4752">
            <w:pPr>
              <w:pStyle w:val="NormalWeb"/>
              <w:spacing w:before="0" w:after="0"/>
              <w:ind w:left="720" w:hanging="720"/>
              <w:jc w:val="both"/>
              <w:rPr>
                <w:rFonts w:ascii="Arial" w:eastAsia="Times New Roman" w:hAnsi="Arial"/>
                <w:sz w:val="20"/>
                <w:szCs w:val="20"/>
              </w:rPr>
            </w:pPr>
            <w:r w:rsidRPr="00B30753">
              <w:rPr>
                <w:rFonts w:ascii="Arial" w:hAnsi="Arial"/>
                <w:sz w:val="20"/>
                <w:szCs w:val="20"/>
              </w:rPr>
              <w:tab/>
              <w:t xml:space="preserve">(c) was in accordance with a rule of law or a provision of an Act or a </w:t>
            </w:r>
          </w:p>
          <w:p w14:paraId="11D1AA90" w14:textId="77777777" w:rsidR="00EB7F9A" w:rsidRPr="00B30753" w:rsidRDefault="00EB7F9A" w:rsidP="00FD4752">
            <w:pPr>
              <w:pStyle w:val="NormalWeb"/>
              <w:spacing w:before="0" w:after="0"/>
              <w:ind w:left="1026"/>
              <w:jc w:val="both"/>
              <w:rPr>
                <w:rFonts w:ascii="Arial" w:eastAsia="Times New Roman" w:hAnsi="Arial"/>
                <w:sz w:val="20"/>
                <w:szCs w:val="20"/>
              </w:rPr>
            </w:pPr>
            <w:r w:rsidRPr="00B30753">
              <w:rPr>
                <w:rFonts w:ascii="Arial" w:hAnsi="Arial"/>
                <w:sz w:val="20"/>
                <w:szCs w:val="20"/>
              </w:rPr>
              <w:t xml:space="preserve">practice that is or may be unreasonable, unjust, oppressive, or improperly discriminatory in the </w:t>
            </w:r>
            <w:proofErr w:type="gramStart"/>
            <w:r w:rsidRPr="00B30753">
              <w:rPr>
                <w:rFonts w:ascii="Arial" w:hAnsi="Arial"/>
                <w:sz w:val="20"/>
                <w:szCs w:val="20"/>
              </w:rPr>
              <w:t>particular circumstances</w:t>
            </w:r>
            <w:proofErr w:type="gramEnd"/>
            <w:r w:rsidRPr="00B30753">
              <w:rPr>
                <w:rFonts w:ascii="Arial" w:hAnsi="Arial"/>
                <w:sz w:val="20"/>
                <w:szCs w:val="20"/>
              </w:rPr>
              <w:t>; or</w:t>
            </w:r>
          </w:p>
          <w:p w14:paraId="33891E18" w14:textId="77777777" w:rsidR="00EB7F9A" w:rsidRPr="00EB7F9A" w:rsidRDefault="00EB7F9A" w:rsidP="00FD4752">
            <w:pPr>
              <w:autoSpaceDE w:val="0"/>
              <w:autoSpaceDN w:val="0"/>
              <w:adjustRightInd w:val="0"/>
              <w:jc w:val="both"/>
              <w:rPr>
                <w:rFonts w:eastAsia="Times New Roman"/>
                <w:sz w:val="20"/>
                <w:szCs w:val="20"/>
              </w:rPr>
            </w:pPr>
            <w:r w:rsidRPr="00EB7F9A">
              <w:rPr>
                <w:rFonts w:eastAsia="Times New Roman"/>
                <w:sz w:val="20"/>
                <w:szCs w:val="20"/>
              </w:rPr>
              <w:tab/>
              <w:t>(d) was taken—</w:t>
            </w:r>
          </w:p>
          <w:p w14:paraId="2E545902" w14:textId="77777777" w:rsidR="00EB7F9A" w:rsidRPr="00076D8C" w:rsidRDefault="00EB7F9A" w:rsidP="00FD4752">
            <w:pPr>
              <w:autoSpaceDE w:val="0"/>
              <w:autoSpaceDN w:val="0"/>
              <w:adjustRightInd w:val="0"/>
              <w:jc w:val="both"/>
              <w:rPr>
                <w:rFonts w:eastAsia="Times New Roman"/>
                <w:sz w:val="20"/>
              </w:rPr>
            </w:pPr>
            <w:r w:rsidRPr="00076D8C">
              <w:rPr>
                <w:rFonts w:eastAsia="Times New Roman"/>
                <w:sz w:val="20"/>
              </w:rPr>
              <w:lastRenderedPageBreak/>
              <w:tab/>
            </w:r>
            <w:r w:rsidRPr="00076D8C">
              <w:rPr>
                <w:rFonts w:eastAsia="Times New Roman"/>
                <w:sz w:val="20"/>
              </w:rPr>
              <w:tab/>
              <w:t>(</w:t>
            </w:r>
            <w:proofErr w:type="spellStart"/>
            <w:r w:rsidRPr="00076D8C">
              <w:rPr>
                <w:rFonts w:eastAsia="Times New Roman"/>
                <w:sz w:val="20"/>
              </w:rPr>
              <w:t>i</w:t>
            </w:r>
            <w:proofErr w:type="spellEnd"/>
            <w:r w:rsidRPr="00076D8C">
              <w:rPr>
                <w:rFonts w:eastAsia="Times New Roman"/>
                <w:sz w:val="20"/>
              </w:rPr>
              <w:t>) for an improper purpose; or</w:t>
            </w:r>
          </w:p>
          <w:p w14:paraId="74E776D8" w14:textId="77777777" w:rsidR="00EB7F9A" w:rsidRPr="00076D8C" w:rsidRDefault="00EB7F9A" w:rsidP="00FD4752">
            <w:pPr>
              <w:autoSpaceDE w:val="0"/>
              <w:autoSpaceDN w:val="0"/>
              <w:adjustRightInd w:val="0"/>
              <w:jc w:val="both"/>
              <w:rPr>
                <w:rFonts w:eastAsia="Times New Roman"/>
                <w:sz w:val="20"/>
              </w:rPr>
            </w:pPr>
            <w:r w:rsidRPr="00076D8C">
              <w:rPr>
                <w:rFonts w:eastAsia="Times New Roman"/>
                <w:sz w:val="20"/>
              </w:rPr>
              <w:tab/>
            </w:r>
            <w:r w:rsidRPr="00076D8C">
              <w:rPr>
                <w:rFonts w:eastAsia="Times New Roman"/>
                <w:sz w:val="20"/>
              </w:rPr>
              <w:tab/>
              <w:t>(ii) on irrelevant grounds; or</w:t>
            </w:r>
          </w:p>
          <w:p w14:paraId="6EC7237E" w14:textId="77777777" w:rsidR="00EB7F9A" w:rsidRPr="00076D8C" w:rsidRDefault="00EB7F9A" w:rsidP="00FD4752">
            <w:pPr>
              <w:autoSpaceDE w:val="0"/>
              <w:autoSpaceDN w:val="0"/>
              <w:adjustRightInd w:val="0"/>
              <w:jc w:val="both"/>
              <w:rPr>
                <w:rFonts w:eastAsia="Times New Roman"/>
                <w:sz w:val="20"/>
              </w:rPr>
            </w:pPr>
            <w:r w:rsidRPr="00076D8C">
              <w:rPr>
                <w:rFonts w:eastAsia="Times New Roman"/>
                <w:sz w:val="20"/>
              </w:rPr>
              <w:tab/>
            </w:r>
            <w:r w:rsidRPr="00076D8C">
              <w:rPr>
                <w:rFonts w:eastAsia="Times New Roman"/>
                <w:sz w:val="20"/>
              </w:rPr>
              <w:tab/>
              <w:t>(iii) having regard to irrelevant considerations; or</w:t>
            </w:r>
          </w:p>
          <w:p w14:paraId="68A98FAF" w14:textId="77777777" w:rsidR="00EB7F9A" w:rsidRPr="00076D8C" w:rsidRDefault="00EB7F9A" w:rsidP="00FD4752">
            <w:pPr>
              <w:autoSpaceDE w:val="0"/>
              <w:autoSpaceDN w:val="0"/>
              <w:adjustRightInd w:val="0"/>
              <w:ind w:left="975" w:hanging="232"/>
              <w:jc w:val="both"/>
              <w:rPr>
                <w:rFonts w:eastAsia="Times New Roman"/>
                <w:sz w:val="20"/>
              </w:rPr>
            </w:pPr>
            <w:r w:rsidRPr="00076D8C">
              <w:rPr>
                <w:rFonts w:eastAsia="Times New Roman"/>
                <w:sz w:val="20"/>
              </w:rPr>
              <w:t xml:space="preserve">(e) was an action for which reasons should have been given, but </w:t>
            </w:r>
          </w:p>
          <w:p w14:paraId="4BFA109A" w14:textId="77777777" w:rsidR="00EB7F9A" w:rsidRPr="00076D8C" w:rsidRDefault="00EB7F9A" w:rsidP="00FD4752">
            <w:pPr>
              <w:autoSpaceDE w:val="0"/>
              <w:autoSpaceDN w:val="0"/>
              <w:adjustRightInd w:val="0"/>
              <w:ind w:left="975" w:firstLine="51"/>
              <w:jc w:val="both"/>
              <w:rPr>
                <w:rFonts w:eastAsia="Times New Roman"/>
                <w:sz w:val="20"/>
              </w:rPr>
            </w:pPr>
            <w:proofErr w:type="spellStart"/>
            <w:r w:rsidRPr="00076D8C">
              <w:rPr>
                <w:rFonts w:eastAsia="Times New Roman"/>
                <w:sz w:val="20"/>
              </w:rPr>
              <w:t>were</w:t>
            </w:r>
            <w:proofErr w:type="spellEnd"/>
            <w:r w:rsidRPr="00076D8C">
              <w:rPr>
                <w:rFonts w:eastAsia="Times New Roman"/>
                <w:sz w:val="20"/>
              </w:rPr>
              <w:t xml:space="preserve"> not given; or</w:t>
            </w:r>
          </w:p>
          <w:p w14:paraId="535BD097" w14:textId="77777777" w:rsidR="00EB7F9A" w:rsidRPr="00076D8C" w:rsidRDefault="00EB7F9A" w:rsidP="00FD4752">
            <w:pPr>
              <w:autoSpaceDE w:val="0"/>
              <w:autoSpaceDN w:val="0"/>
              <w:adjustRightInd w:val="0"/>
              <w:jc w:val="both"/>
              <w:rPr>
                <w:rFonts w:eastAsia="Times New Roman"/>
                <w:sz w:val="20"/>
              </w:rPr>
            </w:pPr>
            <w:r w:rsidRPr="00076D8C">
              <w:rPr>
                <w:rFonts w:eastAsia="Times New Roman"/>
                <w:sz w:val="20"/>
              </w:rPr>
              <w:tab/>
              <w:t>(f) was based wholly or partly on a mistake of law or fact; or</w:t>
            </w:r>
          </w:p>
          <w:p w14:paraId="045E193C" w14:textId="77777777" w:rsidR="00EB7F9A" w:rsidRPr="00076D8C" w:rsidRDefault="00EB7F9A" w:rsidP="00FD4752">
            <w:pPr>
              <w:jc w:val="both"/>
              <w:rPr>
                <w:i/>
                <w:sz w:val="20"/>
                <w:szCs w:val="20"/>
              </w:rPr>
            </w:pPr>
            <w:r w:rsidRPr="00076D8C">
              <w:rPr>
                <w:rFonts w:eastAsia="Times New Roman"/>
                <w:sz w:val="20"/>
              </w:rPr>
              <w:tab/>
              <w:t>(g) was wrong.</w:t>
            </w:r>
          </w:p>
        </w:tc>
      </w:tr>
      <w:tr w:rsidR="00EB7F9A" w:rsidRPr="00A24E97" w14:paraId="701A31E4" w14:textId="77777777" w:rsidTr="00FD4752">
        <w:tc>
          <w:tcPr>
            <w:tcW w:w="1843" w:type="dxa"/>
          </w:tcPr>
          <w:p w14:paraId="37BA9B6C" w14:textId="77777777" w:rsidR="00EB7F9A" w:rsidRPr="00A24E97" w:rsidRDefault="00EB7F9A" w:rsidP="00FD4752">
            <w:pPr>
              <w:rPr>
                <w:sz w:val="20"/>
                <w:szCs w:val="20"/>
              </w:rPr>
            </w:pPr>
            <w:r w:rsidRPr="00A24E97">
              <w:rPr>
                <w:sz w:val="20"/>
                <w:szCs w:val="20"/>
              </w:rPr>
              <w:lastRenderedPageBreak/>
              <w:t>Natural justice</w:t>
            </w:r>
          </w:p>
        </w:tc>
        <w:tc>
          <w:tcPr>
            <w:tcW w:w="7229" w:type="dxa"/>
          </w:tcPr>
          <w:p w14:paraId="0CE9486B" w14:textId="77777777" w:rsidR="00EB7F9A" w:rsidRPr="00A24E97" w:rsidRDefault="00EB7F9A" w:rsidP="00FD4752">
            <w:pPr>
              <w:jc w:val="both"/>
              <w:rPr>
                <w:rFonts w:eastAsia="Times"/>
                <w:sz w:val="20"/>
                <w:szCs w:val="20"/>
                <w:lang w:eastAsia="en-AU"/>
              </w:rPr>
            </w:pPr>
            <w:r w:rsidRPr="00A24E97">
              <w:rPr>
                <w:rFonts w:eastAsia="Times"/>
                <w:sz w:val="20"/>
                <w:szCs w:val="20"/>
                <w:lang w:eastAsia="en-AU"/>
              </w:rPr>
              <w:t xml:space="preserve">Natural justice, also referred to as ‘procedural fairness’ applies to any decision that can affect the rights, </w:t>
            </w:r>
            <w:proofErr w:type="gramStart"/>
            <w:r w:rsidRPr="00A24E97">
              <w:rPr>
                <w:rFonts w:eastAsia="Times"/>
                <w:sz w:val="20"/>
                <w:szCs w:val="20"/>
                <w:lang w:eastAsia="en-AU"/>
              </w:rPr>
              <w:t>interests</w:t>
            </w:r>
            <w:proofErr w:type="gramEnd"/>
            <w:r w:rsidRPr="00A24E97">
              <w:rPr>
                <w:rFonts w:eastAsia="Times"/>
                <w:sz w:val="20"/>
                <w:szCs w:val="20"/>
                <w:lang w:eastAsia="en-AU"/>
              </w:rPr>
              <w:t xml:space="preserve"> or expectations of individuals in a direct or immediate way. Natural justice is at law a safeguard applying to an individual whose rights or interests are being affected.</w:t>
            </w:r>
          </w:p>
          <w:p w14:paraId="4CC147A5" w14:textId="77777777" w:rsidR="00EB7F9A" w:rsidRPr="00A24E97" w:rsidRDefault="00EB7F9A" w:rsidP="00FD4752">
            <w:pPr>
              <w:jc w:val="both"/>
              <w:rPr>
                <w:rFonts w:eastAsia="Times"/>
                <w:sz w:val="20"/>
                <w:szCs w:val="20"/>
                <w:lang w:eastAsia="en-AU"/>
              </w:rPr>
            </w:pPr>
            <w:r w:rsidRPr="00A24E97">
              <w:rPr>
                <w:rFonts w:eastAsia="Times"/>
                <w:sz w:val="20"/>
                <w:szCs w:val="20"/>
                <w:lang w:eastAsia="en-AU"/>
              </w:rPr>
              <w:t xml:space="preserve">The rules of natural justice, which have been developed to ensure that decision-making is fair and reasonable, are: </w:t>
            </w:r>
          </w:p>
          <w:p w14:paraId="2DE65198" w14:textId="77777777" w:rsidR="00EB7F9A" w:rsidRPr="00A24E97" w:rsidRDefault="00EB7F9A" w:rsidP="00EB7F9A">
            <w:pPr>
              <w:numPr>
                <w:ilvl w:val="0"/>
                <w:numId w:val="32"/>
              </w:numPr>
              <w:spacing w:after="0"/>
              <w:ind w:left="361" w:firstLine="0"/>
              <w:jc w:val="both"/>
              <w:rPr>
                <w:rFonts w:eastAsia="Times"/>
                <w:sz w:val="20"/>
                <w:szCs w:val="20"/>
                <w:lang w:eastAsia="en-AU"/>
              </w:rPr>
            </w:pPr>
            <w:r w:rsidRPr="00A24E97">
              <w:rPr>
                <w:rFonts w:eastAsia="Times"/>
                <w:sz w:val="20"/>
                <w:szCs w:val="20"/>
                <w:lang w:eastAsia="en-AU"/>
              </w:rPr>
              <w:t xml:space="preserve">avoid bias; and </w:t>
            </w:r>
          </w:p>
          <w:p w14:paraId="77D50716" w14:textId="77777777" w:rsidR="00EB7F9A" w:rsidRPr="00A24E97" w:rsidRDefault="00EB7F9A" w:rsidP="00EB7F9A">
            <w:pPr>
              <w:numPr>
                <w:ilvl w:val="0"/>
                <w:numId w:val="32"/>
              </w:numPr>
              <w:spacing w:after="0"/>
              <w:ind w:left="361" w:firstLine="0"/>
              <w:jc w:val="both"/>
              <w:rPr>
                <w:rFonts w:eastAsia="Times"/>
                <w:sz w:val="20"/>
                <w:szCs w:val="20"/>
                <w:lang w:eastAsia="en-AU"/>
              </w:rPr>
            </w:pPr>
            <w:r w:rsidRPr="00A24E97">
              <w:rPr>
                <w:rFonts w:eastAsia="Times"/>
                <w:sz w:val="20"/>
                <w:szCs w:val="20"/>
                <w:lang w:eastAsia="en-AU"/>
              </w:rPr>
              <w:t xml:space="preserve">give a fair hearing. </w:t>
            </w:r>
          </w:p>
          <w:p w14:paraId="427DD326" w14:textId="77777777" w:rsidR="00EB7F9A" w:rsidRPr="00A24E97" w:rsidRDefault="00EB7F9A" w:rsidP="00EB7F9A">
            <w:pPr>
              <w:numPr>
                <w:ilvl w:val="0"/>
                <w:numId w:val="32"/>
              </w:numPr>
              <w:spacing w:after="0"/>
              <w:ind w:left="361" w:firstLine="0"/>
              <w:jc w:val="both"/>
              <w:rPr>
                <w:rFonts w:eastAsia="Times"/>
                <w:sz w:val="20"/>
                <w:szCs w:val="20"/>
                <w:lang w:eastAsia="en-AU"/>
              </w:rPr>
            </w:pPr>
            <w:r w:rsidRPr="00A24E97">
              <w:rPr>
                <w:rFonts w:eastAsia="Times"/>
                <w:sz w:val="20"/>
                <w:szCs w:val="20"/>
                <w:lang w:eastAsia="en-AU"/>
              </w:rPr>
              <w:t xml:space="preserve">act only </w:t>
            </w:r>
            <w:proofErr w:type="gramStart"/>
            <w:r w:rsidRPr="00A24E97">
              <w:rPr>
                <w:rFonts w:eastAsia="Times"/>
                <w:sz w:val="20"/>
                <w:szCs w:val="20"/>
                <w:lang w:eastAsia="en-AU"/>
              </w:rPr>
              <w:t>on the basis of</w:t>
            </w:r>
            <w:proofErr w:type="gramEnd"/>
            <w:r w:rsidRPr="00A24E97">
              <w:rPr>
                <w:rFonts w:eastAsia="Times"/>
                <w:sz w:val="20"/>
                <w:szCs w:val="20"/>
                <w:lang w:eastAsia="en-AU"/>
              </w:rPr>
              <w:t xml:space="preserve"> logically probative evidence.</w:t>
            </w:r>
          </w:p>
        </w:tc>
      </w:tr>
      <w:tr w:rsidR="00EB7F9A" w:rsidRPr="00076D8C" w14:paraId="393F90F4" w14:textId="77777777" w:rsidTr="00FD4752">
        <w:tc>
          <w:tcPr>
            <w:tcW w:w="1843" w:type="dxa"/>
          </w:tcPr>
          <w:p w14:paraId="37F8F6E8" w14:textId="77777777" w:rsidR="00EB7F9A" w:rsidRPr="00076D8C" w:rsidRDefault="00EB7F9A" w:rsidP="00FD4752">
            <w:pPr>
              <w:rPr>
                <w:sz w:val="20"/>
                <w:szCs w:val="20"/>
              </w:rPr>
            </w:pPr>
            <w:r w:rsidRPr="00076D8C">
              <w:rPr>
                <w:sz w:val="20"/>
                <w:szCs w:val="20"/>
              </w:rPr>
              <w:t>Organisational support</w:t>
            </w:r>
          </w:p>
        </w:tc>
        <w:tc>
          <w:tcPr>
            <w:tcW w:w="7229" w:type="dxa"/>
          </w:tcPr>
          <w:p w14:paraId="6524FE84" w14:textId="77777777" w:rsidR="00EB7F9A" w:rsidRPr="00076D8C" w:rsidRDefault="00EB7F9A" w:rsidP="00FD4752">
            <w:pPr>
              <w:pStyle w:val="Default"/>
              <w:jc w:val="both"/>
              <w:rPr>
                <w:sz w:val="20"/>
              </w:rPr>
            </w:pPr>
            <w:r w:rsidRPr="00076D8C">
              <w:rPr>
                <w:sz w:val="20"/>
              </w:rPr>
              <w:t>For the purposes of this procedure, organisational support means actions such as, but not limited to:</w:t>
            </w:r>
          </w:p>
          <w:p w14:paraId="5744FECB" w14:textId="77777777" w:rsidR="00EB7F9A" w:rsidRPr="00076D8C" w:rsidRDefault="00EB7F9A" w:rsidP="00FD4752">
            <w:pPr>
              <w:pStyle w:val="Default"/>
              <w:jc w:val="both"/>
              <w:rPr>
                <w:sz w:val="20"/>
              </w:rPr>
            </w:pPr>
          </w:p>
          <w:p w14:paraId="0CEFA0B8" w14:textId="77777777" w:rsidR="00EB7F9A" w:rsidRPr="00076D8C" w:rsidRDefault="00EB7F9A" w:rsidP="00EB7F9A">
            <w:pPr>
              <w:pStyle w:val="Default"/>
              <w:keepNext/>
              <w:keepLines/>
              <w:numPr>
                <w:ilvl w:val="0"/>
                <w:numId w:val="33"/>
              </w:numPr>
              <w:jc w:val="both"/>
              <w:rPr>
                <w:sz w:val="20"/>
                <w:szCs w:val="20"/>
              </w:rPr>
            </w:pPr>
            <w:r w:rsidRPr="00076D8C">
              <w:rPr>
                <w:sz w:val="20"/>
                <w:szCs w:val="20"/>
              </w:rPr>
              <w:t>providing moral and emotional support</w:t>
            </w:r>
          </w:p>
          <w:p w14:paraId="5FF566B1" w14:textId="77777777" w:rsidR="00EB7F9A" w:rsidRPr="00076D8C" w:rsidRDefault="00EB7F9A" w:rsidP="00EB7F9A">
            <w:pPr>
              <w:pStyle w:val="Default"/>
              <w:keepNext/>
              <w:keepLines/>
              <w:numPr>
                <w:ilvl w:val="0"/>
                <w:numId w:val="33"/>
              </w:numPr>
              <w:jc w:val="both"/>
              <w:rPr>
                <w:sz w:val="20"/>
                <w:szCs w:val="20"/>
              </w:rPr>
            </w:pPr>
            <w:r w:rsidRPr="00076D8C">
              <w:rPr>
                <w:sz w:val="20"/>
                <w:szCs w:val="20"/>
              </w:rPr>
              <w:t xml:space="preserve">advising disclosers about agency resources available to handle any concerns they have as a result of making their </w:t>
            </w:r>
            <w:proofErr w:type="gramStart"/>
            <w:r w:rsidRPr="00076D8C">
              <w:rPr>
                <w:sz w:val="20"/>
                <w:szCs w:val="20"/>
              </w:rPr>
              <w:t>disclosure</w:t>
            </w:r>
            <w:proofErr w:type="gramEnd"/>
          </w:p>
          <w:p w14:paraId="647188D0" w14:textId="77777777" w:rsidR="00EB7F9A" w:rsidRPr="00076D8C" w:rsidRDefault="00EB7F9A" w:rsidP="00EB7F9A">
            <w:pPr>
              <w:pStyle w:val="Default"/>
              <w:keepNext/>
              <w:keepLines/>
              <w:numPr>
                <w:ilvl w:val="0"/>
                <w:numId w:val="33"/>
              </w:numPr>
              <w:jc w:val="both"/>
              <w:rPr>
                <w:sz w:val="20"/>
                <w:szCs w:val="20"/>
              </w:rPr>
            </w:pPr>
            <w:r w:rsidRPr="00076D8C">
              <w:rPr>
                <w:sz w:val="20"/>
                <w:szCs w:val="20"/>
              </w:rPr>
              <w:t xml:space="preserve">appointing a mentor, confidante or other support officer to assist the discloser through the </w:t>
            </w:r>
            <w:proofErr w:type="gramStart"/>
            <w:r w:rsidRPr="00076D8C">
              <w:rPr>
                <w:sz w:val="20"/>
                <w:szCs w:val="20"/>
              </w:rPr>
              <w:t>process</w:t>
            </w:r>
            <w:proofErr w:type="gramEnd"/>
          </w:p>
          <w:p w14:paraId="729A7EB5" w14:textId="77777777" w:rsidR="00EB7F9A" w:rsidRPr="00076D8C" w:rsidRDefault="00EB7F9A" w:rsidP="00EB7F9A">
            <w:pPr>
              <w:pStyle w:val="Default"/>
              <w:numPr>
                <w:ilvl w:val="0"/>
                <w:numId w:val="33"/>
              </w:numPr>
              <w:jc w:val="both"/>
              <w:rPr>
                <w:sz w:val="20"/>
                <w:szCs w:val="20"/>
              </w:rPr>
            </w:pPr>
            <w:r w:rsidRPr="00076D8C">
              <w:rPr>
                <w:sz w:val="20"/>
                <w:szCs w:val="20"/>
              </w:rPr>
              <w:t>referring the discloser to the agency’s Employee Assistance Program or arranging for other professional counselling</w:t>
            </w:r>
          </w:p>
          <w:p w14:paraId="2BFBDC38" w14:textId="77777777" w:rsidR="00EB7F9A" w:rsidRPr="00076D8C" w:rsidRDefault="00EB7F9A" w:rsidP="00EB7F9A">
            <w:pPr>
              <w:pStyle w:val="Default"/>
              <w:numPr>
                <w:ilvl w:val="0"/>
                <w:numId w:val="33"/>
              </w:numPr>
              <w:jc w:val="both"/>
              <w:rPr>
                <w:sz w:val="20"/>
                <w:szCs w:val="20"/>
              </w:rPr>
            </w:pPr>
            <w:r w:rsidRPr="00076D8C">
              <w:rPr>
                <w:sz w:val="20"/>
                <w:szCs w:val="20"/>
              </w:rPr>
              <w:t>generating support for the discloser in their work unit where appropriate</w:t>
            </w:r>
          </w:p>
          <w:p w14:paraId="783C0A8F" w14:textId="77777777" w:rsidR="00EB7F9A" w:rsidRPr="00076D8C" w:rsidRDefault="00EB7F9A" w:rsidP="00EB7F9A">
            <w:pPr>
              <w:pStyle w:val="Default"/>
              <w:numPr>
                <w:ilvl w:val="0"/>
                <w:numId w:val="33"/>
              </w:numPr>
              <w:jc w:val="both"/>
              <w:rPr>
                <w:sz w:val="20"/>
                <w:szCs w:val="20"/>
              </w:rPr>
            </w:pPr>
            <w:r w:rsidRPr="00076D8C">
              <w:rPr>
                <w:sz w:val="20"/>
                <w:szCs w:val="20"/>
              </w:rPr>
              <w:t xml:space="preserve">ensuring that any suspicions of victimisation or harassment are dealt </w:t>
            </w:r>
            <w:proofErr w:type="gramStart"/>
            <w:r w:rsidRPr="00076D8C">
              <w:rPr>
                <w:sz w:val="20"/>
                <w:szCs w:val="20"/>
              </w:rPr>
              <w:t>with</w:t>
            </w:r>
            <w:proofErr w:type="gramEnd"/>
          </w:p>
          <w:p w14:paraId="326E1553" w14:textId="77777777" w:rsidR="00EB7F9A" w:rsidRPr="00076D8C" w:rsidRDefault="00EB7F9A" w:rsidP="00EB7F9A">
            <w:pPr>
              <w:pStyle w:val="Default"/>
              <w:numPr>
                <w:ilvl w:val="0"/>
                <w:numId w:val="33"/>
              </w:numPr>
              <w:jc w:val="both"/>
              <w:rPr>
                <w:sz w:val="20"/>
                <w:szCs w:val="20"/>
              </w:rPr>
            </w:pPr>
            <w:r w:rsidRPr="00076D8C">
              <w:rPr>
                <w:sz w:val="20"/>
                <w:szCs w:val="20"/>
              </w:rPr>
              <w:t>maintaining contact with the discloser</w:t>
            </w:r>
          </w:p>
          <w:p w14:paraId="4434D0EB" w14:textId="77777777" w:rsidR="00EB7F9A" w:rsidRPr="00076D8C" w:rsidRDefault="00EB7F9A" w:rsidP="00EB7F9A">
            <w:pPr>
              <w:pStyle w:val="Default"/>
              <w:numPr>
                <w:ilvl w:val="0"/>
                <w:numId w:val="33"/>
              </w:numPr>
              <w:jc w:val="both"/>
              <w:rPr>
                <w:sz w:val="20"/>
                <w:szCs w:val="20"/>
              </w:rPr>
            </w:pPr>
            <w:r w:rsidRPr="00076D8C">
              <w:rPr>
                <w:sz w:val="20"/>
                <w:szCs w:val="20"/>
              </w:rPr>
              <w:t xml:space="preserve">negotiating with the discloser and their support officer a formal end to their involvement with the support program when it is agreed that they no longer need assistance. </w:t>
            </w:r>
          </w:p>
        </w:tc>
      </w:tr>
      <w:tr w:rsidR="00EB7F9A" w:rsidRPr="00076D8C" w14:paraId="2A8D16B7" w14:textId="77777777" w:rsidTr="00FD4752">
        <w:tc>
          <w:tcPr>
            <w:tcW w:w="1843" w:type="dxa"/>
          </w:tcPr>
          <w:p w14:paraId="56A8A25A" w14:textId="77777777" w:rsidR="00EB7F9A" w:rsidRPr="00076D8C" w:rsidRDefault="00EB7F9A" w:rsidP="00FD4752">
            <w:pPr>
              <w:rPr>
                <w:sz w:val="20"/>
                <w:szCs w:val="20"/>
              </w:rPr>
            </w:pPr>
            <w:r w:rsidRPr="00076D8C">
              <w:rPr>
                <w:sz w:val="20"/>
                <w:szCs w:val="20"/>
              </w:rPr>
              <w:t>Proper authority</w:t>
            </w:r>
          </w:p>
          <w:p w14:paraId="1E693C00" w14:textId="77777777" w:rsidR="00EB7F9A" w:rsidRPr="00076D8C" w:rsidRDefault="00EB7F9A" w:rsidP="00FD4752">
            <w:pPr>
              <w:rPr>
                <w:sz w:val="20"/>
                <w:szCs w:val="20"/>
              </w:rPr>
            </w:pPr>
          </w:p>
        </w:tc>
        <w:tc>
          <w:tcPr>
            <w:tcW w:w="7229" w:type="dxa"/>
          </w:tcPr>
          <w:p w14:paraId="462F95A8" w14:textId="77777777" w:rsidR="00EB7F9A" w:rsidRPr="00B30753" w:rsidRDefault="00EB7F9A" w:rsidP="00FD4752">
            <w:pPr>
              <w:pStyle w:val="NormalWeb"/>
              <w:spacing w:before="0" w:after="0"/>
              <w:jc w:val="both"/>
              <w:rPr>
                <w:rFonts w:ascii="Arial" w:eastAsia="Times" w:hAnsi="Arial"/>
                <w:sz w:val="20"/>
                <w:szCs w:val="20"/>
                <w:lang w:eastAsia="en-AU"/>
              </w:rPr>
            </w:pPr>
            <w:r w:rsidRPr="00B30753">
              <w:rPr>
                <w:rFonts w:ascii="Arial" w:eastAsia="Times" w:hAnsi="Arial"/>
                <w:sz w:val="20"/>
                <w:szCs w:val="20"/>
              </w:rPr>
              <w:t xml:space="preserve">A person or organisation that is authorised under the </w:t>
            </w:r>
            <w:hyperlink r:id="rId19" w:history="1">
              <w:r w:rsidRPr="00B30753">
                <w:rPr>
                  <w:rStyle w:val="Hyperlink"/>
                  <w:rFonts w:ascii="Arial" w:eastAsia="Times" w:hAnsi="Arial"/>
                  <w:i/>
                  <w:sz w:val="20"/>
                  <w:szCs w:val="20"/>
                </w:rPr>
                <w:t>Public Interest Disclosure Act 2010</w:t>
              </w:r>
            </w:hyperlink>
            <w:r w:rsidRPr="00B30753">
              <w:rPr>
                <w:rFonts w:ascii="Arial" w:eastAsia="Times" w:hAnsi="Arial"/>
                <w:sz w:val="20"/>
                <w:szCs w:val="20"/>
              </w:rPr>
              <w:t xml:space="preserve"> to receive disclosures.</w:t>
            </w:r>
          </w:p>
        </w:tc>
      </w:tr>
      <w:tr w:rsidR="00EB7F9A" w:rsidRPr="00076D8C" w14:paraId="0E1C0443" w14:textId="77777777" w:rsidTr="00FD4752">
        <w:tc>
          <w:tcPr>
            <w:tcW w:w="1843" w:type="dxa"/>
          </w:tcPr>
          <w:p w14:paraId="01AD254E" w14:textId="77777777" w:rsidR="00EB7F9A" w:rsidRPr="00076D8C" w:rsidRDefault="00EB7F9A" w:rsidP="00FD4752">
            <w:pPr>
              <w:rPr>
                <w:sz w:val="20"/>
                <w:szCs w:val="20"/>
              </w:rPr>
            </w:pPr>
            <w:r w:rsidRPr="00076D8C">
              <w:rPr>
                <w:sz w:val="20"/>
                <w:szCs w:val="20"/>
              </w:rPr>
              <w:t>Public officer</w:t>
            </w:r>
          </w:p>
          <w:p w14:paraId="6A7CC500" w14:textId="77777777" w:rsidR="00EB7F9A" w:rsidRPr="00076D8C" w:rsidRDefault="00EB7F9A" w:rsidP="00FD4752">
            <w:pPr>
              <w:rPr>
                <w:sz w:val="20"/>
                <w:szCs w:val="20"/>
              </w:rPr>
            </w:pPr>
          </w:p>
        </w:tc>
        <w:tc>
          <w:tcPr>
            <w:tcW w:w="7229" w:type="dxa"/>
          </w:tcPr>
          <w:p w14:paraId="4F9E7C86" w14:textId="77777777" w:rsidR="00EB7F9A" w:rsidRPr="00076D8C" w:rsidRDefault="00EB7F9A" w:rsidP="00FD4752">
            <w:pPr>
              <w:jc w:val="both"/>
              <w:rPr>
                <w:sz w:val="20"/>
                <w:szCs w:val="20"/>
              </w:rPr>
            </w:pPr>
            <w:r w:rsidRPr="00076D8C">
              <w:rPr>
                <w:sz w:val="20"/>
                <w:szCs w:val="20"/>
              </w:rPr>
              <w:t>A </w:t>
            </w:r>
            <w:bookmarkStart w:id="3" w:name="sec.7-def.publicofficer-oc.2"/>
            <w:bookmarkEnd w:id="3"/>
            <w:r w:rsidRPr="00076D8C">
              <w:rPr>
                <w:bCs/>
                <w:iCs/>
                <w:sz w:val="20"/>
                <w:szCs w:val="20"/>
              </w:rPr>
              <w:t>public officer</w:t>
            </w:r>
            <w:r w:rsidRPr="00076D8C">
              <w:rPr>
                <w:sz w:val="20"/>
                <w:szCs w:val="20"/>
              </w:rPr>
              <w:t xml:space="preserve">, of a public sector entity, is an employee, </w:t>
            </w:r>
            <w:proofErr w:type="gramStart"/>
            <w:r w:rsidRPr="00076D8C">
              <w:rPr>
                <w:sz w:val="20"/>
                <w:szCs w:val="20"/>
              </w:rPr>
              <w:t>member</w:t>
            </w:r>
            <w:proofErr w:type="gramEnd"/>
            <w:r w:rsidRPr="00076D8C">
              <w:rPr>
                <w:sz w:val="20"/>
                <w:szCs w:val="20"/>
              </w:rPr>
              <w:t xml:space="preserve"> or officer of the entity.</w:t>
            </w:r>
          </w:p>
        </w:tc>
      </w:tr>
      <w:tr w:rsidR="00EB7F9A" w:rsidRPr="00076D8C" w14:paraId="5CD0C28E" w14:textId="77777777" w:rsidTr="00FD4752">
        <w:tc>
          <w:tcPr>
            <w:tcW w:w="1843" w:type="dxa"/>
          </w:tcPr>
          <w:p w14:paraId="63DC412D" w14:textId="77777777" w:rsidR="00EB7F9A" w:rsidRPr="00076D8C" w:rsidRDefault="00EB7F9A" w:rsidP="00FD4752">
            <w:pPr>
              <w:rPr>
                <w:sz w:val="20"/>
                <w:szCs w:val="20"/>
              </w:rPr>
            </w:pPr>
            <w:r w:rsidRPr="00076D8C">
              <w:rPr>
                <w:sz w:val="20"/>
                <w:szCs w:val="20"/>
              </w:rPr>
              <w:t>Reasonable belief</w:t>
            </w:r>
          </w:p>
        </w:tc>
        <w:tc>
          <w:tcPr>
            <w:tcW w:w="7229" w:type="dxa"/>
          </w:tcPr>
          <w:p w14:paraId="13BD3617" w14:textId="77777777" w:rsidR="00EB7F9A" w:rsidRPr="00076D8C" w:rsidRDefault="00EB7F9A" w:rsidP="00FD4752">
            <w:pPr>
              <w:jc w:val="both"/>
              <w:rPr>
                <w:sz w:val="20"/>
                <w:szCs w:val="20"/>
              </w:rPr>
            </w:pPr>
            <w:r w:rsidRPr="00076D8C">
              <w:rPr>
                <w:sz w:val="20"/>
                <w:szCs w:val="20"/>
              </w:rPr>
              <w:t>A view which is objectively fair or sensible.</w:t>
            </w:r>
          </w:p>
        </w:tc>
      </w:tr>
      <w:tr w:rsidR="00EB7F9A" w:rsidRPr="00076D8C" w14:paraId="5946A858" w14:textId="77777777" w:rsidTr="00FD4752">
        <w:tc>
          <w:tcPr>
            <w:tcW w:w="1843" w:type="dxa"/>
          </w:tcPr>
          <w:p w14:paraId="4FC4B640" w14:textId="77777777" w:rsidR="00EB7F9A" w:rsidRPr="00076D8C" w:rsidRDefault="00EB7F9A" w:rsidP="00FD4752">
            <w:pPr>
              <w:rPr>
                <w:sz w:val="20"/>
                <w:szCs w:val="20"/>
              </w:rPr>
            </w:pPr>
            <w:r w:rsidRPr="00076D8C">
              <w:rPr>
                <w:sz w:val="20"/>
                <w:szCs w:val="20"/>
              </w:rPr>
              <w:lastRenderedPageBreak/>
              <w:t>Reasonable management action</w:t>
            </w:r>
          </w:p>
          <w:p w14:paraId="489087F8" w14:textId="77777777" w:rsidR="00EB7F9A" w:rsidRPr="00076D8C" w:rsidRDefault="00EB7F9A" w:rsidP="00FD4752">
            <w:pPr>
              <w:rPr>
                <w:sz w:val="20"/>
                <w:szCs w:val="20"/>
              </w:rPr>
            </w:pPr>
          </w:p>
        </w:tc>
        <w:tc>
          <w:tcPr>
            <w:tcW w:w="7229" w:type="dxa"/>
          </w:tcPr>
          <w:p w14:paraId="6BBD2350" w14:textId="77777777" w:rsidR="00EB7F9A" w:rsidRPr="00076D8C" w:rsidRDefault="00EB7F9A" w:rsidP="00FD4752">
            <w:pPr>
              <w:jc w:val="both"/>
              <w:rPr>
                <w:sz w:val="20"/>
              </w:rPr>
            </w:pPr>
            <w:r w:rsidRPr="00076D8C">
              <w:rPr>
                <w:sz w:val="20"/>
              </w:rPr>
              <w:t>Action taken by a manager in relation to an employee, includes any of the following taken by the manager—</w:t>
            </w:r>
          </w:p>
          <w:p w14:paraId="52009552" w14:textId="77777777" w:rsidR="00EB7F9A" w:rsidRPr="00076D8C" w:rsidRDefault="00EB7F9A" w:rsidP="00FD4752">
            <w:pPr>
              <w:jc w:val="both"/>
              <w:rPr>
                <w:sz w:val="20"/>
              </w:rPr>
            </w:pPr>
            <w:r w:rsidRPr="00076D8C">
              <w:rPr>
                <w:sz w:val="20"/>
              </w:rPr>
              <w:t xml:space="preserve">(a) a reasonable appraisal of the employee’s work </w:t>
            </w:r>
            <w:proofErr w:type="gramStart"/>
            <w:r w:rsidRPr="00076D8C">
              <w:rPr>
                <w:sz w:val="20"/>
              </w:rPr>
              <w:t>performance;</w:t>
            </w:r>
            <w:proofErr w:type="gramEnd"/>
          </w:p>
          <w:p w14:paraId="7B6D3BEF" w14:textId="77777777" w:rsidR="00EB7F9A" w:rsidRPr="00076D8C" w:rsidRDefault="00EB7F9A" w:rsidP="00FD4752">
            <w:pPr>
              <w:jc w:val="both"/>
              <w:rPr>
                <w:sz w:val="20"/>
              </w:rPr>
            </w:pPr>
            <w:r w:rsidRPr="00076D8C">
              <w:rPr>
                <w:sz w:val="20"/>
              </w:rPr>
              <w:t xml:space="preserve">(b) a reasonable requirement that the employee undertake </w:t>
            </w:r>
            <w:proofErr w:type="gramStart"/>
            <w:r w:rsidRPr="00076D8C">
              <w:rPr>
                <w:sz w:val="20"/>
              </w:rPr>
              <w:t>counselling;</w:t>
            </w:r>
            <w:proofErr w:type="gramEnd"/>
          </w:p>
          <w:p w14:paraId="28A1352A" w14:textId="77777777" w:rsidR="00EB7F9A" w:rsidRPr="00076D8C" w:rsidRDefault="00EB7F9A" w:rsidP="00FD4752">
            <w:pPr>
              <w:jc w:val="both"/>
              <w:rPr>
                <w:sz w:val="20"/>
              </w:rPr>
            </w:pPr>
            <w:r w:rsidRPr="00076D8C">
              <w:rPr>
                <w:sz w:val="20"/>
              </w:rPr>
              <w:t xml:space="preserve">(c) a reasonable suspension of the employee from the employment </w:t>
            </w:r>
            <w:proofErr w:type="gramStart"/>
            <w:r w:rsidRPr="00076D8C">
              <w:rPr>
                <w:sz w:val="20"/>
              </w:rPr>
              <w:t>workplace;</w:t>
            </w:r>
            <w:proofErr w:type="gramEnd"/>
          </w:p>
          <w:p w14:paraId="4B81511E" w14:textId="77777777" w:rsidR="00EB7F9A" w:rsidRPr="00076D8C" w:rsidRDefault="00EB7F9A" w:rsidP="00FD4752">
            <w:pPr>
              <w:jc w:val="both"/>
              <w:rPr>
                <w:sz w:val="20"/>
              </w:rPr>
            </w:pPr>
            <w:r w:rsidRPr="00076D8C">
              <w:rPr>
                <w:sz w:val="20"/>
              </w:rPr>
              <w:t xml:space="preserve">(d) a reasonable disciplinary </w:t>
            </w:r>
            <w:proofErr w:type="gramStart"/>
            <w:r w:rsidRPr="00076D8C">
              <w:rPr>
                <w:sz w:val="20"/>
              </w:rPr>
              <w:t>action;</w:t>
            </w:r>
            <w:proofErr w:type="gramEnd"/>
          </w:p>
          <w:p w14:paraId="3B11C2F7" w14:textId="77777777" w:rsidR="00EB7F9A" w:rsidRPr="00076D8C" w:rsidRDefault="00EB7F9A" w:rsidP="00FD4752">
            <w:pPr>
              <w:jc w:val="both"/>
              <w:rPr>
                <w:sz w:val="20"/>
              </w:rPr>
            </w:pPr>
            <w:r w:rsidRPr="00076D8C">
              <w:rPr>
                <w:sz w:val="20"/>
              </w:rPr>
              <w:t xml:space="preserve">(e) a reasonable action to transfer or deploy the </w:t>
            </w:r>
            <w:proofErr w:type="gramStart"/>
            <w:r w:rsidRPr="00076D8C">
              <w:rPr>
                <w:sz w:val="20"/>
              </w:rPr>
              <w:t>employee;</w:t>
            </w:r>
            <w:proofErr w:type="gramEnd"/>
          </w:p>
          <w:p w14:paraId="33715A1E" w14:textId="77777777" w:rsidR="00EB7F9A" w:rsidRPr="00076D8C" w:rsidRDefault="00EB7F9A" w:rsidP="00FD4752">
            <w:pPr>
              <w:jc w:val="both"/>
              <w:rPr>
                <w:sz w:val="20"/>
              </w:rPr>
            </w:pPr>
            <w:r w:rsidRPr="00076D8C">
              <w:rPr>
                <w:sz w:val="20"/>
              </w:rPr>
              <w:t xml:space="preserve">(f) a reasonable action to end the employee’s employment by way of redundancy or </w:t>
            </w:r>
            <w:proofErr w:type="gramStart"/>
            <w:r w:rsidRPr="00076D8C">
              <w:rPr>
                <w:sz w:val="20"/>
              </w:rPr>
              <w:t>retrenchment;</w:t>
            </w:r>
            <w:proofErr w:type="gramEnd"/>
          </w:p>
          <w:p w14:paraId="1E9B0951" w14:textId="77777777" w:rsidR="00EB7F9A" w:rsidRPr="00076D8C" w:rsidRDefault="00EB7F9A" w:rsidP="00FD4752">
            <w:pPr>
              <w:jc w:val="both"/>
              <w:rPr>
                <w:sz w:val="20"/>
              </w:rPr>
            </w:pPr>
            <w:r w:rsidRPr="00076D8C">
              <w:rPr>
                <w:sz w:val="20"/>
              </w:rPr>
              <w:t>(g) a reasonable action in relation to an action mentioned in paragraphs (a) to (f</w:t>
            </w:r>
            <w:proofErr w:type="gramStart"/>
            <w:r w:rsidRPr="00076D8C">
              <w:rPr>
                <w:sz w:val="20"/>
              </w:rPr>
              <w:t>);</w:t>
            </w:r>
            <w:proofErr w:type="gramEnd"/>
          </w:p>
          <w:p w14:paraId="3CC128CA" w14:textId="77777777" w:rsidR="00EB7F9A" w:rsidRPr="00076D8C" w:rsidRDefault="00EB7F9A" w:rsidP="00FD4752">
            <w:pPr>
              <w:jc w:val="both"/>
              <w:rPr>
                <w:sz w:val="20"/>
              </w:rPr>
            </w:pPr>
            <w:r w:rsidRPr="00076D8C">
              <w:rPr>
                <w:sz w:val="20"/>
              </w:rPr>
              <w:t xml:space="preserve">(h) a reasonable action in relation to the employee’s failure to obtain a promotion, reclassification, </w:t>
            </w:r>
            <w:proofErr w:type="gramStart"/>
            <w:r w:rsidRPr="00076D8C">
              <w:rPr>
                <w:sz w:val="20"/>
              </w:rPr>
              <w:t>transfer</w:t>
            </w:r>
            <w:proofErr w:type="gramEnd"/>
            <w:r w:rsidRPr="00076D8C">
              <w:rPr>
                <w:sz w:val="20"/>
              </w:rPr>
              <w:t xml:space="preserve"> or benefit, or to retain a benefit, in relation to the employee’s employment.</w:t>
            </w:r>
          </w:p>
        </w:tc>
      </w:tr>
      <w:tr w:rsidR="00EB7F9A" w:rsidRPr="00076D8C" w14:paraId="0F545806" w14:textId="77777777" w:rsidTr="00FD4752">
        <w:tc>
          <w:tcPr>
            <w:tcW w:w="1843" w:type="dxa"/>
          </w:tcPr>
          <w:p w14:paraId="06B52571" w14:textId="77777777" w:rsidR="00EB7F9A" w:rsidRPr="00076D8C" w:rsidRDefault="00EB7F9A" w:rsidP="00FD4752">
            <w:pPr>
              <w:rPr>
                <w:sz w:val="20"/>
                <w:szCs w:val="20"/>
              </w:rPr>
            </w:pPr>
            <w:r w:rsidRPr="00076D8C">
              <w:rPr>
                <w:sz w:val="20"/>
                <w:szCs w:val="20"/>
              </w:rPr>
              <w:t>Reprisal</w:t>
            </w:r>
          </w:p>
        </w:tc>
        <w:tc>
          <w:tcPr>
            <w:tcW w:w="7229" w:type="dxa"/>
          </w:tcPr>
          <w:p w14:paraId="6E6A21FC" w14:textId="77777777" w:rsidR="00EB7F9A" w:rsidRPr="00076D8C" w:rsidRDefault="00EB7F9A" w:rsidP="00FD4752">
            <w:pPr>
              <w:jc w:val="both"/>
              <w:rPr>
                <w:sz w:val="20"/>
                <w:szCs w:val="20"/>
              </w:rPr>
            </w:pPr>
            <w:r w:rsidRPr="00076D8C">
              <w:rPr>
                <w:sz w:val="20"/>
              </w:rPr>
              <w:t xml:space="preserve">The term ‘reprisal’ is defined </w:t>
            </w:r>
            <w:r w:rsidRPr="00076D8C">
              <w:rPr>
                <w:sz w:val="20"/>
                <w:szCs w:val="20"/>
              </w:rPr>
              <w:t xml:space="preserve">under the </w:t>
            </w:r>
            <w:hyperlink r:id="rId20" w:history="1">
              <w:r w:rsidRPr="00076D8C">
                <w:rPr>
                  <w:rStyle w:val="Hyperlink"/>
                  <w:i/>
                  <w:sz w:val="20"/>
                  <w:szCs w:val="20"/>
                </w:rPr>
                <w:t>Public Interest Disclosure Act 2010</w:t>
              </w:r>
            </w:hyperlink>
            <w:r w:rsidRPr="00076D8C">
              <w:rPr>
                <w:i/>
                <w:sz w:val="20"/>
                <w:szCs w:val="20"/>
              </w:rPr>
              <w:t xml:space="preserve"> </w:t>
            </w:r>
            <w:r w:rsidRPr="00076D8C">
              <w:rPr>
                <w:sz w:val="20"/>
                <w:szCs w:val="20"/>
              </w:rPr>
              <w:t>as causing, attempting to cause or conspiring to cause detriment to another person in the belief that they or someone else:</w:t>
            </w:r>
          </w:p>
          <w:p w14:paraId="78A6BAC0" w14:textId="77777777" w:rsidR="00EB7F9A" w:rsidRPr="00076D8C" w:rsidRDefault="00EB7F9A" w:rsidP="00EB7F9A">
            <w:pPr>
              <w:pStyle w:val="ListParagraph"/>
              <w:numPr>
                <w:ilvl w:val="0"/>
                <w:numId w:val="32"/>
              </w:numPr>
              <w:spacing w:after="0"/>
              <w:contextualSpacing w:val="0"/>
              <w:jc w:val="both"/>
              <w:rPr>
                <w:sz w:val="20"/>
                <w:szCs w:val="20"/>
              </w:rPr>
            </w:pPr>
            <w:r w:rsidRPr="00076D8C">
              <w:rPr>
                <w:sz w:val="20"/>
                <w:szCs w:val="20"/>
              </w:rPr>
              <w:t>has made or intends to make a disclosure; or</w:t>
            </w:r>
          </w:p>
          <w:p w14:paraId="2F5761D8" w14:textId="77777777" w:rsidR="00EB7F9A" w:rsidRPr="00076D8C" w:rsidRDefault="00EB7F9A" w:rsidP="00EB7F9A">
            <w:pPr>
              <w:pStyle w:val="ListParagraph"/>
              <w:numPr>
                <w:ilvl w:val="0"/>
                <w:numId w:val="32"/>
              </w:numPr>
              <w:spacing w:after="0"/>
              <w:contextualSpacing w:val="0"/>
              <w:jc w:val="both"/>
              <w:rPr>
                <w:sz w:val="20"/>
                <w:szCs w:val="20"/>
              </w:rPr>
            </w:pPr>
            <w:r w:rsidRPr="00076D8C">
              <w:rPr>
                <w:sz w:val="20"/>
                <w:szCs w:val="20"/>
              </w:rPr>
              <w:t xml:space="preserve">has been or intends to be involved in a proceeding under the disclosure Act against any person. </w:t>
            </w:r>
          </w:p>
          <w:p w14:paraId="46516C51" w14:textId="77777777" w:rsidR="00EB7F9A" w:rsidRPr="00076D8C" w:rsidRDefault="00EB7F9A" w:rsidP="00FD4752">
            <w:pPr>
              <w:jc w:val="both"/>
              <w:rPr>
                <w:sz w:val="20"/>
                <w:szCs w:val="20"/>
              </w:rPr>
            </w:pPr>
          </w:p>
          <w:p w14:paraId="3CB538E4" w14:textId="77777777" w:rsidR="00EB7F9A" w:rsidRPr="00076D8C" w:rsidRDefault="00EB7F9A" w:rsidP="00FD4752">
            <w:pPr>
              <w:jc w:val="both"/>
              <w:rPr>
                <w:sz w:val="20"/>
              </w:rPr>
            </w:pPr>
            <w:r w:rsidRPr="00076D8C">
              <w:rPr>
                <w:sz w:val="20"/>
                <w:szCs w:val="20"/>
              </w:rPr>
              <w:t xml:space="preserve">Reprisal under the </w:t>
            </w:r>
            <w:hyperlink r:id="rId21" w:history="1">
              <w:r w:rsidRPr="00076D8C">
                <w:rPr>
                  <w:rStyle w:val="Hyperlink"/>
                  <w:i/>
                  <w:sz w:val="20"/>
                  <w:szCs w:val="20"/>
                </w:rPr>
                <w:t>Public Interest Disclosure Act 2010</w:t>
              </w:r>
            </w:hyperlink>
            <w:r w:rsidRPr="00076D8C">
              <w:rPr>
                <w:i/>
                <w:sz w:val="20"/>
                <w:szCs w:val="20"/>
              </w:rPr>
              <w:t xml:space="preserve"> </w:t>
            </w:r>
            <w:r w:rsidRPr="00076D8C">
              <w:rPr>
                <w:sz w:val="20"/>
                <w:szCs w:val="20"/>
              </w:rPr>
              <w:t>is a criminal offence and investigations may be undertaken by the Queensland Police Service</w:t>
            </w:r>
            <w:r w:rsidRPr="00076D8C">
              <w:rPr>
                <w:sz w:val="20"/>
              </w:rPr>
              <w:t xml:space="preserve">. </w:t>
            </w:r>
          </w:p>
        </w:tc>
      </w:tr>
      <w:tr w:rsidR="00EB7F9A" w:rsidRPr="00076D8C" w14:paraId="23AE365F" w14:textId="77777777" w:rsidTr="00FD4752">
        <w:tc>
          <w:tcPr>
            <w:tcW w:w="1843" w:type="dxa"/>
          </w:tcPr>
          <w:p w14:paraId="31C1A5D0" w14:textId="77777777" w:rsidR="00EB7F9A" w:rsidRPr="00076D8C" w:rsidRDefault="00EB7F9A" w:rsidP="00FD4752">
            <w:pPr>
              <w:rPr>
                <w:sz w:val="20"/>
                <w:szCs w:val="20"/>
              </w:rPr>
            </w:pPr>
            <w:r w:rsidRPr="00076D8C">
              <w:rPr>
                <w:sz w:val="20"/>
                <w:szCs w:val="20"/>
              </w:rPr>
              <w:t>Subject officer</w:t>
            </w:r>
          </w:p>
        </w:tc>
        <w:tc>
          <w:tcPr>
            <w:tcW w:w="7229" w:type="dxa"/>
          </w:tcPr>
          <w:p w14:paraId="6D02E8E9" w14:textId="77777777" w:rsidR="00EB7F9A" w:rsidRPr="00076D8C" w:rsidRDefault="00EB7F9A" w:rsidP="00FD4752">
            <w:pPr>
              <w:jc w:val="both"/>
              <w:rPr>
                <w:sz w:val="20"/>
                <w:szCs w:val="20"/>
              </w:rPr>
            </w:pPr>
            <w:r w:rsidRPr="00076D8C">
              <w:rPr>
                <w:sz w:val="20"/>
                <w:szCs w:val="20"/>
              </w:rPr>
              <w:t>An officer who is the subject of allegations of wrongdoing made in a disclosure.</w:t>
            </w:r>
          </w:p>
        </w:tc>
      </w:tr>
      <w:tr w:rsidR="00EB7F9A" w:rsidRPr="00A24E97" w14:paraId="300B2F06" w14:textId="77777777" w:rsidTr="00FD4752">
        <w:tc>
          <w:tcPr>
            <w:tcW w:w="1843" w:type="dxa"/>
          </w:tcPr>
          <w:p w14:paraId="6D689A93" w14:textId="77777777" w:rsidR="00EB7F9A" w:rsidRPr="00076D8C" w:rsidRDefault="00EB7F9A" w:rsidP="00FD4752">
            <w:pPr>
              <w:rPr>
                <w:sz w:val="20"/>
                <w:szCs w:val="20"/>
              </w:rPr>
            </w:pPr>
            <w:r w:rsidRPr="00076D8C">
              <w:rPr>
                <w:sz w:val="20"/>
                <w:szCs w:val="20"/>
              </w:rPr>
              <w:t>Substantial and specific</w:t>
            </w:r>
          </w:p>
        </w:tc>
        <w:tc>
          <w:tcPr>
            <w:tcW w:w="7229" w:type="dxa"/>
          </w:tcPr>
          <w:p w14:paraId="60FEDEDB" w14:textId="77777777" w:rsidR="00EB7F9A" w:rsidRPr="00076D8C" w:rsidRDefault="00EB7F9A" w:rsidP="00FD4752">
            <w:pPr>
              <w:jc w:val="both"/>
              <w:rPr>
                <w:sz w:val="20"/>
                <w:szCs w:val="20"/>
              </w:rPr>
            </w:pPr>
            <w:r w:rsidRPr="00076D8C">
              <w:rPr>
                <w:sz w:val="20"/>
                <w:szCs w:val="20"/>
              </w:rPr>
              <w:t>Substantial means 'of a significant or considerable degree'. It must be more than trivial or minimal and have some weight or importance.</w:t>
            </w:r>
          </w:p>
          <w:p w14:paraId="35C70B59" w14:textId="77777777" w:rsidR="00EB7F9A" w:rsidRPr="00A24E97" w:rsidRDefault="00EB7F9A" w:rsidP="00FD4752">
            <w:pPr>
              <w:jc w:val="both"/>
              <w:rPr>
                <w:b/>
                <w:sz w:val="20"/>
                <w:szCs w:val="20"/>
              </w:rPr>
            </w:pPr>
            <w:r w:rsidRPr="00076D8C">
              <w:rPr>
                <w:sz w:val="20"/>
                <w:szCs w:val="20"/>
              </w:rPr>
              <w:t xml:space="preserve">Specific means “precise or particular”. This refers to conduct or detriment that </w:t>
            </w:r>
            <w:proofErr w:type="gramStart"/>
            <w:r w:rsidRPr="00076D8C">
              <w:rPr>
                <w:sz w:val="20"/>
                <w:szCs w:val="20"/>
              </w:rPr>
              <w:t>is able to</w:t>
            </w:r>
            <w:proofErr w:type="gramEnd"/>
            <w:r w:rsidRPr="00076D8C">
              <w:rPr>
                <w:sz w:val="20"/>
                <w:szCs w:val="20"/>
              </w:rPr>
              <w:t xml:space="preserve"> be identified or particularised as opposed to broad or general concerns or criticisms.</w:t>
            </w:r>
          </w:p>
        </w:tc>
      </w:tr>
    </w:tbl>
    <w:p w14:paraId="6B3A8DF7" w14:textId="52C93BA1" w:rsidR="00075F57" w:rsidRDefault="00075F57" w:rsidP="00F021F4">
      <w:pPr>
        <w:pStyle w:val="Heading2"/>
        <w:spacing w:before="480" w:after="240"/>
        <w:rPr>
          <w:rFonts w:ascii="Arial" w:hAnsi="Arial"/>
          <w:sz w:val="24"/>
          <w:szCs w:val="24"/>
        </w:rPr>
      </w:pPr>
      <w:r>
        <w:rPr>
          <w:rFonts w:ascii="Arial" w:hAnsi="Arial"/>
          <w:sz w:val="24"/>
          <w:szCs w:val="24"/>
        </w:rPr>
        <w:t xml:space="preserve">Attachments </w:t>
      </w:r>
    </w:p>
    <w:p w14:paraId="3D1B37CE" w14:textId="678C3CA2" w:rsidR="00075F57" w:rsidRDefault="00075F57" w:rsidP="00F021F4">
      <w:pPr>
        <w:spacing w:after="120"/>
      </w:pPr>
      <w:r>
        <w:t xml:space="preserve">This policy and procedure </w:t>
      </w:r>
      <w:proofErr w:type="gramStart"/>
      <w:r>
        <w:t>is</w:t>
      </w:r>
      <w:proofErr w:type="gramEnd"/>
      <w:r>
        <w:t xml:space="preserve"> supported by the:</w:t>
      </w:r>
    </w:p>
    <w:p w14:paraId="71A99851" w14:textId="24A8A456" w:rsidR="00626303" w:rsidRDefault="00626303" w:rsidP="00075F57">
      <w:pPr>
        <w:pStyle w:val="ListParagraph"/>
        <w:numPr>
          <w:ilvl w:val="0"/>
          <w:numId w:val="23"/>
        </w:numPr>
      </w:pPr>
      <w:r>
        <w:t xml:space="preserve">Attachment </w:t>
      </w:r>
      <w:r w:rsidR="00D3737E">
        <w:t>1</w:t>
      </w:r>
      <w:r>
        <w:t xml:space="preserve"> _ Contacts</w:t>
      </w:r>
    </w:p>
    <w:p w14:paraId="23653506" w14:textId="63C69E93" w:rsidR="00075F57" w:rsidRDefault="00B17A8F" w:rsidP="00F021F4">
      <w:pPr>
        <w:pStyle w:val="ListParagraph"/>
        <w:numPr>
          <w:ilvl w:val="0"/>
          <w:numId w:val="23"/>
        </w:numPr>
      </w:pPr>
      <w:r w:rsidRPr="00D161D1">
        <w:t>Public Interest Disclosures question and answers</w:t>
      </w:r>
    </w:p>
    <w:p w14:paraId="55BE51A8" w14:textId="3FDEE943" w:rsidR="00D3737E" w:rsidRPr="00F021F4" w:rsidRDefault="00D3737E" w:rsidP="00F021F4">
      <w:pPr>
        <w:pStyle w:val="ListParagraph"/>
        <w:numPr>
          <w:ilvl w:val="0"/>
          <w:numId w:val="23"/>
        </w:numPr>
      </w:pPr>
      <w:r>
        <w:t xml:space="preserve">Public Interest </w:t>
      </w:r>
      <w:r w:rsidR="0055722E">
        <w:t xml:space="preserve">Disclosure </w:t>
      </w:r>
      <w:r>
        <w:t>Management Plan</w:t>
      </w:r>
    </w:p>
    <w:p w14:paraId="63456C6F" w14:textId="3EF08475" w:rsidR="008054C1" w:rsidRPr="00D0416F" w:rsidRDefault="008054C1" w:rsidP="00F75CC7">
      <w:pPr>
        <w:pStyle w:val="Heading2"/>
        <w:spacing w:before="360" w:after="120"/>
        <w:rPr>
          <w:rFonts w:ascii="Arial" w:hAnsi="Arial"/>
          <w:color w:val="333333"/>
          <w:sz w:val="24"/>
          <w:szCs w:val="24"/>
        </w:rPr>
      </w:pPr>
      <w:r w:rsidRPr="00D0416F">
        <w:rPr>
          <w:rFonts w:ascii="Arial" w:hAnsi="Arial"/>
          <w:sz w:val="24"/>
          <w:szCs w:val="24"/>
        </w:rPr>
        <w:lastRenderedPageBreak/>
        <w:t>Authority</w:t>
      </w:r>
    </w:p>
    <w:p w14:paraId="4261AA5D" w14:textId="77777777" w:rsidR="00727052" w:rsidRDefault="00EC35FB" w:rsidP="00727052">
      <w:pPr>
        <w:pStyle w:val="BodyText"/>
        <w:spacing w:after="120"/>
        <w:rPr>
          <w:b w:val="0"/>
          <w:i/>
          <w:szCs w:val="22"/>
        </w:rPr>
      </w:pPr>
      <w:hyperlink r:id="rId22" w:history="1">
        <w:r w:rsidR="00727052" w:rsidRPr="0036040E">
          <w:rPr>
            <w:rStyle w:val="Hyperlink"/>
            <w:b w:val="0"/>
            <w:i/>
            <w:szCs w:val="22"/>
          </w:rPr>
          <w:t>Public Interest Disclosure Act 2010</w:t>
        </w:r>
      </w:hyperlink>
    </w:p>
    <w:p w14:paraId="1BC92384" w14:textId="6CB8DF0F" w:rsidR="00532E39" w:rsidRPr="00431B72" w:rsidRDefault="00532E39" w:rsidP="00532E39">
      <w:pPr>
        <w:pStyle w:val="BodyText"/>
        <w:spacing w:before="120" w:after="120"/>
        <w:rPr>
          <w:rStyle w:val="Hyperlink"/>
          <w:b w:val="0"/>
          <w:i/>
          <w:szCs w:val="22"/>
        </w:rPr>
      </w:pPr>
      <w:r>
        <w:rPr>
          <w:b w:val="0"/>
          <w:i/>
          <w:szCs w:val="22"/>
        </w:rPr>
        <w:fldChar w:fldCharType="begin"/>
      </w:r>
      <w:r>
        <w:rPr>
          <w:b w:val="0"/>
          <w:i/>
          <w:szCs w:val="22"/>
        </w:rPr>
        <w:instrText xml:space="preserve"> HYPERLINK "https://www.legislation.qld.gov.au/view/html/inforce/current/act-2022-034" </w:instrText>
      </w:r>
      <w:r>
        <w:rPr>
          <w:b w:val="0"/>
          <w:i/>
          <w:szCs w:val="22"/>
        </w:rPr>
      </w:r>
      <w:r>
        <w:rPr>
          <w:b w:val="0"/>
          <w:i/>
          <w:szCs w:val="22"/>
        </w:rPr>
        <w:fldChar w:fldCharType="separate"/>
      </w:r>
      <w:r w:rsidRPr="00431B72">
        <w:rPr>
          <w:rStyle w:val="Hyperlink"/>
          <w:b w:val="0"/>
          <w:i/>
          <w:szCs w:val="22"/>
        </w:rPr>
        <w:t>Public Sector Act 2022</w:t>
      </w:r>
    </w:p>
    <w:p w14:paraId="23ED3143" w14:textId="3C3843C1" w:rsidR="00634DB2" w:rsidRDefault="00532E39" w:rsidP="00A25B63">
      <w:pPr>
        <w:pStyle w:val="BodyText"/>
        <w:spacing w:before="120" w:after="120"/>
        <w:rPr>
          <w:b w:val="0"/>
          <w:i/>
          <w:szCs w:val="22"/>
        </w:rPr>
      </w:pPr>
      <w:r>
        <w:rPr>
          <w:i/>
          <w:szCs w:val="22"/>
        </w:rPr>
        <w:fldChar w:fldCharType="end"/>
      </w:r>
      <w:hyperlink r:id="rId23" w:history="1">
        <w:r w:rsidR="00634DB2" w:rsidRPr="00727052">
          <w:rPr>
            <w:rStyle w:val="Hyperlink"/>
            <w:b w:val="0"/>
            <w:i/>
            <w:szCs w:val="22"/>
          </w:rPr>
          <w:t>Crime and Corruption Act 2001</w:t>
        </w:r>
      </w:hyperlink>
    </w:p>
    <w:p w14:paraId="5D878E56" w14:textId="2C16518D" w:rsidR="008054C1" w:rsidRPr="00D0416F" w:rsidRDefault="008054C1" w:rsidP="00D0416F">
      <w:pPr>
        <w:pStyle w:val="Heading2"/>
        <w:spacing w:before="480" w:after="240"/>
        <w:rPr>
          <w:rFonts w:ascii="Arial" w:hAnsi="Arial"/>
          <w:sz w:val="24"/>
          <w:szCs w:val="24"/>
        </w:rPr>
      </w:pPr>
      <w:r w:rsidRPr="00D0416F">
        <w:rPr>
          <w:rFonts w:ascii="Arial" w:hAnsi="Arial"/>
          <w:sz w:val="24"/>
          <w:szCs w:val="24"/>
        </w:rPr>
        <w:t>Delegations</w:t>
      </w:r>
    </w:p>
    <w:p w14:paraId="346C5F85" w14:textId="2B81B389" w:rsidR="008054C1" w:rsidRPr="00867485" w:rsidRDefault="008054C1" w:rsidP="00A25B63">
      <w:pPr>
        <w:spacing w:before="120" w:after="120"/>
        <w:rPr>
          <w:position w:val="3"/>
          <w:szCs w:val="22"/>
        </w:rPr>
      </w:pPr>
      <w:r w:rsidRPr="00867485">
        <w:rPr>
          <w:position w:val="3"/>
          <w:szCs w:val="22"/>
        </w:rPr>
        <w:t xml:space="preserve">As per the department’s </w:t>
      </w:r>
      <w:r w:rsidR="00B17A8F" w:rsidRPr="00D161D1">
        <w:rPr>
          <w:position w:val="3"/>
          <w:szCs w:val="22"/>
        </w:rPr>
        <w:t>Human Resource Delegations</w:t>
      </w:r>
      <w:r w:rsidR="00B162CB" w:rsidRPr="00CE1E5E">
        <w:rPr>
          <w:position w:val="3"/>
          <w:szCs w:val="22"/>
        </w:rPr>
        <w:t>.</w:t>
      </w:r>
    </w:p>
    <w:p w14:paraId="3C9948D5" w14:textId="77777777" w:rsidR="006E25FF" w:rsidRPr="006E25FF" w:rsidRDefault="006E25FF" w:rsidP="008054C1">
      <w:pPr>
        <w:tabs>
          <w:tab w:val="left" w:pos="2552"/>
        </w:tabs>
        <w:rPr>
          <w:szCs w:val="22"/>
        </w:rPr>
      </w:pPr>
      <w:r w:rsidRPr="006E25FF">
        <w:rPr>
          <w:szCs w:val="22"/>
        </w:rPr>
        <w:t>______________________________________________________________________________</w:t>
      </w:r>
    </w:p>
    <w:p w14:paraId="5F8BF336" w14:textId="57350BB4" w:rsidR="008054C1" w:rsidRPr="000F3089" w:rsidRDefault="008054C1" w:rsidP="00F75CC7">
      <w:pPr>
        <w:tabs>
          <w:tab w:val="left" w:pos="2552"/>
        </w:tabs>
        <w:rPr>
          <w:szCs w:val="22"/>
        </w:rPr>
      </w:pPr>
      <w:r w:rsidRPr="00D0416F">
        <w:rPr>
          <w:rStyle w:val="Strong"/>
        </w:rPr>
        <w:t>Date of approval:</w:t>
      </w:r>
      <w:r w:rsidRPr="000F3089">
        <w:rPr>
          <w:szCs w:val="22"/>
        </w:rPr>
        <w:tab/>
      </w:r>
      <w:r w:rsidR="005C5641">
        <w:rPr>
          <w:szCs w:val="22"/>
        </w:rPr>
        <w:t>3</w:t>
      </w:r>
      <w:r w:rsidR="000C0D53">
        <w:rPr>
          <w:szCs w:val="22"/>
        </w:rPr>
        <w:t xml:space="preserve"> November 2023</w:t>
      </w:r>
    </w:p>
    <w:p w14:paraId="16FE44AC" w14:textId="3B3ED51A" w:rsidR="008054C1" w:rsidRDefault="008054C1" w:rsidP="00F75CC7">
      <w:pPr>
        <w:tabs>
          <w:tab w:val="left" w:pos="2552"/>
        </w:tabs>
        <w:rPr>
          <w:szCs w:val="22"/>
        </w:rPr>
      </w:pPr>
      <w:r w:rsidRPr="00D0416F">
        <w:rPr>
          <w:rStyle w:val="Strong"/>
        </w:rPr>
        <w:t>Date of operation</w:t>
      </w:r>
      <w:r w:rsidRPr="000F3089">
        <w:rPr>
          <w:b/>
          <w:szCs w:val="22"/>
        </w:rPr>
        <w:t>:</w:t>
      </w:r>
      <w:r w:rsidRPr="000F3089">
        <w:rPr>
          <w:szCs w:val="22"/>
        </w:rPr>
        <w:tab/>
      </w:r>
      <w:r w:rsidR="005C5641">
        <w:rPr>
          <w:szCs w:val="22"/>
        </w:rPr>
        <w:t>3</w:t>
      </w:r>
      <w:r w:rsidR="000C0D53">
        <w:rPr>
          <w:szCs w:val="22"/>
        </w:rPr>
        <w:t xml:space="preserve"> November 2023</w:t>
      </w:r>
    </w:p>
    <w:p w14:paraId="3714ADAE" w14:textId="6E2874AC" w:rsidR="00F75CC7" w:rsidRPr="00F75CC7" w:rsidRDefault="00F75CC7" w:rsidP="00F75CC7">
      <w:pPr>
        <w:tabs>
          <w:tab w:val="left" w:pos="2552"/>
        </w:tabs>
        <w:rPr>
          <w:szCs w:val="22"/>
        </w:rPr>
      </w:pPr>
      <w:r w:rsidRPr="00900827">
        <w:rPr>
          <w:rStyle w:val="Strong"/>
        </w:rPr>
        <w:t xml:space="preserve">Date </w:t>
      </w:r>
      <w:r w:rsidR="00D30317">
        <w:rPr>
          <w:rStyle w:val="Strong"/>
        </w:rPr>
        <w:t xml:space="preserve">to be </w:t>
      </w:r>
      <w:r w:rsidRPr="00900827">
        <w:rPr>
          <w:rStyle w:val="Strong"/>
        </w:rPr>
        <w:t>reviewed:</w:t>
      </w:r>
      <w:r w:rsidRPr="00900827">
        <w:rPr>
          <w:rStyle w:val="Strong"/>
        </w:rPr>
        <w:tab/>
      </w:r>
      <w:r w:rsidR="00D30317">
        <w:rPr>
          <w:rStyle w:val="Strong"/>
        </w:rPr>
        <w:t xml:space="preserve">3 November </w:t>
      </w:r>
      <w:r w:rsidR="005C5641">
        <w:rPr>
          <w:rStyle w:val="Strong"/>
        </w:rPr>
        <w:t>2023</w:t>
      </w:r>
    </w:p>
    <w:p w14:paraId="339D3D19" w14:textId="77777777" w:rsidR="008054C1" w:rsidRPr="000F3089" w:rsidRDefault="008054C1" w:rsidP="008054C1">
      <w:pPr>
        <w:pBdr>
          <w:bottom w:val="single" w:sz="6" w:space="1" w:color="auto"/>
        </w:pBdr>
        <w:jc w:val="both"/>
        <w:rPr>
          <w:color w:val="333333"/>
          <w:sz w:val="16"/>
        </w:rPr>
      </w:pPr>
    </w:p>
    <w:p w14:paraId="323DADEB" w14:textId="77777777" w:rsidR="008054C1" w:rsidRPr="000F3089" w:rsidRDefault="008054C1" w:rsidP="00F75CC7">
      <w:pPr>
        <w:tabs>
          <w:tab w:val="left" w:pos="2552"/>
        </w:tabs>
        <w:rPr>
          <w:szCs w:val="22"/>
        </w:rPr>
      </w:pPr>
      <w:bookmarkStart w:id="4" w:name="_Hlk145604600"/>
      <w:r w:rsidRPr="00D0416F">
        <w:rPr>
          <w:rStyle w:val="Strong"/>
        </w:rPr>
        <w:t>Office:</w:t>
      </w:r>
      <w:r w:rsidRPr="000F3089">
        <w:rPr>
          <w:szCs w:val="22"/>
        </w:rPr>
        <w:tab/>
      </w:r>
      <w:r>
        <w:rPr>
          <w:szCs w:val="22"/>
        </w:rPr>
        <w:t>Corporate Services</w:t>
      </w:r>
    </w:p>
    <w:p w14:paraId="0345CEF1" w14:textId="77777777" w:rsidR="008054C1" w:rsidRPr="000F3089" w:rsidRDefault="008054C1" w:rsidP="00A25B63">
      <w:pPr>
        <w:tabs>
          <w:tab w:val="left" w:pos="2552"/>
        </w:tabs>
        <w:spacing w:after="120"/>
        <w:rPr>
          <w:szCs w:val="22"/>
        </w:rPr>
      </w:pPr>
      <w:r w:rsidRPr="00D0416F">
        <w:rPr>
          <w:rStyle w:val="Strong"/>
        </w:rPr>
        <w:t>Help Contact:</w:t>
      </w:r>
      <w:r w:rsidRPr="000F3089">
        <w:rPr>
          <w:szCs w:val="22"/>
        </w:rPr>
        <w:tab/>
      </w:r>
      <w:r>
        <w:rPr>
          <w:szCs w:val="22"/>
        </w:rPr>
        <w:t>Ethical Standards</w:t>
      </w:r>
    </w:p>
    <w:bookmarkEnd w:id="4"/>
    <w:p w14:paraId="28209A5E" w14:textId="77777777" w:rsidR="008054C1" w:rsidRDefault="008054C1" w:rsidP="008054C1">
      <w:pPr>
        <w:pBdr>
          <w:bottom w:val="single" w:sz="4" w:space="1" w:color="auto"/>
        </w:pBdr>
        <w:rPr>
          <w:sz w:val="12"/>
        </w:rPr>
      </w:pPr>
    </w:p>
    <w:p w14:paraId="05CEBF14" w14:textId="77777777" w:rsidR="008054C1" w:rsidRPr="00D0416F" w:rsidRDefault="008054C1" w:rsidP="00FF3DB1">
      <w:pPr>
        <w:pStyle w:val="Heading2"/>
        <w:spacing w:after="240"/>
        <w:rPr>
          <w:rFonts w:ascii="Arial" w:hAnsi="Arial"/>
          <w:sz w:val="24"/>
          <w:szCs w:val="24"/>
        </w:rPr>
      </w:pPr>
      <w:r w:rsidRPr="00D0416F">
        <w:rPr>
          <w:rFonts w:ascii="Arial" w:hAnsi="Arial"/>
          <w:sz w:val="24"/>
          <w:szCs w:val="24"/>
        </w:rPr>
        <w:t xml:space="preserve">Related </w:t>
      </w:r>
      <w:r w:rsidR="006E25FF" w:rsidRPr="00D0416F">
        <w:rPr>
          <w:rFonts w:ascii="Arial" w:hAnsi="Arial"/>
          <w:sz w:val="24"/>
          <w:szCs w:val="24"/>
        </w:rPr>
        <w:t>policy:</w:t>
      </w:r>
    </w:p>
    <w:p w14:paraId="67850BD9" w14:textId="44A71301" w:rsidR="008054C1" w:rsidRPr="008853C0" w:rsidRDefault="008054C1" w:rsidP="00FF3DB1">
      <w:pPr>
        <w:tabs>
          <w:tab w:val="left" w:pos="1418"/>
        </w:tabs>
        <w:spacing w:after="120"/>
        <w:rPr>
          <w:color w:val="000000"/>
          <w:szCs w:val="22"/>
        </w:rPr>
      </w:pPr>
      <w:r w:rsidRPr="00B17A8F">
        <w:rPr>
          <w:szCs w:val="22"/>
        </w:rPr>
        <w:t>Reporting and managing corrupt conduct</w:t>
      </w:r>
      <w:r w:rsidR="00075F57">
        <w:rPr>
          <w:color w:val="000000"/>
          <w:szCs w:val="22"/>
        </w:rPr>
        <w:t xml:space="preserve"> policy</w:t>
      </w:r>
    </w:p>
    <w:p w14:paraId="76247CC3" w14:textId="7D1D73AA" w:rsidR="008054C1" w:rsidRPr="008853C0" w:rsidRDefault="008054C1" w:rsidP="00FF3DB1">
      <w:pPr>
        <w:tabs>
          <w:tab w:val="left" w:pos="1418"/>
        </w:tabs>
        <w:spacing w:after="120"/>
        <w:rPr>
          <w:color w:val="000000"/>
          <w:szCs w:val="22"/>
        </w:rPr>
      </w:pPr>
      <w:r w:rsidRPr="00B17A8F">
        <w:rPr>
          <w:szCs w:val="22"/>
        </w:rPr>
        <w:t>Discipline and suspension</w:t>
      </w:r>
      <w:r w:rsidR="00075F57">
        <w:rPr>
          <w:color w:val="000000"/>
          <w:szCs w:val="22"/>
        </w:rPr>
        <w:t xml:space="preserve"> policy</w:t>
      </w:r>
    </w:p>
    <w:p w14:paraId="70D34B7C" w14:textId="48651A48" w:rsidR="008054C1" w:rsidRDefault="008054C1" w:rsidP="00626303">
      <w:pPr>
        <w:tabs>
          <w:tab w:val="left" w:pos="1418"/>
        </w:tabs>
        <w:spacing w:after="120"/>
        <w:rPr>
          <w:color w:val="000000"/>
          <w:szCs w:val="22"/>
        </w:rPr>
      </w:pPr>
      <w:r w:rsidRPr="00B17A8F">
        <w:rPr>
          <w:szCs w:val="22"/>
        </w:rPr>
        <w:t xml:space="preserve">Resolution of </w:t>
      </w:r>
      <w:r w:rsidR="0036040E" w:rsidRPr="00B17A8F">
        <w:rPr>
          <w:szCs w:val="22"/>
        </w:rPr>
        <w:t xml:space="preserve">individual </w:t>
      </w:r>
      <w:r w:rsidRPr="00B17A8F">
        <w:rPr>
          <w:szCs w:val="22"/>
        </w:rPr>
        <w:t xml:space="preserve">employee </w:t>
      </w:r>
      <w:r w:rsidR="0036040E" w:rsidRPr="00B17A8F">
        <w:rPr>
          <w:szCs w:val="22"/>
        </w:rPr>
        <w:t>grievances</w:t>
      </w:r>
      <w:r w:rsidR="00075F57">
        <w:rPr>
          <w:color w:val="000000"/>
          <w:szCs w:val="22"/>
        </w:rPr>
        <w:t xml:space="preserve"> policy</w:t>
      </w:r>
    </w:p>
    <w:p w14:paraId="71649614" w14:textId="3145F92E" w:rsidR="00075F57" w:rsidRDefault="00075F57" w:rsidP="00626303">
      <w:pPr>
        <w:tabs>
          <w:tab w:val="left" w:pos="1418"/>
        </w:tabs>
        <w:spacing w:after="120"/>
        <w:rPr>
          <w:color w:val="000000"/>
          <w:szCs w:val="22"/>
        </w:rPr>
      </w:pPr>
      <w:r w:rsidRPr="00B17A8F">
        <w:rPr>
          <w:szCs w:val="22"/>
        </w:rPr>
        <w:t>Complaints management</w:t>
      </w:r>
      <w:r>
        <w:rPr>
          <w:color w:val="000000"/>
          <w:szCs w:val="22"/>
        </w:rPr>
        <w:t xml:space="preserve"> policy </w:t>
      </w:r>
    </w:p>
    <w:p w14:paraId="0D14109F" w14:textId="50061D4F" w:rsidR="00075F57" w:rsidRDefault="00075F57" w:rsidP="00075F57">
      <w:pPr>
        <w:tabs>
          <w:tab w:val="left" w:pos="1418"/>
        </w:tabs>
        <w:spacing w:after="120"/>
        <w:rPr>
          <w:color w:val="000000"/>
          <w:szCs w:val="22"/>
        </w:rPr>
      </w:pPr>
      <w:r w:rsidRPr="00B17A8F">
        <w:rPr>
          <w:szCs w:val="22"/>
        </w:rPr>
        <w:t>Fraud and corruption control</w:t>
      </w:r>
      <w:r>
        <w:rPr>
          <w:color w:val="000000"/>
          <w:szCs w:val="22"/>
        </w:rPr>
        <w:t xml:space="preserve"> policy and procedure</w:t>
      </w:r>
    </w:p>
    <w:p w14:paraId="39FD4155" w14:textId="2A58CAE4" w:rsidR="00087CF9" w:rsidRDefault="00087CF9" w:rsidP="00626303">
      <w:pPr>
        <w:tabs>
          <w:tab w:val="left" w:pos="1418"/>
        </w:tabs>
        <w:spacing w:after="120"/>
      </w:pPr>
      <w:r w:rsidRPr="00B17A8F">
        <w:t>Conflict of Interest</w:t>
      </w:r>
      <w:r>
        <w:t xml:space="preserve"> policy and procedure</w:t>
      </w:r>
    </w:p>
    <w:p w14:paraId="27F976DA" w14:textId="4001DDCE" w:rsidR="005429CE" w:rsidRPr="008853C0" w:rsidRDefault="005429CE" w:rsidP="00626303">
      <w:pPr>
        <w:tabs>
          <w:tab w:val="left" w:pos="1418"/>
        </w:tabs>
        <w:spacing w:after="120"/>
        <w:rPr>
          <w:color w:val="000000"/>
          <w:szCs w:val="22"/>
        </w:rPr>
      </w:pPr>
      <w:r w:rsidRPr="00B17A8F">
        <w:rPr>
          <w:szCs w:val="22"/>
        </w:rPr>
        <w:t>Risk management</w:t>
      </w:r>
      <w:r>
        <w:rPr>
          <w:color w:val="000000"/>
          <w:szCs w:val="22"/>
        </w:rPr>
        <w:t xml:space="preserve"> policy</w:t>
      </w:r>
    </w:p>
    <w:p w14:paraId="7503BD9E" w14:textId="77777777" w:rsidR="008054C1" w:rsidRPr="00D0416F" w:rsidRDefault="008054C1" w:rsidP="00D0416F">
      <w:pPr>
        <w:pStyle w:val="Heading2"/>
        <w:spacing w:before="480" w:after="240"/>
        <w:rPr>
          <w:rFonts w:ascii="Arial" w:hAnsi="Arial"/>
          <w:sz w:val="24"/>
          <w:szCs w:val="24"/>
        </w:rPr>
      </w:pPr>
      <w:r w:rsidRPr="00D0416F">
        <w:rPr>
          <w:rFonts w:ascii="Arial" w:hAnsi="Arial"/>
          <w:sz w:val="24"/>
          <w:szCs w:val="24"/>
        </w:rPr>
        <w:t>Related Legislation or Standard</w:t>
      </w:r>
    </w:p>
    <w:p w14:paraId="0E3B6818" w14:textId="12D4F8F1" w:rsidR="007205DE" w:rsidRDefault="007205DE" w:rsidP="00FF3DB1">
      <w:pPr>
        <w:pStyle w:val="NormalWeb"/>
        <w:shd w:val="clear" w:color="auto" w:fill="FFFFFF"/>
        <w:spacing w:before="0" w:after="120"/>
        <w:rPr>
          <w:rFonts w:ascii="Arial" w:hAnsi="Arial" w:cs="Arial"/>
          <w:color w:val="000000"/>
          <w:sz w:val="22"/>
          <w:szCs w:val="22"/>
        </w:rPr>
      </w:pPr>
      <w:r w:rsidRPr="006E25FF">
        <w:rPr>
          <w:rFonts w:ascii="Arial" w:hAnsi="Arial" w:cs="Arial"/>
          <w:i/>
          <w:color w:val="000000"/>
          <w:sz w:val="22"/>
          <w:szCs w:val="22"/>
        </w:rPr>
        <w:t>Queensland Ombudsman Standard 1/2019</w:t>
      </w:r>
      <w:r>
        <w:rPr>
          <w:rFonts w:ascii="Arial" w:hAnsi="Arial" w:cs="Arial"/>
          <w:color w:val="000000"/>
          <w:sz w:val="22"/>
          <w:szCs w:val="22"/>
        </w:rPr>
        <w:t xml:space="preserve"> </w:t>
      </w:r>
      <w:r w:rsidR="00FB4B94">
        <w:rPr>
          <w:rFonts w:ascii="Arial" w:hAnsi="Arial" w:cs="Arial"/>
          <w:color w:val="000000"/>
          <w:sz w:val="22"/>
          <w:szCs w:val="22"/>
        </w:rPr>
        <w:t>—</w:t>
      </w:r>
      <w:r>
        <w:rPr>
          <w:rFonts w:ascii="Arial" w:hAnsi="Arial" w:cs="Arial"/>
          <w:color w:val="000000"/>
          <w:sz w:val="22"/>
          <w:szCs w:val="22"/>
        </w:rPr>
        <w:t xml:space="preserve"> </w:t>
      </w:r>
      <w:hyperlink r:id="rId24" w:history="1">
        <w:r w:rsidRPr="0036040E">
          <w:rPr>
            <w:rStyle w:val="Hyperlink"/>
            <w:rFonts w:ascii="Arial" w:hAnsi="Arial" w:cs="Arial"/>
            <w:sz w:val="22"/>
            <w:szCs w:val="22"/>
          </w:rPr>
          <w:t>Public Interest Disclosure Management Program</w:t>
        </w:r>
      </w:hyperlink>
    </w:p>
    <w:p w14:paraId="18150D61" w14:textId="3880D863" w:rsidR="007205DE" w:rsidRDefault="007205DE" w:rsidP="00FF3DB1">
      <w:pPr>
        <w:spacing w:after="120"/>
      </w:pPr>
      <w:r w:rsidRPr="006E25FF">
        <w:rPr>
          <w:rFonts w:cs="Arial"/>
          <w:i/>
          <w:color w:val="000000"/>
          <w:szCs w:val="22"/>
        </w:rPr>
        <w:t>Queensland Ombudsman Standard 2/2019</w:t>
      </w:r>
      <w:r>
        <w:rPr>
          <w:rFonts w:cs="Arial"/>
          <w:color w:val="000000"/>
          <w:szCs w:val="22"/>
        </w:rPr>
        <w:t xml:space="preserve"> </w:t>
      </w:r>
      <w:r w:rsidR="00FB4B94">
        <w:rPr>
          <w:rFonts w:cs="Arial"/>
          <w:color w:val="000000"/>
          <w:szCs w:val="22"/>
        </w:rPr>
        <w:t>—</w:t>
      </w:r>
      <w:r>
        <w:rPr>
          <w:rFonts w:cs="Arial"/>
          <w:color w:val="000000"/>
          <w:szCs w:val="22"/>
        </w:rPr>
        <w:t xml:space="preserve"> </w:t>
      </w:r>
      <w:hyperlink r:id="rId25" w:history="1">
        <w:r w:rsidRPr="0036040E">
          <w:rPr>
            <w:rStyle w:val="Hyperlink"/>
            <w:rFonts w:cs="Arial"/>
            <w:szCs w:val="22"/>
          </w:rPr>
          <w:t>Assessing, Investigating and Dealing with Public Interest Disclosures</w:t>
        </w:r>
      </w:hyperlink>
    </w:p>
    <w:p w14:paraId="7AAEFF9A" w14:textId="2F6F0B73" w:rsidR="007205DE" w:rsidRDefault="007205DE" w:rsidP="00A25B63">
      <w:pPr>
        <w:pStyle w:val="NormalWeb"/>
        <w:shd w:val="clear" w:color="auto" w:fill="FFFFFF"/>
        <w:spacing w:after="120"/>
        <w:rPr>
          <w:rFonts w:ascii="Arial" w:hAnsi="Arial" w:cs="Arial"/>
          <w:color w:val="000000"/>
          <w:sz w:val="22"/>
          <w:szCs w:val="22"/>
        </w:rPr>
      </w:pPr>
      <w:r w:rsidRPr="006E25FF">
        <w:rPr>
          <w:rFonts w:ascii="Arial" w:hAnsi="Arial" w:cs="Arial"/>
          <w:i/>
          <w:color w:val="000000"/>
          <w:sz w:val="22"/>
          <w:szCs w:val="22"/>
        </w:rPr>
        <w:t>Queensland Ombudsman Standard 3/2019</w:t>
      </w:r>
      <w:r>
        <w:rPr>
          <w:rFonts w:ascii="Arial" w:hAnsi="Arial" w:cs="Arial"/>
          <w:color w:val="000000"/>
          <w:sz w:val="22"/>
          <w:szCs w:val="22"/>
        </w:rPr>
        <w:t xml:space="preserve"> </w:t>
      </w:r>
      <w:r w:rsidR="00FB4B94">
        <w:rPr>
          <w:rFonts w:ascii="Arial" w:hAnsi="Arial" w:cs="Arial"/>
          <w:color w:val="000000"/>
          <w:sz w:val="22"/>
          <w:szCs w:val="22"/>
        </w:rPr>
        <w:t>—</w:t>
      </w:r>
      <w:r>
        <w:rPr>
          <w:rFonts w:ascii="Arial" w:hAnsi="Arial" w:cs="Arial"/>
          <w:color w:val="000000"/>
          <w:sz w:val="22"/>
          <w:szCs w:val="22"/>
        </w:rPr>
        <w:t xml:space="preserve"> </w:t>
      </w:r>
      <w:hyperlink r:id="rId26" w:history="1">
        <w:r w:rsidRPr="0036040E">
          <w:rPr>
            <w:rStyle w:val="Hyperlink"/>
            <w:rFonts w:ascii="Arial" w:hAnsi="Arial" w:cs="Arial"/>
            <w:sz w:val="22"/>
            <w:szCs w:val="22"/>
          </w:rPr>
          <w:t>Public Interest Disclosure Data Recording and Reporting</w:t>
        </w:r>
      </w:hyperlink>
    </w:p>
    <w:p w14:paraId="2690AE15" w14:textId="77777777" w:rsidR="008054C1" w:rsidRPr="00D0416F" w:rsidRDefault="008054C1" w:rsidP="00D0416F">
      <w:pPr>
        <w:pStyle w:val="Heading2"/>
        <w:spacing w:before="480" w:after="240"/>
        <w:rPr>
          <w:rFonts w:ascii="Arial" w:hAnsi="Arial"/>
          <w:sz w:val="24"/>
          <w:szCs w:val="24"/>
        </w:rPr>
      </w:pPr>
      <w:r w:rsidRPr="00D0416F">
        <w:rPr>
          <w:rFonts w:ascii="Arial" w:hAnsi="Arial"/>
          <w:sz w:val="24"/>
          <w:szCs w:val="24"/>
        </w:rPr>
        <w:lastRenderedPageBreak/>
        <w:t>Related Government Guidelines or Policy</w:t>
      </w:r>
    </w:p>
    <w:p w14:paraId="17732E47" w14:textId="6355A66B" w:rsidR="008054C1" w:rsidRPr="008853C0" w:rsidRDefault="008054C1" w:rsidP="00FF3DB1">
      <w:pPr>
        <w:spacing w:before="120" w:after="120"/>
        <w:jc w:val="both"/>
        <w:rPr>
          <w:rFonts w:cs="Arial"/>
          <w:color w:val="000000"/>
          <w:szCs w:val="22"/>
        </w:rPr>
      </w:pPr>
      <w:r w:rsidRPr="008853C0">
        <w:rPr>
          <w:rFonts w:cs="Arial"/>
          <w:color w:val="000000"/>
          <w:szCs w:val="22"/>
        </w:rPr>
        <w:t>P</w:t>
      </w:r>
      <w:r>
        <w:rPr>
          <w:rFonts w:cs="Arial"/>
          <w:color w:val="000000"/>
          <w:szCs w:val="22"/>
        </w:rPr>
        <w:t xml:space="preserve">ublic </w:t>
      </w:r>
      <w:r w:rsidRPr="008853C0">
        <w:rPr>
          <w:rFonts w:cs="Arial"/>
          <w:color w:val="000000"/>
          <w:szCs w:val="22"/>
        </w:rPr>
        <w:t>S</w:t>
      </w:r>
      <w:r>
        <w:rPr>
          <w:rFonts w:cs="Arial"/>
          <w:color w:val="000000"/>
          <w:szCs w:val="22"/>
        </w:rPr>
        <w:t xml:space="preserve">ervice </w:t>
      </w:r>
      <w:r w:rsidRPr="008853C0">
        <w:rPr>
          <w:rFonts w:cs="Arial"/>
          <w:color w:val="000000"/>
          <w:szCs w:val="22"/>
        </w:rPr>
        <w:t>C</w:t>
      </w:r>
      <w:r>
        <w:rPr>
          <w:rFonts w:cs="Arial"/>
          <w:color w:val="000000"/>
          <w:szCs w:val="22"/>
        </w:rPr>
        <w:t>ommission</w:t>
      </w:r>
      <w:r w:rsidRPr="008853C0">
        <w:rPr>
          <w:rFonts w:cs="Arial"/>
          <w:color w:val="000000"/>
          <w:szCs w:val="22"/>
        </w:rPr>
        <w:t xml:space="preserve"> Directive </w:t>
      </w:r>
      <w:r w:rsidR="00532E39">
        <w:rPr>
          <w:rFonts w:cs="Arial"/>
          <w:color w:val="000000"/>
          <w:szCs w:val="22"/>
        </w:rPr>
        <w:t>04/23</w:t>
      </w:r>
      <w:r w:rsidRPr="008853C0">
        <w:rPr>
          <w:rFonts w:cs="Arial"/>
          <w:color w:val="000000"/>
          <w:szCs w:val="22"/>
        </w:rPr>
        <w:t xml:space="preserve"> ‘</w:t>
      </w:r>
      <w:hyperlink r:id="rId27" w:history="1">
        <w:r w:rsidRPr="003B521A">
          <w:rPr>
            <w:rStyle w:val="Hyperlink"/>
            <w:rFonts w:cs="Arial"/>
            <w:szCs w:val="22"/>
          </w:rPr>
          <w:t>Appeals</w:t>
        </w:r>
      </w:hyperlink>
      <w:r w:rsidRPr="008853C0">
        <w:rPr>
          <w:rFonts w:cs="Arial"/>
          <w:color w:val="000000"/>
          <w:szCs w:val="22"/>
        </w:rPr>
        <w:t>’</w:t>
      </w:r>
    </w:p>
    <w:p w14:paraId="38C31AAE" w14:textId="77777777" w:rsidR="007205DE" w:rsidRDefault="008054C1" w:rsidP="00FF3DB1">
      <w:pPr>
        <w:spacing w:before="120" w:after="120"/>
        <w:jc w:val="both"/>
        <w:rPr>
          <w:rFonts w:cs="Arial"/>
          <w:color w:val="000000"/>
          <w:szCs w:val="22"/>
        </w:rPr>
      </w:pPr>
      <w:r>
        <w:rPr>
          <w:rFonts w:cs="Arial"/>
          <w:color w:val="000000"/>
          <w:szCs w:val="22"/>
        </w:rPr>
        <w:t>Queensland Ombud</w:t>
      </w:r>
      <w:r w:rsidR="00B162CB">
        <w:rPr>
          <w:rFonts w:cs="Arial"/>
          <w:color w:val="000000"/>
          <w:szCs w:val="22"/>
        </w:rPr>
        <w:t>sman public interest disclosure</w:t>
      </w:r>
      <w:r w:rsidRPr="008853C0">
        <w:rPr>
          <w:rFonts w:cs="Arial"/>
          <w:color w:val="000000"/>
          <w:szCs w:val="22"/>
        </w:rPr>
        <w:t xml:space="preserve"> </w:t>
      </w:r>
      <w:r>
        <w:rPr>
          <w:rFonts w:cs="Arial"/>
          <w:color w:val="000000"/>
          <w:szCs w:val="22"/>
        </w:rPr>
        <w:t>s</w:t>
      </w:r>
      <w:r w:rsidRPr="008853C0">
        <w:rPr>
          <w:rFonts w:cs="Arial"/>
          <w:color w:val="000000"/>
          <w:szCs w:val="22"/>
        </w:rPr>
        <w:t xml:space="preserve">upporting </w:t>
      </w:r>
      <w:r>
        <w:rPr>
          <w:rFonts w:cs="Arial"/>
          <w:color w:val="000000"/>
          <w:szCs w:val="22"/>
        </w:rPr>
        <w:t>r</w:t>
      </w:r>
      <w:r w:rsidRPr="008853C0">
        <w:rPr>
          <w:rFonts w:cs="Arial"/>
          <w:color w:val="000000"/>
          <w:szCs w:val="22"/>
        </w:rPr>
        <w:t>esources</w:t>
      </w:r>
      <w:r w:rsidR="00B162CB">
        <w:rPr>
          <w:rFonts w:cs="Arial"/>
          <w:color w:val="000000"/>
          <w:szCs w:val="22"/>
        </w:rPr>
        <w:t>:</w:t>
      </w:r>
    </w:p>
    <w:p w14:paraId="2FE36A97" w14:textId="525AE830" w:rsidR="00EA708F" w:rsidRPr="006E25FF" w:rsidRDefault="00EC35FB" w:rsidP="00FF3DB1">
      <w:pPr>
        <w:numPr>
          <w:ilvl w:val="0"/>
          <w:numId w:val="10"/>
        </w:numPr>
        <w:spacing w:before="120" w:after="120"/>
        <w:jc w:val="both"/>
        <w:rPr>
          <w:rFonts w:cs="Arial"/>
          <w:color w:val="000000"/>
          <w:szCs w:val="22"/>
        </w:rPr>
      </w:pPr>
      <w:hyperlink r:id="rId28" w:history="1">
        <w:r w:rsidR="00EA708F" w:rsidRPr="003B521A">
          <w:rPr>
            <w:rStyle w:val="Hyperlink"/>
            <w:bCs/>
            <w:szCs w:val="22"/>
          </w:rPr>
          <w:t>Public Interest Disclosure Risk Assessment and Risk Management Guide</w:t>
        </w:r>
      </w:hyperlink>
    </w:p>
    <w:p w14:paraId="4E957A3E" w14:textId="65862AB9" w:rsidR="00EA708F" w:rsidRPr="006777F1" w:rsidRDefault="00EC35FB" w:rsidP="00A25B63">
      <w:pPr>
        <w:numPr>
          <w:ilvl w:val="0"/>
          <w:numId w:val="10"/>
        </w:numPr>
        <w:spacing w:before="120" w:after="120"/>
        <w:ind w:left="777" w:hanging="357"/>
        <w:jc w:val="both"/>
        <w:rPr>
          <w:rFonts w:cs="Arial"/>
          <w:color w:val="000000"/>
          <w:szCs w:val="22"/>
        </w:rPr>
      </w:pPr>
      <w:hyperlink r:id="rId29" w:history="1">
        <w:r w:rsidR="00EA708F" w:rsidRPr="003B6C80">
          <w:rPr>
            <w:rStyle w:val="Hyperlink"/>
            <w:bCs/>
            <w:szCs w:val="22"/>
          </w:rPr>
          <w:t>Public Interest Disclosure Assessment Guide</w:t>
        </w:r>
      </w:hyperlink>
    </w:p>
    <w:p w14:paraId="2202BFA2" w14:textId="77777777" w:rsidR="008054C1" w:rsidRPr="000F3089" w:rsidRDefault="008054C1" w:rsidP="00A25B63">
      <w:pPr>
        <w:pBdr>
          <w:bottom w:val="single" w:sz="6" w:space="1" w:color="auto"/>
        </w:pBdr>
        <w:spacing w:after="120"/>
        <w:jc w:val="both"/>
        <w:rPr>
          <w:color w:val="333333"/>
          <w:sz w:val="16"/>
        </w:rPr>
      </w:pPr>
    </w:p>
    <w:p w14:paraId="5E7E784D" w14:textId="34D65943" w:rsidR="006E25FF" w:rsidRPr="00860EE0" w:rsidRDefault="00A02680" w:rsidP="00F75CC7">
      <w:pPr>
        <w:spacing w:before="480" w:after="120"/>
      </w:pPr>
      <w:r>
        <w:t>Clare O’Connor</w:t>
      </w:r>
    </w:p>
    <w:p w14:paraId="34DA02A2" w14:textId="2AE39442" w:rsidR="00626303" w:rsidRDefault="008054C1" w:rsidP="00A25B63">
      <w:pPr>
        <w:spacing w:after="0"/>
      </w:pPr>
      <w:r w:rsidRPr="006E25FF">
        <w:t>Director-General</w:t>
      </w:r>
    </w:p>
    <w:p w14:paraId="77BB74C6" w14:textId="77777777" w:rsidR="00626303" w:rsidRDefault="00626303">
      <w:pPr>
        <w:spacing w:after="0"/>
      </w:pPr>
      <w:r>
        <w:br w:type="page"/>
      </w:r>
    </w:p>
    <w:p w14:paraId="7FA9A9CA" w14:textId="76E31579" w:rsidR="008054C1" w:rsidRDefault="006C2B23" w:rsidP="00A25B63">
      <w:pPr>
        <w:spacing w:after="0"/>
      </w:pPr>
      <w:r>
        <w:lastRenderedPageBreak/>
        <w:t>Attachment 1: Contacts</w:t>
      </w:r>
    </w:p>
    <w:p w14:paraId="00BBBFDE" w14:textId="71AD2A33" w:rsidR="006C2B23" w:rsidRDefault="006C2B23" w:rsidP="00A25B63">
      <w:pPr>
        <w:spacing w:after="0"/>
      </w:pPr>
    </w:p>
    <w:p w14:paraId="1B38ED07" w14:textId="0C386B8D" w:rsidR="006C2B23" w:rsidRDefault="006C2B23" w:rsidP="00A25B63">
      <w:pPr>
        <w:spacing w:after="0"/>
      </w:pPr>
      <w:r>
        <w:t>For further information</w:t>
      </w:r>
      <w:r w:rsidR="003D05BF">
        <w:t xml:space="preserve"> or to make a disclosure</w:t>
      </w:r>
      <w:r>
        <w:t>, please contact:</w:t>
      </w:r>
    </w:p>
    <w:p w14:paraId="7C617C5B" w14:textId="18A628AB" w:rsidR="006C2B23" w:rsidRDefault="006C2B23" w:rsidP="00A25B63">
      <w:pPr>
        <w:spacing w:after="0"/>
      </w:pPr>
    </w:p>
    <w:p w14:paraId="3972D7DA" w14:textId="65123503" w:rsidR="006C2B23" w:rsidRDefault="006C2B23" w:rsidP="00A25B63">
      <w:pPr>
        <w:spacing w:after="0"/>
      </w:pPr>
      <w:r>
        <w:t>Manager (PID-Coordinator)</w:t>
      </w:r>
    </w:p>
    <w:p w14:paraId="6FD8405C" w14:textId="63A07A5D" w:rsidR="006C2B23" w:rsidRDefault="006C2B23" w:rsidP="00A25B63">
      <w:pPr>
        <w:spacing w:after="0"/>
      </w:pPr>
      <w:r>
        <w:t>Ethical Standards</w:t>
      </w:r>
    </w:p>
    <w:p w14:paraId="1B17196F" w14:textId="1CC6970F" w:rsidR="006C2B23" w:rsidRDefault="006C2B23" w:rsidP="00A25B63">
      <w:pPr>
        <w:spacing w:after="0"/>
      </w:pPr>
      <w:r>
        <w:t xml:space="preserve">Human Resources and Ethical Standards </w:t>
      </w:r>
    </w:p>
    <w:p w14:paraId="099DCD8E" w14:textId="4D271856" w:rsidR="006C2B23" w:rsidRDefault="006C2B23" w:rsidP="00A25B63">
      <w:pPr>
        <w:spacing w:after="0"/>
      </w:pPr>
      <w:r>
        <w:t>Telephone: (07) 3097 8555</w:t>
      </w:r>
    </w:p>
    <w:p w14:paraId="6FDD8171" w14:textId="42687EDA" w:rsidR="006C2B23" w:rsidRDefault="006C2B23" w:rsidP="00A25B63">
      <w:pPr>
        <w:spacing w:after="0"/>
      </w:pPr>
      <w:r>
        <w:t xml:space="preserve">Email: </w:t>
      </w:r>
      <w:hyperlink r:id="rId30" w:history="1">
        <w:r w:rsidRPr="009F39D7">
          <w:rPr>
            <w:rStyle w:val="Hyperlink"/>
          </w:rPr>
          <w:t>CCCliaisonofficer@dsdsatsip.qld.gov.au</w:t>
        </w:r>
      </w:hyperlink>
    </w:p>
    <w:p w14:paraId="466782AC" w14:textId="61838040" w:rsidR="006C2B23" w:rsidRDefault="006C2B23" w:rsidP="00A25B63">
      <w:pPr>
        <w:spacing w:after="0"/>
      </w:pPr>
    </w:p>
    <w:p w14:paraId="0CDBFB22" w14:textId="3CCE4F12" w:rsidR="006C2B23" w:rsidRDefault="006C2B23" w:rsidP="00A25B63">
      <w:pPr>
        <w:spacing w:after="0"/>
      </w:pPr>
      <w:r>
        <w:t xml:space="preserve">For specific </w:t>
      </w:r>
      <w:r w:rsidR="003D05BF">
        <w:t xml:space="preserve">disclosures </w:t>
      </w:r>
      <w:r>
        <w:t>pertaining to danger to the environment, please contact:</w:t>
      </w:r>
    </w:p>
    <w:p w14:paraId="04B68D76" w14:textId="038D068B" w:rsidR="006C2B23" w:rsidRDefault="006C2B23" w:rsidP="00A25B63">
      <w:pPr>
        <w:spacing w:after="0"/>
      </w:pPr>
    </w:p>
    <w:p w14:paraId="5440AB08" w14:textId="31100B07" w:rsidR="006C2B23" w:rsidRDefault="006C2B23" w:rsidP="00A25B63">
      <w:pPr>
        <w:spacing w:after="0"/>
      </w:pPr>
      <w:r>
        <w:t xml:space="preserve">Director </w:t>
      </w:r>
    </w:p>
    <w:p w14:paraId="4F83EAED" w14:textId="5206AEDA" w:rsidR="006C2B23" w:rsidRDefault="006C2B23" w:rsidP="00A25B63">
      <w:pPr>
        <w:spacing w:after="0"/>
      </w:pPr>
      <w:r>
        <w:t>Cultural Heritage Unit</w:t>
      </w:r>
    </w:p>
    <w:p w14:paraId="36DD6F64" w14:textId="0F0E58E5" w:rsidR="006C2B23" w:rsidRDefault="006C2B23" w:rsidP="006C2B23">
      <w:pPr>
        <w:spacing w:after="0"/>
      </w:pPr>
      <w:r w:rsidRPr="006C2B23">
        <w:t xml:space="preserve">Culture and Economic Participation </w:t>
      </w:r>
    </w:p>
    <w:p w14:paraId="7D16A861" w14:textId="5C118E29" w:rsidR="00087CF9" w:rsidRDefault="00087CF9" w:rsidP="00087CF9">
      <w:pPr>
        <w:spacing w:after="0"/>
      </w:pPr>
      <w:r>
        <w:t>Telephone: 1300 378 401</w:t>
      </w:r>
    </w:p>
    <w:p w14:paraId="6946914A" w14:textId="77777777" w:rsidR="00087CF9" w:rsidRDefault="00087CF9" w:rsidP="00087CF9">
      <w:pPr>
        <w:spacing w:after="0"/>
      </w:pPr>
      <w:r>
        <w:t>Email</w:t>
      </w:r>
      <w:r w:rsidRPr="00087CF9">
        <w:t xml:space="preserve">: </w:t>
      </w:r>
      <w:hyperlink r:id="rId31" w:history="1">
        <w:r w:rsidRPr="00087CF9">
          <w:rPr>
            <w:rStyle w:val="Hyperlink"/>
          </w:rPr>
          <w:t>john.schiavo@dsdsatsip.qld.gov.au</w:t>
        </w:r>
      </w:hyperlink>
    </w:p>
    <w:p w14:paraId="71575E39" w14:textId="48E6B324" w:rsidR="00D568CB" w:rsidRPr="008054C1" w:rsidRDefault="00D568CB" w:rsidP="00EC35FB">
      <w:pPr>
        <w:jc w:val="center"/>
        <w:rPr>
          <w:sz w:val="12"/>
        </w:rPr>
      </w:pPr>
    </w:p>
    <w:sectPr w:rsidR="00D568CB" w:rsidRPr="008054C1" w:rsidSect="00D17D00">
      <w:headerReference w:type="default" r:id="rId32"/>
      <w:footerReference w:type="default" r:id="rId33"/>
      <w:pgSz w:w="11906" w:h="16838"/>
      <w:pgMar w:top="2127" w:right="1134" w:bottom="1560" w:left="1134" w:header="567" w:footer="39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AC3F" w14:textId="77777777" w:rsidR="00DA68B5" w:rsidRDefault="00DA68B5">
      <w:r>
        <w:separator/>
      </w:r>
    </w:p>
  </w:endnote>
  <w:endnote w:type="continuationSeparator" w:id="0">
    <w:p w14:paraId="363D97F2" w14:textId="77777777" w:rsidR="00DA68B5" w:rsidRDefault="00DA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A5C1" w14:textId="2220B7ED" w:rsidR="00740B3C" w:rsidRPr="00740B3C" w:rsidRDefault="00B960D6">
    <w:pPr>
      <w:pStyle w:val="Footer"/>
      <w:rPr>
        <w:sz w:val="18"/>
        <w:szCs w:val="18"/>
      </w:rPr>
    </w:pPr>
    <w:r>
      <w:rPr>
        <w:noProof/>
        <w:sz w:val="16"/>
        <w:szCs w:val="16"/>
      </w:rPr>
      <w:drawing>
        <wp:anchor distT="0" distB="0" distL="114300" distR="114300" simplePos="0" relativeHeight="251656704" behindDoc="1" locked="0" layoutInCell="1" allowOverlap="1" wp14:anchorId="61D498D0" wp14:editId="33F75DC6">
          <wp:simplePos x="0" y="0"/>
          <wp:positionH relativeFrom="page">
            <wp:align>right</wp:align>
          </wp:positionH>
          <wp:positionV relativeFrom="paragraph">
            <wp:posOffset>-599846</wp:posOffset>
          </wp:positionV>
          <wp:extent cx="7524750" cy="1116308"/>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ndard-footer.jpg"/>
                  <pic:cNvPicPr/>
                </pic:nvPicPr>
                <pic:blipFill>
                  <a:blip r:embed="rId1">
                    <a:extLst>
                      <a:ext uri="{28A0092B-C50C-407E-A947-70E740481C1C}">
                        <a14:useLocalDpi xmlns:a14="http://schemas.microsoft.com/office/drawing/2010/main" val="0"/>
                      </a:ext>
                    </a:extLst>
                  </a:blip>
                  <a:stretch>
                    <a:fillRect/>
                  </a:stretch>
                </pic:blipFill>
                <pic:spPr>
                  <a:xfrm>
                    <a:off x="0" y="0"/>
                    <a:ext cx="7524750" cy="1116308"/>
                  </a:xfrm>
                  <a:prstGeom prst="rect">
                    <a:avLst/>
                  </a:prstGeom>
                </pic:spPr>
              </pic:pic>
            </a:graphicData>
          </a:graphic>
          <wp14:sizeRelH relativeFrom="margin">
            <wp14:pctWidth>0</wp14:pctWidth>
          </wp14:sizeRelH>
          <wp14:sizeRelV relativeFrom="margin">
            <wp14:pctHeight>0</wp14:pctHeight>
          </wp14:sizeRelV>
        </wp:anchor>
      </w:drawing>
    </w:r>
    <w:r>
      <w:rPr>
        <w:sz w:val="18"/>
        <w:szCs w:val="18"/>
      </w:rPr>
      <w:t>HR039 —</w:t>
    </w:r>
    <w:r w:rsidR="00740B3C" w:rsidRPr="00740B3C">
      <w:rPr>
        <w:sz w:val="18"/>
        <w:szCs w:val="18"/>
      </w:rPr>
      <w:t xml:space="preserve"> Public Interest Disclosures Policy</w:t>
    </w:r>
    <w:r w:rsidR="00F75CC7">
      <w:rPr>
        <w:sz w:val="18"/>
        <w:szCs w:val="18"/>
      </w:rPr>
      <w:t xml:space="preserve"> and Procedure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A29D8" w14:textId="77777777" w:rsidR="00DA68B5" w:rsidRDefault="00DA68B5">
      <w:r>
        <w:separator/>
      </w:r>
    </w:p>
  </w:footnote>
  <w:footnote w:type="continuationSeparator" w:id="0">
    <w:p w14:paraId="4A6E8346" w14:textId="77777777" w:rsidR="00DA68B5" w:rsidRDefault="00DA6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A173" w14:textId="57A66A9E" w:rsidR="00A02680" w:rsidRDefault="00D17D00" w:rsidP="00D17D00">
    <w:pPr>
      <w:pStyle w:val="Header"/>
      <w:tabs>
        <w:tab w:val="clear" w:pos="4153"/>
        <w:tab w:val="clear" w:pos="8306"/>
        <w:tab w:val="left" w:pos="1685"/>
        <w:tab w:val="right" w:pos="9638"/>
      </w:tabs>
      <w:spacing w:after="40"/>
      <w:ind w:left="-284"/>
      <w:rPr>
        <w:rStyle w:val="HeaderChar"/>
        <w:rFonts w:eastAsia="MS Mincho" w:cs="Arial"/>
        <w:sz w:val="18"/>
        <w:szCs w:val="18"/>
      </w:rPr>
    </w:pPr>
    <w:r>
      <w:rPr>
        <w:noProof/>
      </w:rPr>
      <w:drawing>
        <wp:anchor distT="0" distB="0" distL="114300" distR="114300" simplePos="0" relativeHeight="251657728" behindDoc="1" locked="0" layoutInCell="1" allowOverlap="1" wp14:anchorId="12E33A6D" wp14:editId="03A19731">
          <wp:simplePos x="0" y="0"/>
          <wp:positionH relativeFrom="column">
            <wp:posOffset>-731680</wp:posOffset>
          </wp:positionH>
          <wp:positionV relativeFrom="paragraph">
            <wp:posOffset>-349008</wp:posOffset>
          </wp:positionV>
          <wp:extent cx="7572860" cy="10703341"/>
          <wp:effectExtent l="0" t="0" r="0" b="3175"/>
          <wp:wrapNone/>
          <wp:docPr id="8" name="Picture 8"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78607"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2860" cy="10703341"/>
                  </a:xfrm>
                  <a:prstGeom prst="rect">
                    <a:avLst/>
                  </a:prstGeom>
                </pic:spPr>
              </pic:pic>
            </a:graphicData>
          </a:graphic>
          <wp14:sizeRelH relativeFrom="page">
            <wp14:pctWidth>0</wp14:pctWidth>
          </wp14:sizeRelH>
          <wp14:sizeRelV relativeFrom="page">
            <wp14:pctHeight>0</wp14:pctHeight>
          </wp14:sizeRelV>
        </wp:anchor>
      </w:drawing>
    </w:r>
    <w:r>
      <w:rPr>
        <w:rStyle w:val="HeaderChar"/>
        <w:rFonts w:eastAsia="MS Mincho" w:cs="Arial"/>
        <w:sz w:val="18"/>
        <w:szCs w:val="18"/>
      </w:rPr>
      <w:tab/>
    </w:r>
    <w:r>
      <w:rPr>
        <w:rStyle w:val="HeaderChar"/>
        <w:rFonts w:eastAsia="MS Mincho" w:cs="Arial"/>
        <w:sz w:val="18"/>
        <w:szCs w:val="18"/>
      </w:rPr>
      <w:tab/>
    </w:r>
  </w:p>
  <w:p w14:paraId="39A841A2" w14:textId="37845C61" w:rsidR="00111857" w:rsidRPr="00A02680" w:rsidRDefault="00111857" w:rsidP="00A02680">
    <w:pPr>
      <w:pStyle w:val="DOCUMENTTITLE"/>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E3"/>
    <w:multiLevelType w:val="hybridMultilevel"/>
    <w:tmpl w:val="E056E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89278A"/>
    <w:multiLevelType w:val="hybridMultilevel"/>
    <w:tmpl w:val="395A9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2180B"/>
    <w:multiLevelType w:val="hybridMultilevel"/>
    <w:tmpl w:val="12767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0850F6"/>
    <w:multiLevelType w:val="hybridMultilevel"/>
    <w:tmpl w:val="696A8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CB3A3E"/>
    <w:multiLevelType w:val="hybridMultilevel"/>
    <w:tmpl w:val="4DD69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8A5576"/>
    <w:multiLevelType w:val="hybridMultilevel"/>
    <w:tmpl w:val="AEE04D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1C5868"/>
    <w:multiLevelType w:val="hybridMultilevel"/>
    <w:tmpl w:val="C3ECB0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0E0E7189"/>
    <w:multiLevelType w:val="hybridMultilevel"/>
    <w:tmpl w:val="C60C53D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0F1018BB"/>
    <w:multiLevelType w:val="hybridMultilevel"/>
    <w:tmpl w:val="D9566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A075B3"/>
    <w:multiLevelType w:val="hybridMultilevel"/>
    <w:tmpl w:val="4FFE17E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11CD2015"/>
    <w:multiLevelType w:val="hybridMultilevel"/>
    <w:tmpl w:val="E82A3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B57863"/>
    <w:multiLevelType w:val="hybridMultilevel"/>
    <w:tmpl w:val="77E2BF8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68346E"/>
    <w:multiLevelType w:val="hybridMultilevel"/>
    <w:tmpl w:val="17EE746C"/>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3" w15:restartNumberingAfterBreak="0">
    <w:nsid w:val="1AB41736"/>
    <w:multiLevelType w:val="hybridMultilevel"/>
    <w:tmpl w:val="8C8C5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8A5D8A"/>
    <w:multiLevelType w:val="hybridMultilevel"/>
    <w:tmpl w:val="7A848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E445C7"/>
    <w:multiLevelType w:val="hybridMultilevel"/>
    <w:tmpl w:val="32A2D1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1B01CD2"/>
    <w:multiLevelType w:val="hybridMultilevel"/>
    <w:tmpl w:val="43720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6D4C81"/>
    <w:multiLevelType w:val="hybridMultilevel"/>
    <w:tmpl w:val="80244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914E64"/>
    <w:multiLevelType w:val="hybridMultilevel"/>
    <w:tmpl w:val="25F46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513A90"/>
    <w:multiLevelType w:val="hybridMultilevel"/>
    <w:tmpl w:val="E04A34D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F9490D"/>
    <w:multiLevelType w:val="hybridMultilevel"/>
    <w:tmpl w:val="9BBC0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6F5AFB"/>
    <w:multiLevelType w:val="hybridMultilevel"/>
    <w:tmpl w:val="630C4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3E4D56"/>
    <w:multiLevelType w:val="hybridMultilevel"/>
    <w:tmpl w:val="2B408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A5324C"/>
    <w:multiLevelType w:val="hybridMultilevel"/>
    <w:tmpl w:val="88524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EB5B82"/>
    <w:multiLevelType w:val="hybridMultilevel"/>
    <w:tmpl w:val="ACA83D72"/>
    <w:lvl w:ilvl="0" w:tplc="17962DD2">
      <w:numFmt w:val="bullet"/>
      <w:lvlText w:val="-"/>
      <w:lvlJc w:val="left"/>
      <w:pPr>
        <w:ind w:left="1080" w:hanging="36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7152FCB"/>
    <w:multiLevelType w:val="hybridMultilevel"/>
    <w:tmpl w:val="4C50FA28"/>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88B4CC3"/>
    <w:multiLevelType w:val="hybridMultilevel"/>
    <w:tmpl w:val="3A4E1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53002B"/>
    <w:multiLevelType w:val="hybridMultilevel"/>
    <w:tmpl w:val="54384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824EE4"/>
    <w:multiLevelType w:val="hybridMultilevel"/>
    <w:tmpl w:val="867CDCF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C9F3CA7"/>
    <w:multiLevelType w:val="hybridMultilevel"/>
    <w:tmpl w:val="9BAED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CA10292"/>
    <w:multiLevelType w:val="hybridMultilevel"/>
    <w:tmpl w:val="9AEE3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222E88"/>
    <w:multiLevelType w:val="hybridMultilevel"/>
    <w:tmpl w:val="9E6AD2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36E417F"/>
    <w:multiLevelType w:val="hybridMultilevel"/>
    <w:tmpl w:val="61882A6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F5D0B4FE">
      <w:start w:val="1"/>
      <w:numFmt w:val="lowerLetter"/>
      <w:lvlText w:val="(%3)"/>
      <w:lvlJc w:val="left"/>
      <w:pPr>
        <w:tabs>
          <w:tab w:val="num" w:pos="1800"/>
        </w:tabs>
        <w:ind w:left="1800" w:hanging="360"/>
      </w:pPr>
      <w:rPr>
        <w:rFont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E6327AF"/>
    <w:multiLevelType w:val="hybridMultilevel"/>
    <w:tmpl w:val="39B2F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D32FBC"/>
    <w:multiLevelType w:val="hybridMultilevel"/>
    <w:tmpl w:val="DBF0FFB8"/>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36" w15:restartNumberingAfterBreak="0">
    <w:nsid w:val="71145F4E"/>
    <w:multiLevelType w:val="hybridMultilevel"/>
    <w:tmpl w:val="16FAD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D77A21"/>
    <w:multiLevelType w:val="hybridMultilevel"/>
    <w:tmpl w:val="2998E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1327B4"/>
    <w:multiLevelType w:val="hybridMultilevel"/>
    <w:tmpl w:val="A55C3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527EB8"/>
    <w:multiLevelType w:val="hybridMultilevel"/>
    <w:tmpl w:val="6C1CE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10580B"/>
    <w:multiLevelType w:val="hybridMultilevel"/>
    <w:tmpl w:val="CA662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3198275">
    <w:abstractNumId w:val="20"/>
  </w:num>
  <w:num w:numId="2" w16cid:durableId="230625576">
    <w:abstractNumId w:val="30"/>
  </w:num>
  <w:num w:numId="3" w16cid:durableId="1038625994">
    <w:abstractNumId w:val="33"/>
  </w:num>
  <w:num w:numId="4" w16cid:durableId="1943100459">
    <w:abstractNumId w:val="5"/>
  </w:num>
  <w:num w:numId="5" w16cid:durableId="552355106">
    <w:abstractNumId w:val="7"/>
  </w:num>
  <w:num w:numId="6" w16cid:durableId="1335456861">
    <w:abstractNumId w:val="39"/>
  </w:num>
  <w:num w:numId="7" w16cid:durableId="841941718">
    <w:abstractNumId w:val="23"/>
  </w:num>
  <w:num w:numId="8" w16cid:durableId="1865558779">
    <w:abstractNumId w:val="8"/>
  </w:num>
  <w:num w:numId="9" w16cid:durableId="648707568">
    <w:abstractNumId w:val="38"/>
  </w:num>
  <w:num w:numId="10" w16cid:durableId="1420559076">
    <w:abstractNumId w:val="35"/>
  </w:num>
  <w:num w:numId="11" w16cid:durableId="2067557702">
    <w:abstractNumId w:val="9"/>
  </w:num>
  <w:num w:numId="12" w16cid:durableId="1053231685">
    <w:abstractNumId w:val="32"/>
  </w:num>
  <w:num w:numId="13" w16cid:durableId="2043433852">
    <w:abstractNumId w:val="39"/>
  </w:num>
  <w:num w:numId="14" w16cid:durableId="348411113">
    <w:abstractNumId w:val="27"/>
  </w:num>
  <w:num w:numId="15" w16cid:durableId="1002782040">
    <w:abstractNumId w:val="4"/>
  </w:num>
  <w:num w:numId="16" w16cid:durableId="1890994076">
    <w:abstractNumId w:val="39"/>
  </w:num>
  <w:num w:numId="17" w16cid:durableId="1461148494">
    <w:abstractNumId w:val="25"/>
  </w:num>
  <w:num w:numId="18" w16cid:durableId="3408001">
    <w:abstractNumId w:val="19"/>
  </w:num>
  <w:num w:numId="19" w16cid:durableId="1994722955">
    <w:abstractNumId w:val="29"/>
  </w:num>
  <w:num w:numId="20" w16cid:durableId="836457824">
    <w:abstractNumId w:val="14"/>
  </w:num>
  <w:num w:numId="21" w16cid:durableId="1731465135">
    <w:abstractNumId w:val="1"/>
  </w:num>
  <w:num w:numId="22" w16cid:durableId="1600021372">
    <w:abstractNumId w:val="11"/>
  </w:num>
  <w:num w:numId="23" w16cid:durableId="608003075">
    <w:abstractNumId w:val="13"/>
  </w:num>
  <w:num w:numId="24" w16cid:durableId="1821732573">
    <w:abstractNumId w:val="36"/>
  </w:num>
  <w:num w:numId="25" w16cid:durableId="1161119449">
    <w:abstractNumId w:val="26"/>
  </w:num>
  <w:num w:numId="26" w16cid:durableId="782503838">
    <w:abstractNumId w:val="37"/>
  </w:num>
  <w:num w:numId="27" w16cid:durableId="1381249971">
    <w:abstractNumId w:val="31"/>
  </w:num>
  <w:num w:numId="28" w16cid:durableId="576212040">
    <w:abstractNumId w:val="40"/>
  </w:num>
  <w:num w:numId="29" w16cid:durableId="554661010">
    <w:abstractNumId w:val="22"/>
  </w:num>
  <w:num w:numId="30" w16cid:durableId="1445154648">
    <w:abstractNumId w:val="16"/>
  </w:num>
  <w:num w:numId="31" w16cid:durableId="926503856">
    <w:abstractNumId w:val="15"/>
  </w:num>
  <w:num w:numId="32" w16cid:durableId="1934781306">
    <w:abstractNumId w:val="2"/>
  </w:num>
  <w:num w:numId="33" w16cid:durableId="1829397445">
    <w:abstractNumId w:val="10"/>
  </w:num>
  <w:num w:numId="34" w16cid:durableId="1459839745">
    <w:abstractNumId w:val="3"/>
  </w:num>
  <w:num w:numId="35" w16cid:durableId="1642422521">
    <w:abstractNumId w:val="24"/>
  </w:num>
  <w:num w:numId="36" w16cid:durableId="1756629125">
    <w:abstractNumId w:val="0"/>
  </w:num>
  <w:num w:numId="37" w16cid:durableId="2089034491">
    <w:abstractNumId w:val="17"/>
  </w:num>
  <w:num w:numId="38" w16cid:durableId="810252765">
    <w:abstractNumId w:val="28"/>
  </w:num>
  <w:num w:numId="39" w16cid:durableId="1967084939">
    <w:abstractNumId w:val="12"/>
  </w:num>
  <w:num w:numId="40" w16cid:durableId="2061443155">
    <w:abstractNumId w:val="34"/>
  </w:num>
  <w:num w:numId="41" w16cid:durableId="1337730745">
    <w:abstractNumId w:val="6"/>
  </w:num>
  <w:num w:numId="42" w16cid:durableId="966089004">
    <w:abstractNumId w:val="21"/>
  </w:num>
  <w:num w:numId="43" w16cid:durableId="11391076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4483F"/>
    <w:rsid w:val="00045AA9"/>
    <w:rsid w:val="00047E0E"/>
    <w:rsid w:val="000528FC"/>
    <w:rsid w:val="00053E8F"/>
    <w:rsid w:val="00053F80"/>
    <w:rsid w:val="00054F95"/>
    <w:rsid w:val="00055EA0"/>
    <w:rsid w:val="000570F3"/>
    <w:rsid w:val="000610EA"/>
    <w:rsid w:val="00061396"/>
    <w:rsid w:val="000616DA"/>
    <w:rsid w:val="00062951"/>
    <w:rsid w:val="00063F4D"/>
    <w:rsid w:val="000654DB"/>
    <w:rsid w:val="00065B95"/>
    <w:rsid w:val="00065D27"/>
    <w:rsid w:val="00070336"/>
    <w:rsid w:val="000708C2"/>
    <w:rsid w:val="0007559F"/>
    <w:rsid w:val="0007574E"/>
    <w:rsid w:val="00075F57"/>
    <w:rsid w:val="00077D38"/>
    <w:rsid w:val="000829FC"/>
    <w:rsid w:val="00082B93"/>
    <w:rsid w:val="0008615F"/>
    <w:rsid w:val="00087CF9"/>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726"/>
    <w:rsid w:val="000B0B9F"/>
    <w:rsid w:val="000B30A3"/>
    <w:rsid w:val="000B3390"/>
    <w:rsid w:val="000B61AC"/>
    <w:rsid w:val="000B6FDF"/>
    <w:rsid w:val="000B7B40"/>
    <w:rsid w:val="000C0D53"/>
    <w:rsid w:val="000C0F1C"/>
    <w:rsid w:val="000C13F2"/>
    <w:rsid w:val="000C21A5"/>
    <w:rsid w:val="000C3486"/>
    <w:rsid w:val="000C3A59"/>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25FA"/>
    <w:rsid w:val="00103E62"/>
    <w:rsid w:val="0010628E"/>
    <w:rsid w:val="00106CAC"/>
    <w:rsid w:val="00107188"/>
    <w:rsid w:val="0011106E"/>
    <w:rsid w:val="00111857"/>
    <w:rsid w:val="0011517B"/>
    <w:rsid w:val="00115766"/>
    <w:rsid w:val="00115E04"/>
    <w:rsid w:val="00117319"/>
    <w:rsid w:val="001173AF"/>
    <w:rsid w:val="0012336C"/>
    <w:rsid w:val="00125A9E"/>
    <w:rsid w:val="00127308"/>
    <w:rsid w:val="00130032"/>
    <w:rsid w:val="00130C1C"/>
    <w:rsid w:val="00132F86"/>
    <w:rsid w:val="00133095"/>
    <w:rsid w:val="0013414A"/>
    <w:rsid w:val="0013444A"/>
    <w:rsid w:val="00135734"/>
    <w:rsid w:val="0013646B"/>
    <w:rsid w:val="00142536"/>
    <w:rsid w:val="0014308D"/>
    <w:rsid w:val="001432B5"/>
    <w:rsid w:val="00144301"/>
    <w:rsid w:val="001505BB"/>
    <w:rsid w:val="00150B3B"/>
    <w:rsid w:val="00151FA3"/>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85487"/>
    <w:rsid w:val="00190BDD"/>
    <w:rsid w:val="001920CF"/>
    <w:rsid w:val="00192503"/>
    <w:rsid w:val="0019375A"/>
    <w:rsid w:val="00193BBF"/>
    <w:rsid w:val="00195F76"/>
    <w:rsid w:val="001A1697"/>
    <w:rsid w:val="001A18B0"/>
    <w:rsid w:val="001A2237"/>
    <w:rsid w:val="001A29E7"/>
    <w:rsid w:val="001A37C0"/>
    <w:rsid w:val="001A616B"/>
    <w:rsid w:val="001A7262"/>
    <w:rsid w:val="001B36FF"/>
    <w:rsid w:val="001B38C4"/>
    <w:rsid w:val="001B3C98"/>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4D64"/>
    <w:rsid w:val="001F7063"/>
    <w:rsid w:val="001F7884"/>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2AFC"/>
    <w:rsid w:val="00245995"/>
    <w:rsid w:val="0024689F"/>
    <w:rsid w:val="0025261A"/>
    <w:rsid w:val="0025352A"/>
    <w:rsid w:val="00254821"/>
    <w:rsid w:val="002557C6"/>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6C13"/>
    <w:rsid w:val="00277AF1"/>
    <w:rsid w:val="002811EA"/>
    <w:rsid w:val="002813D9"/>
    <w:rsid w:val="002816CF"/>
    <w:rsid w:val="00281A08"/>
    <w:rsid w:val="00281F84"/>
    <w:rsid w:val="00283014"/>
    <w:rsid w:val="00285023"/>
    <w:rsid w:val="00286E98"/>
    <w:rsid w:val="00287FAF"/>
    <w:rsid w:val="00290D88"/>
    <w:rsid w:val="0029248B"/>
    <w:rsid w:val="00292E91"/>
    <w:rsid w:val="00293B16"/>
    <w:rsid w:val="00295094"/>
    <w:rsid w:val="002953CB"/>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24DA"/>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4E4"/>
    <w:rsid w:val="00302A75"/>
    <w:rsid w:val="003035B2"/>
    <w:rsid w:val="003039A9"/>
    <w:rsid w:val="00303DDD"/>
    <w:rsid w:val="003051D7"/>
    <w:rsid w:val="00310794"/>
    <w:rsid w:val="00311541"/>
    <w:rsid w:val="00311BAB"/>
    <w:rsid w:val="00311DA3"/>
    <w:rsid w:val="0031271C"/>
    <w:rsid w:val="00313BE3"/>
    <w:rsid w:val="00317323"/>
    <w:rsid w:val="00317A94"/>
    <w:rsid w:val="00317B8E"/>
    <w:rsid w:val="00322263"/>
    <w:rsid w:val="00322C3D"/>
    <w:rsid w:val="00323245"/>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040E"/>
    <w:rsid w:val="00360F34"/>
    <w:rsid w:val="0036295B"/>
    <w:rsid w:val="00364DBE"/>
    <w:rsid w:val="00365D84"/>
    <w:rsid w:val="003673FD"/>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9787A"/>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54A"/>
    <w:rsid w:val="003B47F3"/>
    <w:rsid w:val="003B4B4E"/>
    <w:rsid w:val="003B521A"/>
    <w:rsid w:val="003B5E6B"/>
    <w:rsid w:val="003B5EA1"/>
    <w:rsid w:val="003B689E"/>
    <w:rsid w:val="003B6C80"/>
    <w:rsid w:val="003C0FC6"/>
    <w:rsid w:val="003C247B"/>
    <w:rsid w:val="003C3165"/>
    <w:rsid w:val="003C3299"/>
    <w:rsid w:val="003C4994"/>
    <w:rsid w:val="003C558F"/>
    <w:rsid w:val="003C62C9"/>
    <w:rsid w:val="003D05BF"/>
    <w:rsid w:val="003D25AA"/>
    <w:rsid w:val="003D2CB5"/>
    <w:rsid w:val="003D3801"/>
    <w:rsid w:val="003D420B"/>
    <w:rsid w:val="003D4503"/>
    <w:rsid w:val="003D5897"/>
    <w:rsid w:val="003D5A21"/>
    <w:rsid w:val="003D64FB"/>
    <w:rsid w:val="003D6598"/>
    <w:rsid w:val="003D6890"/>
    <w:rsid w:val="003E0877"/>
    <w:rsid w:val="003E2518"/>
    <w:rsid w:val="003E44B5"/>
    <w:rsid w:val="003E5710"/>
    <w:rsid w:val="003E57A0"/>
    <w:rsid w:val="003E5DB7"/>
    <w:rsid w:val="003E656D"/>
    <w:rsid w:val="003E6D97"/>
    <w:rsid w:val="003F11FB"/>
    <w:rsid w:val="003F12D9"/>
    <w:rsid w:val="003F23A0"/>
    <w:rsid w:val="003F43AA"/>
    <w:rsid w:val="003F5FFA"/>
    <w:rsid w:val="003F6637"/>
    <w:rsid w:val="003F732D"/>
    <w:rsid w:val="003F7835"/>
    <w:rsid w:val="003F78B9"/>
    <w:rsid w:val="00404398"/>
    <w:rsid w:val="00404F9D"/>
    <w:rsid w:val="0040542C"/>
    <w:rsid w:val="00405BBC"/>
    <w:rsid w:val="00405FA8"/>
    <w:rsid w:val="00407088"/>
    <w:rsid w:val="00407B5D"/>
    <w:rsid w:val="00410CD9"/>
    <w:rsid w:val="00411517"/>
    <w:rsid w:val="004160F7"/>
    <w:rsid w:val="00416834"/>
    <w:rsid w:val="00417CC1"/>
    <w:rsid w:val="004200C6"/>
    <w:rsid w:val="004203CF"/>
    <w:rsid w:val="0042192A"/>
    <w:rsid w:val="00423575"/>
    <w:rsid w:val="00423825"/>
    <w:rsid w:val="004256B0"/>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240F"/>
    <w:rsid w:val="00443858"/>
    <w:rsid w:val="00443AB1"/>
    <w:rsid w:val="00445F7F"/>
    <w:rsid w:val="004477E4"/>
    <w:rsid w:val="00447ACA"/>
    <w:rsid w:val="00450E5B"/>
    <w:rsid w:val="00452823"/>
    <w:rsid w:val="0045286A"/>
    <w:rsid w:val="00454795"/>
    <w:rsid w:val="00454AD2"/>
    <w:rsid w:val="00456F37"/>
    <w:rsid w:val="004573DB"/>
    <w:rsid w:val="0046024D"/>
    <w:rsid w:val="00460670"/>
    <w:rsid w:val="00461540"/>
    <w:rsid w:val="00462DFB"/>
    <w:rsid w:val="00463665"/>
    <w:rsid w:val="00464047"/>
    <w:rsid w:val="004656A1"/>
    <w:rsid w:val="0046600D"/>
    <w:rsid w:val="00466620"/>
    <w:rsid w:val="004668E5"/>
    <w:rsid w:val="00467EB4"/>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402F"/>
    <w:rsid w:val="004E4353"/>
    <w:rsid w:val="004E4D66"/>
    <w:rsid w:val="004E5D7A"/>
    <w:rsid w:val="004E68E9"/>
    <w:rsid w:val="004E7444"/>
    <w:rsid w:val="004E761F"/>
    <w:rsid w:val="004E7FFE"/>
    <w:rsid w:val="004F037D"/>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03C9"/>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2E39"/>
    <w:rsid w:val="0053337C"/>
    <w:rsid w:val="005346F8"/>
    <w:rsid w:val="0053581D"/>
    <w:rsid w:val="00535A34"/>
    <w:rsid w:val="0053659A"/>
    <w:rsid w:val="00536C89"/>
    <w:rsid w:val="00537510"/>
    <w:rsid w:val="00541633"/>
    <w:rsid w:val="005420A2"/>
    <w:rsid w:val="0054232E"/>
    <w:rsid w:val="005429CE"/>
    <w:rsid w:val="00542E90"/>
    <w:rsid w:val="0054338B"/>
    <w:rsid w:val="0054368F"/>
    <w:rsid w:val="005458E1"/>
    <w:rsid w:val="00545C9B"/>
    <w:rsid w:val="0054609D"/>
    <w:rsid w:val="005460D0"/>
    <w:rsid w:val="00547A43"/>
    <w:rsid w:val="00551E8E"/>
    <w:rsid w:val="00551F9A"/>
    <w:rsid w:val="005523D4"/>
    <w:rsid w:val="00552B35"/>
    <w:rsid w:val="00555DA1"/>
    <w:rsid w:val="00555EEE"/>
    <w:rsid w:val="0055722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5B73"/>
    <w:rsid w:val="00577583"/>
    <w:rsid w:val="0057782F"/>
    <w:rsid w:val="005800C0"/>
    <w:rsid w:val="00582E7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5641"/>
    <w:rsid w:val="005C5D38"/>
    <w:rsid w:val="005C60CE"/>
    <w:rsid w:val="005C6478"/>
    <w:rsid w:val="005C6D12"/>
    <w:rsid w:val="005C6E87"/>
    <w:rsid w:val="005D25EE"/>
    <w:rsid w:val="005D2EDE"/>
    <w:rsid w:val="005D4951"/>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52CF"/>
    <w:rsid w:val="00626303"/>
    <w:rsid w:val="00627C93"/>
    <w:rsid w:val="00632F8F"/>
    <w:rsid w:val="00633B9B"/>
    <w:rsid w:val="00633CAB"/>
    <w:rsid w:val="00634DB2"/>
    <w:rsid w:val="00635F8E"/>
    <w:rsid w:val="0063788F"/>
    <w:rsid w:val="00640F77"/>
    <w:rsid w:val="006410C2"/>
    <w:rsid w:val="006430C4"/>
    <w:rsid w:val="006443F5"/>
    <w:rsid w:val="0064525C"/>
    <w:rsid w:val="00645CE9"/>
    <w:rsid w:val="00650723"/>
    <w:rsid w:val="00650B89"/>
    <w:rsid w:val="00652F12"/>
    <w:rsid w:val="00654153"/>
    <w:rsid w:val="006563E8"/>
    <w:rsid w:val="0065671E"/>
    <w:rsid w:val="00656F69"/>
    <w:rsid w:val="006609C0"/>
    <w:rsid w:val="00660F23"/>
    <w:rsid w:val="00661A6C"/>
    <w:rsid w:val="00662DB3"/>
    <w:rsid w:val="00665207"/>
    <w:rsid w:val="0066689B"/>
    <w:rsid w:val="00666D90"/>
    <w:rsid w:val="0066728C"/>
    <w:rsid w:val="006705CF"/>
    <w:rsid w:val="00673FDF"/>
    <w:rsid w:val="00675E45"/>
    <w:rsid w:val="00676CAF"/>
    <w:rsid w:val="006771E9"/>
    <w:rsid w:val="0067778E"/>
    <w:rsid w:val="006777F1"/>
    <w:rsid w:val="00680461"/>
    <w:rsid w:val="006804DF"/>
    <w:rsid w:val="006839CE"/>
    <w:rsid w:val="00683F61"/>
    <w:rsid w:val="00684D10"/>
    <w:rsid w:val="00685DEE"/>
    <w:rsid w:val="00686726"/>
    <w:rsid w:val="00687024"/>
    <w:rsid w:val="00687A7A"/>
    <w:rsid w:val="00692A07"/>
    <w:rsid w:val="00693BC5"/>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2B23"/>
    <w:rsid w:val="006C402E"/>
    <w:rsid w:val="006C4FBC"/>
    <w:rsid w:val="006C6050"/>
    <w:rsid w:val="006C6530"/>
    <w:rsid w:val="006D0FBE"/>
    <w:rsid w:val="006D140B"/>
    <w:rsid w:val="006D1812"/>
    <w:rsid w:val="006D2809"/>
    <w:rsid w:val="006D3682"/>
    <w:rsid w:val="006D45D6"/>
    <w:rsid w:val="006D56F3"/>
    <w:rsid w:val="006D68E6"/>
    <w:rsid w:val="006E0469"/>
    <w:rsid w:val="006E171A"/>
    <w:rsid w:val="006E1BEE"/>
    <w:rsid w:val="006E25FF"/>
    <w:rsid w:val="006E2EA3"/>
    <w:rsid w:val="006E3EBA"/>
    <w:rsid w:val="006E6A62"/>
    <w:rsid w:val="006E7743"/>
    <w:rsid w:val="006F04D3"/>
    <w:rsid w:val="006F1E9A"/>
    <w:rsid w:val="006F263D"/>
    <w:rsid w:val="006F285C"/>
    <w:rsid w:val="006F2C0C"/>
    <w:rsid w:val="006F3577"/>
    <w:rsid w:val="006F51AC"/>
    <w:rsid w:val="006F5D5A"/>
    <w:rsid w:val="006F7A0E"/>
    <w:rsid w:val="00701A86"/>
    <w:rsid w:val="00701ED4"/>
    <w:rsid w:val="0070315E"/>
    <w:rsid w:val="0070605F"/>
    <w:rsid w:val="00710178"/>
    <w:rsid w:val="00713427"/>
    <w:rsid w:val="00713F81"/>
    <w:rsid w:val="007152E6"/>
    <w:rsid w:val="0071602D"/>
    <w:rsid w:val="007177B2"/>
    <w:rsid w:val="007205DE"/>
    <w:rsid w:val="00721F2A"/>
    <w:rsid w:val="007225BE"/>
    <w:rsid w:val="00724AF6"/>
    <w:rsid w:val="007268DE"/>
    <w:rsid w:val="00727052"/>
    <w:rsid w:val="0073028C"/>
    <w:rsid w:val="00731F8F"/>
    <w:rsid w:val="007332B1"/>
    <w:rsid w:val="00733823"/>
    <w:rsid w:val="00735225"/>
    <w:rsid w:val="00740B3C"/>
    <w:rsid w:val="00742DC7"/>
    <w:rsid w:val="007430DB"/>
    <w:rsid w:val="0074685F"/>
    <w:rsid w:val="0075120E"/>
    <w:rsid w:val="00754EE8"/>
    <w:rsid w:val="0075588A"/>
    <w:rsid w:val="00755FCA"/>
    <w:rsid w:val="00756B74"/>
    <w:rsid w:val="00757137"/>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155F"/>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57FE"/>
    <w:rsid w:val="007B6AAC"/>
    <w:rsid w:val="007B75E2"/>
    <w:rsid w:val="007B7910"/>
    <w:rsid w:val="007C0036"/>
    <w:rsid w:val="007C2657"/>
    <w:rsid w:val="007C281C"/>
    <w:rsid w:val="007C4613"/>
    <w:rsid w:val="007C5254"/>
    <w:rsid w:val="007C54B5"/>
    <w:rsid w:val="007C625E"/>
    <w:rsid w:val="007C65BE"/>
    <w:rsid w:val="007C71F1"/>
    <w:rsid w:val="007D0055"/>
    <w:rsid w:val="007D0A66"/>
    <w:rsid w:val="007D1B6F"/>
    <w:rsid w:val="007D2D52"/>
    <w:rsid w:val="007D4440"/>
    <w:rsid w:val="007D48B8"/>
    <w:rsid w:val="007D5A9C"/>
    <w:rsid w:val="007D688E"/>
    <w:rsid w:val="007D6F1A"/>
    <w:rsid w:val="007D7DC5"/>
    <w:rsid w:val="007E1A86"/>
    <w:rsid w:val="007E2FC7"/>
    <w:rsid w:val="007E3051"/>
    <w:rsid w:val="007E3390"/>
    <w:rsid w:val="007E3B33"/>
    <w:rsid w:val="007E48FF"/>
    <w:rsid w:val="007E6051"/>
    <w:rsid w:val="007E6D51"/>
    <w:rsid w:val="007E746F"/>
    <w:rsid w:val="007F1061"/>
    <w:rsid w:val="007F3188"/>
    <w:rsid w:val="007F33EA"/>
    <w:rsid w:val="007F34E7"/>
    <w:rsid w:val="007F3EE5"/>
    <w:rsid w:val="007F60E6"/>
    <w:rsid w:val="007F6D99"/>
    <w:rsid w:val="007F6F47"/>
    <w:rsid w:val="007F7701"/>
    <w:rsid w:val="007F7F54"/>
    <w:rsid w:val="00802350"/>
    <w:rsid w:val="008026D3"/>
    <w:rsid w:val="008054C1"/>
    <w:rsid w:val="00806966"/>
    <w:rsid w:val="00806E6A"/>
    <w:rsid w:val="00811199"/>
    <w:rsid w:val="008118F8"/>
    <w:rsid w:val="00811DC7"/>
    <w:rsid w:val="00813F77"/>
    <w:rsid w:val="00817805"/>
    <w:rsid w:val="00820985"/>
    <w:rsid w:val="008224EC"/>
    <w:rsid w:val="0082310B"/>
    <w:rsid w:val="00824263"/>
    <w:rsid w:val="00825EF8"/>
    <w:rsid w:val="00826D5F"/>
    <w:rsid w:val="00826F29"/>
    <w:rsid w:val="00827576"/>
    <w:rsid w:val="00830AD5"/>
    <w:rsid w:val="00832142"/>
    <w:rsid w:val="00833259"/>
    <w:rsid w:val="0083400D"/>
    <w:rsid w:val="00835CED"/>
    <w:rsid w:val="0083721F"/>
    <w:rsid w:val="0084060F"/>
    <w:rsid w:val="008408EA"/>
    <w:rsid w:val="008412FE"/>
    <w:rsid w:val="008427ED"/>
    <w:rsid w:val="008428FC"/>
    <w:rsid w:val="00844CEB"/>
    <w:rsid w:val="00845EDA"/>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3B46"/>
    <w:rsid w:val="00875BDF"/>
    <w:rsid w:val="008765E5"/>
    <w:rsid w:val="008768CF"/>
    <w:rsid w:val="00876B70"/>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769"/>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284"/>
    <w:rsid w:val="00901EE5"/>
    <w:rsid w:val="00901F2B"/>
    <w:rsid w:val="00903E57"/>
    <w:rsid w:val="0090472F"/>
    <w:rsid w:val="0090647A"/>
    <w:rsid w:val="009067A8"/>
    <w:rsid w:val="009071FC"/>
    <w:rsid w:val="0091153A"/>
    <w:rsid w:val="00911A43"/>
    <w:rsid w:val="009127D5"/>
    <w:rsid w:val="00913B34"/>
    <w:rsid w:val="00917931"/>
    <w:rsid w:val="00917D4D"/>
    <w:rsid w:val="009229CC"/>
    <w:rsid w:val="00922B2D"/>
    <w:rsid w:val="00923072"/>
    <w:rsid w:val="00923681"/>
    <w:rsid w:val="0092524B"/>
    <w:rsid w:val="009254A7"/>
    <w:rsid w:val="009259FE"/>
    <w:rsid w:val="0092633E"/>
    <w:rsid w:val="00926A36"/>
    <w:rsid w:val="00926AAD"/>
    <w:rsid w:val="0093117B"/>
    <w:rsid w:val="0093129B"/>
    <w:rsid w:val="0093147B"/>
    <w:rsid w:val="0093291B"/>
    <w:rsid w:val="00933BEA"/>
    <w:rsid w:val="00934173"/>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0ADA"/>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B6965"/>
    <w:rsid w:val="009C0859"/>
    <w:rsid w:val="009C44B2"/>
    <w:rsid w:val="009C5179"/>
    <w:rsid w:val="009C56E7"/>
    <w:rsid w:val="009C57F9"/>
    <w:rsid w:val="009C5A18"/>
    <w:rsid w:val="009C6261"/>
    <w:rsid w:val="009C6AD5"/>
    <w:rsid w:val="009C7E4F"/>
    <w:rsid w:val="009D3309"/>
    <w:rsid w:val="009D5E52"/>
    <w:rsid w:val="009D7997"/>
    <w:rsid w:val="009D7D13"/>
    <w:rsid w:val="009E05C7"/>
    <w:rsid w:val="009E19D5"/>
    <w:rsid w:val="009E240E"/>
    <w:rsid w:val="009E499C"/>
    <w:rsid w:val="009E4E93"/>
    <w:rsid w:val="009E587C"/>
    <w:rsid w:val="009E73B5"/>
    <w:rsid w:val="009F06BB"/>
    <w:rsid w:val="009F3AAE"/>
    <w:rsid w:val="009F503F"/>
    <w:rsid w:val="00A01078"/>
    <w:rsid w:val="00A01C47"/>
    <w:rsid w:val="00A01C84"/>
    <w:rsid w:val="00A02680"/>
    <w:rsid w:val="00A034DB"/>
    <w:rsid w:val="00A03D81"/>
    <w:rsid w:val="00A0606D"/>
    <w:rsid w:val="00A1080B"/>
    <w:rsid w:val="00A10FBF"/>
    <w:rsid w:val="00A12574"/>
    <w:rsid w:val="00A152D2"/>
    <w:rsid w:val="00A15AEE"/>
    <w:rsid w:val="00A201BE"/>
    <w:rsid w:val="00A20720"/>
    <w:rsid w:val="00A21D0E"/>
    <w:rsid w:val="00A22171"/>
    <w:rsid w:val="00A23052"/>
    <w:rsid w:val="00A231EE"/>
    <w:rsid w:val="00A23C64"/>
    <w:rsid w:val="00A244B0"/>
    <w:rsid w:val="00A247F2"/>
    <w:rsid w:val="00A25B63"/>
    <w:rsid w:val="00A27292"/>
    <w:rsid w:val="00A31221"/>
    <w:rsid w:val="00A312C4"/>
    <w:rsid w:val="00A32E6B"/>
    <w:rsid w:val="00A364D6"/>
    <w:rsid w:val="00A40622"/>
    <w:rsid w:val="00A42808"/>
    <w:rsid w:val="00A44247"/>
    <w:rsid w:val="00A456C5"/>
    <w:rsid w:val="00A45A14"/>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0966"/>
    <w:rsid w:val="00A71CCC"/>
    <w:rsid w:val="00A72AD1"/>
    <w:rsid w:val="00A72B58"/>
    <w:rsid w:val="00A72C57"/>
    <w:rsid w:val="00A751E1"/>
    <w:rsid w:val="00A753D2"/>
    <w:rsid w:val="00A75C27"/>
    <w:rsid w:val="00A7629C"/>
    <w:rsid w:val="00A76C04"/>
    <w:rsid w:val="00A802DF"/>
    <w:rsid w:val="00A82E0E"/>
    <w:rsid w:val="00A834BE"/>
    <w:rsid w:val="00A8351E"/>
    <w:rsid w:val="00A90941"/>
    <w:rsid w:val="00A929B8"/>
    <w:rsid w:val="00A946A2"/>
    <w:rsid w:val="00A9531F"/>
    <w:rsid w:val="00A956A9"/>
    <w:rsid w:val="00AA003F"/>
    <w:rsid w:val="00AA26A9"/>
    <w:rsid w:val="00AA533D"/>
    <w:rsid w:val="00AA60A2"/>
    <w:rsid w:val="00AA68D6"/>
    <w:rsid w:val="00AB0A10"/>
    <w:rsid w:val="00AB19BC"/>
    <w:rsid w:val="00AB2D8E"/>
    <w:rsid w:val="00AB35BD"/>
    <w:rsid w:val="00AB3A8A"/>
    <w:rsid w:val="00AB3D26"/>
    <w:rsid w:val="00AB6591"/>
    <w:rsid w:val="00AB6833"/>
    <w:rsid w:val="00AB7915"/>
    <w:rsid w:val="00AB7F41"/>
    <w:rsid w:val="00AC3433"/>
    <w:rsid w:val="00AC4C33"/>
    <w:rsid w:val="00AC676F"/>
    <w:rsid w:val="00AC6E7D"/>
    <w:rsid w:val="00AD0599"/>
    <w:rsid w:val="00AD071F"/>
    <w:rsid w:val="00AD16DB"/>
    <w:rsid w:val="00AD2EC4"/>
    <w:rsid w:val="00AD57FB"/>
    <w:rsid w:val="00AD6214"/>
    <w:rsid w:val="00AD6F72"/>
    <w:rsid w:val="00AE03C9"/>
    <w:rsid w:val="00AE41AD"/>
    <w:rsid w:val="00AE4214"/>
    <w:rsid w:val="00AE4239"/>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2CB"/>
    <w:rsid w:val="00B16A63"/>
    <w:rsid w:val="00B16F38"/>
    <w:rsid w:val="00B17637"/>
    <w:rsid w:val="00B1792D"/>
    <w:rsid w:val="00B17A8F"/>
    <w:rsid w:val="00B200A8"/>
    <w:rsid w:val="00B20ABE"/>
    <w:rsid w:val="00B20E84"/>
    <w:rsid w:val="00B21459"/>
    <w:rsid w:val="00B22E58"/>
    <w:rsid w:val="00B230CA"/>
    <w:rsid w:val="00B249B9"/>
    <w:rsid w:val="00B265ED"/>
    <w:rsid w:val="00B30753"/>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186"/>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026"/>
    <w:rsid w:val="00B95697"/>
    <w:rsid w:val="00B960D6"/>
    <w:rsid w:val="00B96CE8"/>
    <w:rsid w:val="00B97B42"/>
    <w:rsid w:val="00B97FED"/>
    <w:rsid w:val="00BA0320"/>
    <w:rsid w:val="00BA0382"/>
    <w:rsid w:val="00BA4B33"/>
    <w:rsid w:val="00BA51D2"/>
    <w:rsid w:val="00BA6C30"/>
    <w:rsid w:val="00BB0321"/>
    <w:rsid w:val="00BB14B4"/>
    <w:rsid w:val="00BB3AE9"/>
    <w:rsid w:val="00BB5483"/>
    <w:rsid w:val="00BB578B"/>
    <w:rsid w:val="00BB6D5A"/>
    <w:rsid w:val="00BB705D"/>
    <w:rsid w:val="00BB779E"/>
    <w:rsid w:val="00BB7B4A"/>
    <w:rsid w:val="00BC15C0"/>
    <w:rsid w:val="00BC1D1C"/>
    <w:rsid w:val="00BC5FC1"/>
    <w:rsid w:val="00BC6AE3"/>
    <w:rsid w:val="00BC6B5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586F"/>
    <w:rsid w:val="00BF7EE7"/>
    <w:rsid w:val="00C0274D"/>
    <w:rsid w:val="00C02CF7"/>
    <w:rsid w:val="00C03643"/>
    <w:rsid w:val="00C048DA"/>
    <w:rsid w:val="00C049B6"/>
    <w:rsid w:val="00C04CDF"/>
    <w:rsid w:val="00C06104"/>
    <w:rsid w:val="00C0642C"/>
    <w:rsid w:val="00C078F8"/>
    <w:rsid w:val="00C10186"/>
    <w:rsid w:val="00C10C7C"/>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01F"/>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1449"/>
    <w:rsid w:val="00CA22A3"/>
    <w:rsid w:val="00CA54E0"/>
    <w:rsid w:val="00CA5CC6"/>
    <w:rsid w:val="00CB253F"/>
    <w:rsid w:val="00CB2D98"/>
    <w:rsid w:val="00CB307C"/>
    <w:rsid w:val="00CB7A6B"/>
    <w:rsid w:val="00CC2FEE"/>
    <w:rsid w:val="00CC2FFE"/>
    <w:rsid w:val="00CC4468"/>
    <w:rsid w:val="00CC5C4D"/>
    <w:rsid w:val="00CD0933"/>
    <w:rsid w:val="00CD1B40"/>
    <w:rsid w:val="00CD3E17"/>
    <w:rsid w:val="00CD52BB"/>
    <w:rsid w:val="00CD75B0"/>
    <w:rsid w:val="00CD7622"/>
    <w:rsid w:val="00CD782A"/>
    <w:rsid w:val="00CE1E5E"/>
    <w:rsid w:val="00CE1E75"/>
    <w:rsid w:val="00CE650F"/>
    <w:rsid w:val="00CE6BC3"/>
    <w:rsid w:val="00CE71AA"/>
    <w:rsid w:val="00CE79A3"/>
    <w:rsid w:val="00CE7D31"/>
    <w:rsid w:val="00CF0C27"/>
    <w:rsid w:val="00CF10FC"/>
    <w:rsid w:val="00CF15CE"/>
    <w:rsid w:val="00CF1E63"/>
    <w:rsid w:val="00CF2166"/>
    <w:rsid w:val="00CF2AAB"/>
    <w:rsid w:val="00CF2B6C"/>
    <w:rsid w:val="00CF67EC"/>
    <w:rsid w:val="00CF6E62"/>
    <w:rsid w:val="00D003D7"/>
    <w:rsid w:val="00D018CC"/>
    <w:rsid w:val="00D0416F"/>
    <w:rsid w:val="00D06F34"/>
    <w:rsid w:val="00D105D6"/>
    <w:rsid w:val="00D125FC"/>
    <w:rsid w:val="00D12BA4"/>
    <w:rsid w:val="00D1339D"/>
    <w:rsid w:val="00D1399A"/>
    <w:rsid w:val="00D13E2C"/>
    <w:rsid w:val="00D1434C"/>
    <w:rsid w:val="00D14B36"/>
    <w:rsid w:val="00D15621"/>
    <w:rsid w:val="00D161D1"/>
    <w:rsid w:val="00D17D00"/>
    <w:rsid w:val="00D2221E"/>
    <w:rsid w:val="00D25BAC"/>
    <w:rsid w:val="00D30317"/>
    <w:rsid w:val="00D31225"/>
    <w:rsid w:val="00D31637"/>
    <w:rsid w:val="00D32600"/>
    <w:rsid w:val="00D33E42"/>
    <w:rsid w:val="00D35797"/>
    <w:rsid w:val="00D36397"/>
    <w:rsid w:val="00D3679D"/>
    <w:rsid w:val="00D36F0D"/>
    <w:rsid w:val="00D3737E"/>
    <w:rsid w:val="00D405C7"/>
    <w:rsid w:val="00D40614"/>
    <w:rsid w:val="00D42867"/>
    <w:rsid w:val="00D429A3"/>
    <w:rsid w:val="00D445D6"/>
    <w:rsid w:val="00D44FCB"/>
    <w:rsid w:val="00D45505"/>
    <w:rsid w:val="00D45DB5"/>
    <w:rsid w:val="00D47852"/>
    <w:rsid w:val="00D51A30"/>
    <w:rsid w:val="00D51E87"/>
    <w:rsid w:val="00D52A96"/>
    <w:rsid w:val="00D534A4"/>
    <w:rsid w:val="00D5455B"/>
    <w:rsid w:val="00D54E4C"/>
    <w:rsid w:val="00D54E4E"/>
    <w:rsid w:val="00D567B8"/>
    <w:rsid w:val="00D568CB"/>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2F8C"/>
    <w:rsid w:val="00D9591F"/>
    <w:rsid w:val="00D97FDB"/>
    <w:rsid w:val="00DA191A"/>
    <w:rsid w:val="00DA1F58"/>
    <w:rsid w:val="00DA2172"/>
    <w:rsid w:val="00DA289F"/>
    <w:rsid w:val="00DA44C5"/>
    <w:rsid w:val="00DA5425"/>
    <w:rsid w:val="00DA54B6"/>
    <w:rsid w:val="00DA588C"/>
    <w:rsid w:val="00DA6204"/>
    <w:rsid w:val="00DA68B5"/>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68"/>
    <w:rsid w:val="00E4179E"/>
    <w:rsid w:val="00E42651"/>
    <w:rsid w:val="00E44F67"/>
    <w:rsid w:val="00E45EDE"/>
    <w:rsid w:val="00E45F73"/>
    <w:rsid w:val="00E47FB7"/>
    <w:rsid w:val="00E50AE9"/>
    <w:rsid w:val="00E5210F"/>
    <w:rsid w:val="00E53D53"/>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96E05"/>
    <w:rsid w:val="00EA12A7"/>
    <w:rsid w:val="00EA12F5"/>
    <w:rsid w:val="00EA3278"/>
    <w:rsid w:val="00EA3642"/>
    <w:rsid w:val="00EA4537"/>
    <w:rsid w:val="00EA6678"/>
    <w:rsid w:val="00EA701D"/>
    <w:rsid w:val="00EA708F"/>
    <w:rsid w:val="00EA713E"/>
    <w:rsid w:val="00EA7954"/>
    <w:rsid w:val="00EB0480"/>
    <w:rsid w:val="00EB0F4E"/>
    <w:rsid w:val="00EB16A4"/>
    <w:rsid w:val="00EB4155"/>
    <w:rsid w:val="00EB418D"/>
    <w:rsid w:val="00EB5B58"/>
    <w:rsid w:val="00EB5CE8"/>
    <w:rsid w:val="00EB6158"/>
    <w:rsid w:val="00EB671E"/>
    <w:rsid w:val="00EB6BAB"/>
    <w:rsid w:val="00EB6FF6"/>
    <w:rsid w:val="00EB743E"/>
    <w:rsid w:val="00EB7E45"/>
    <w:rsid w:val="00EB7F9A"/>
    <w:rsid w:val="00EC1BC6"/>
    <w:rsid w:val="00EC2BDF"/>
    <w:rsid w:val="00EC33AF"/>
    <w:rsid w:val="00EC35FB"/>
    <w:rsid w:val="00EC46FC"/>
    <w:rsid w:val="00EC5EAE"/>
    <w:rsid w:val="00ED38A8"/>
    <w:rsid w:val="00ED5249"/>
    <w:rsid w:val="00ED7EAC"/>
    <w:rsid w:val="00EE1265"/>
    <w:rsid w:val="00EE15F9"/>
    <w:rsid w:val="00EE1FA1"/>
    <w:rsid w:val="00EE2166"/>
    <w:rsid w:val="00EE2CD6"/>
    <w:rsid w:val="00EE40FB"/>
    <w:rsid w:val="00EE52B9"/>
    <w:rsid w:val="00EE5BC1"/>
    <w:rsid w:val="00EE5E08"/>
    <w:rsid w:val="00EF0442"/>
    <w:rsid w:val="00EF13C6"/>
    <w:rsid w:val="00EF5E75"/>
    <w:rsid w:val="00EF656F"/>
    <w:rsid w:val="00F021F4"/>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2A22"/>
    <w:rsid w:val="00F33A82"/>
    <w:rsid w:val="00F33A9D"/>
    <w:rsid w:val="00F341FA"/>
    <w:rsid w:val="00F3485F"/>
    <w:rsid w:val="00F37F68"/>
    <w:rsid w:val="00F40AAE"/>
    <w:rsid w:val="00F41177"/>
    <w:rsid w:val="00F4345C"/>
    <w:rsid w:val="00F43517"/>
    <w:rsid w:val="00F464A2"/>
    <w:rsid w:val="00F46FE3"/>
    <w:rsid w:val="00F47D26"/>
    <w:rsid w:val="00F5125C"/>
    <w:rsid w:val="00F51A2F"/>
    <w:rsid w:val="00F523EB"/>
    <w:rsid w:val="00F52B97"/>
    <w:rsid w:val="00F54555"/>
    <w:rsid w:val="00F560C0"/>
    <w:rsid w:val="00F603AD"/>
    <w:rsid w:val="00F61593"/>
    <w:rsid w:val="00F63069"/>
    <w:rsid w:val="00F64676"/>
    <w:rsid w:val="00F64E6F"/>
    <w:rsid w:val="00F664D6"/>
    <w:rsid w:val="00F66595"/>
    <w:rsid w:val="00F6692B"/>
    <w:rsid w:val="00F67188"/>
    <w:rsid w:val="00F67C39"/>
    <w:rsid w:val="00F701CB"/>
    <w:rsid w:val="00F724AB"/>
    <w:rsid w:val="00F75C64"/>
    <w:rsid w:val="00F75CC7"/>
    <w:rsid w:val="00F7787D"/>
    <w:rsid w:val="00F77B68"/>
    <w:rsid w:val="00F80294"/>
    <w:rsid w:val="00F808EF"/>
    <w:rsid w:val="00F813FD"/>
    <w:rsid w:val="00F8243B"/>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AC"/>
    <w:rsid w:val="00FA70F4"/>
    <w:rsid w:val="00FB0E7E"/>
    <w:rsid w:val="00FB20E4"/>
    <w:rsid w:val="00FB3D2F"/>
    <w:rsid w:val="00FB3E6C"/>
    <w:rsid w:val="00FB4B94"/>
    <w:rsid w:val="00FC0068"/>
    <w:rsid w:val="00FC1D68"/>
    <w:rsid w:val="00FC1EDF"/>
    <w:rsid w:val="00FC2ED0"/>
    <w:rsid w:val="00FC3F91"/>
    <w:rsid w:val="00FC48E3"/>
    <w:rsid w:val="00FC498C"/>
    <w:rsid w:val="00FC73EF"/>
    <w:rsid w:val="00FD2D8D"/>
    <w:rsid w:val="00FD355B"/>
    <w:rsid w:val="00FD3628"/>
    <w:rsid w:val="00FD4003"/>
    <w:rsid w:val="00FD4F88"/>
    <w:rsid w:val="00FD7152"/>
    <w:rsid w:val="00FD7D5E"/>
    <w:rsid w:val="00FE2506"/>
    <w:rsid w:val="00FE28BC"/>
    <w:rsid w:val="00FE2B1A"/>
    <w:rsid w:val="00FE2F50"/>
    <w:rsid w:val="00FE4FE9"/>
    <w:rsid w:val="00FE7FC9"/>
    <w:rsid w:val="00FF3DB1"/>
    <w:rsid w:val="00FF4A4A"/>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F47E84"/>
  <w14:defaultImageDpi w14:val="300"/>
  <w15:chartTrackingRefBased/>
  <w15:docId w15:val="{8335F65B-B54E-4228-8135-F36DEB78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uiPriority w:val="99"/>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NormalWeb">
    <w:name w:val="Normal (Web)"/>
    <w:basedOn w:val="Normal"/>
    <w:uiPriority w:val="99"/>
    <w:unhideWhenUsed/>
    <w:rsid w:val="00FF4A4A"/>
    <w:pPr>
      <w:spacing w:before="120"/>
    </w:pPr>
    <w:rPr>
      <w:rFonts w:ascii="Times New Roman" w:hAnsi="Times New Roman"/>
      <w:sz w:val="24"/>
    </w:rPr>
  </w:style>
  <w:style w:type="paragraph" w:styleId="BalloonText">
    <w:name w:val="Balloon Text"/>
    <w:basedOn w:val="Normal"/>
    <w:link w:val="BalloonTextChar"/>
    <w:rsid w:val="00FF4A4A"/>
    <w:pPr>
      <w:spacing w:after="0"/>
    </w:pPr>
    <w:rPr>
      <w:rFonts w:ascii="Segoe UI" w:hAnsi="Segoe UI" w:cs="Segoe UI"/>
      <w:sz w:val="18"/>
      <w:szCs w:val="18"/>
    </w:rPr>
  </w:style>
  <w:style w:type="character" w:customStyle="1" w:styleId="BalloonTextChar">
    <w:name w:val="Balloon Text Char"/>
    <w:link w:val="BalloonText"/>
    <w:rsid w:val="00FF4A4A"/>
    <w:rPr>
      <w:rFonts w:ascii="Segoe UI" w:hAnsi="Segoe UI" w:cs="Segoe UI"/>
      <w:sz w:val="18"/>
      <w:szCs w:val="18"/>
    </w:rPr>
  </w:style>
  <w:style w:type="paragraph" w:customStyle="1" w:styleId="Default">
    <w:name w:val="Default"/>
    <w:rsid w:val="007205D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6E25FF"/>
    <w:rPr>
      <w:color w:val="0563C1" w:themeColor="hyperlink"/>
      <w:u w:val="single"/>
    </w:rPr>
  </w:style>
  <w:style w:type="paragraph" w:styleId="Title">
    <w:name w:val="Title"/>
    <w:basedOn w:val="Normal"/>
    <w:next w:val="Normal"/>
    <w:link w:val="TitleChar"/>
    <w:qFormat/>
    <w:rsid w:val="00E4176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17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E4176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E41768"/>
    <w:rPr>
      <w:rFonts w:asciiTheme="minorHAnsi" w:eastAsiaTheme="minorEastAsia" w:hAnsiTheme="minorHAnsi" w:cstheme="minorBidi"/>
      <w:color w:val="5A5A5A" w:themeColor="text1" w:themeTint="A5"/>
      <w:spacing w:val="15"/>
      <w:sz w:val="22"/>
      <w:szCs w:val="22"/>
    </w:rPr>
  </w:style>
  <w:style w:type="paragraph" w:styleId="ListParagraph">
    <w:name w:val="List Paragraph"/>
    <w:basedOn w:val="Normal"/>
    <w:uiPriority w:val="34"/>
    <w:qFormat/>
    <w:rsid w:val="00E41768"/>
    <w:pPr>
      <w:ind w:left="720"/>
      <w:contextualSpacing/>
    </w:pPr>
  </w:style>
  <w:style w:type="character" w:styleId="Strong">
    <w:name w:val="Strong"/>
    <w:basedOn w:val="DefaultParagraphFont"/>
    <w:uiPriority w:val="22"/>
    <w:qFormat/>
    <w:rsid w:val="00D0416F"/>
    <w:rPr>
      <w:b/>
      <w:bCs/>
    </w:rPr>
  </w:style>
  <w:style w:type="character" w:styleId="UnresolvedMention">
    <w:name w:val="Unresolved Mention"/>
    <w:basedOn w:val="DefaultParagraphFont"/>
    <w:uiPriority w:val="99"/>
    <w:semiHidden/>
    <w:unhideWhenUsed/>
    <w:rsid w:val="0036040E"/>
    <w:rPr>
      <w:color w:val="605E5C"/>
      <w:shd w:val="clear" w:color="auto" w:fill="E1DFDD"/>
    </w:rPr>
  </w:style>
  <w:style w:type="character" w:styleId="CommentReference">
    <w:name w:val="annotation reference"/>
    <w:basedOn w:val="DefaultParagraphFont"/>
    <w:rsid w:val="00D31637"/>
    <w:rPr>
      <w:sz w:val="16"/>
      <w:szCs w:val="16"/>
    </w:rPr>
  </w:style>
  <w:style w:type="paragraph" w:styleId="CommentText">
    <w:name w:val="annotation text"/>
    <w:basedOn w:val="Normal"/>
    <w:link w:val="CommentTextChar"/>
    <w:rsid w:val="00D31637"/>
    <w:rPr>
      <w:sz w:val="20"/>
      <w:szCs w:val="20"/>
    </w:rPr>
  </w:style>
  <w:style w:type="character" w:customStyle="1" w:styleId="CommentTextChar">
    <w:name w:val="Comment Text Char"/>
    <w:basedOn w:val="DefaultParagraphFont"/>
    <w:link w:val="CommentText"/>
    <w:rsid w:val="00D31637"/>
    <w:rPr>
      <w:rFonts w:ascii="Arial" w:hAnsi="Arial"/>
    </w:rPr>
  </w:style>
  <w:style w:type="paragraph" w:styleId="CommentSubject">
    <w:name w:val="annotation subject"/>
    <w:basedOn w:val="CommentText"/>
    <w:next w:val="CommentText"/>
    <w:link w:val="CommentSubjectChar"/>
    <w:semiHidden/>
    <w:unhideWhenUsed/>
    <w:rsid w:val="00D31637"/>
    <w:rPr>
      <w:b/>
      <w:bCs/>
    </w:rPr>
  </w:style>
  <w:style w:type="character" w:customStyle="1" w:styleId="CommentSubjectChar">
    <w:name w:val="Comment Subject Char"/>
    <w:basedOn w:val="CommentTextChar"/>
    <w:link w:val="CommentSubject"/>
    <w:semiHidden/>
    <w:rsid w:val="00D31637"/>
    <w:rPr>
      <w:rFonts w:ascii="Arial" w:hAnsi="Arial"/>
      <w:b/>
      <w:bCs/>
    </w:rPr>
  </w:style>
  <w:style w:type="character" w:styleId="FollowedHyperlink">
    <w:name w:val="FollowedHyperlink"/>
    <w:basedOn w:val="DefaultParagraphFont"/>
    <w:rsid w:val="00411517"/>
    <w:rPr>
      <w:color w:val="954F72" w:themeColor="followedHyperlink"/>
      <w:u w:val="single"/>
    </w:rPr>
  </w:style>
  <w:style w:type="paragraph" w:styleId="Revision">
    <w:name w:val="Revision"/>
    <w:hidden/>
    <w:uiPriority w:val="71"/>
    <w:semiHidden/>
    <w:rsid w:val="00532E39"/>
    <w:rPr>
      <w:rFonts w:ascii="Arial" w:hAnsi="Arial"/>
      <w:sz w:val="22"/>
      <w:szCs w:val="24"/>
    </w:rPr>
  </w:style>
  <w:style w:type="paragraph" w:customStyle="1" w:styleId="DOCUMENTTITLE">
    <w:name w:val="DOCUMENT TITLE"/>
    <w:basedOn w:val="Normal"/>
    <w:rsid w:val="00A02680"/>
    <w:pPr>
      <w:spacing w:after="60"/>
    </w:pPr>
    <w:rPr>
      <w:rFonts w:ascii="Arial Black" w:hAnsi="Arial Black"/>
      <w:b/>
      <w:caps/>
      <w:noProof/>
      <w:sz w:val="34"/>
      <w:szCs w:val="34"/>
    </w:rPr>
  </w:style>
  <w:style w:type="character" w:customStyle="1" w:styleId="cf01">
    <w:name w:val="cf01"/>
    <w:basedOn w:val="DefaultParagraphFont"/>
    <w:rsid w:val="004F037D"/>
    <w:rPr>
      <w:rFonts w:ascii="Segoe UI" w:hAnsi="Segoe UI" w:cs="Segoe UI" w:hint="default"/>
      <w:sz w:val="18"/>
      <w:szCs w:val="18"/>
    </w:rPr>
  </w:style>
  <w:style w:type="table" w:styleId="TableGrid">
    <w:name w:val="Table Grid"/>
    <w:basedOn w:val="TableNormal"/>
    <w:uiPriority w:val="59"/>
    <w:rsid w:val="00EB7F9A"/>
    <w:rPr>
      <w:rFonts w:ascii="Arial" w:eastAsiaTheme="minorHAns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86778">
      <w:bodyDiv w:val="1"/>
      <w:marLeft w:val="0"/>
      <w:marRight w:val="0"/>
      <w:marTop w:val="0"/>
      <w:marBottom w:val="0"/>
      <w:divBdr>
        <w:top w:val="none" w:sz="0" w:space="0" w:color="auto"/>
        <w:left w:val="none" w:sz="0" w:space="0" w:color="auto"/>
        <w:bottom w:val="none" w:sz="0" w:space="0" w:color="auto"/>
        <w:right w:val="none" w:sz="0" w:space="0" w:color="auto"/>
      </w:divBdr>
    </w:div>
    <w:div w:id="778644534">
      <w:bodyDiv w:val="1"/>
      <w:marLeft w:val="0"/>
      <w:marRight w:val="0"/>
      <w:marTop w:val="0"/>
      <w:marBottom w:val="0"/>
      <w:divBdr>
        <w:top w:val="none" w:sz="0" w:space="0" w:color="auto"/>
        <w:left w:val="none" w:sz="0" w:space="0" w:color="auto"/>
        <w:bottom w:val="none" w:sz="0" w:space="0" w:color="auto"/>
        <w:right w:val="none" w:sz="0" w:space="0" w:color="auto"/>
      </w:divBdr>
    </w:div>
    <w:div w:id="1349060233">
      <w:bodyDiv w:val="1"/>
      <w:marLeft w:val="0"/>
      <w:marRight w:val="0"/>
      <w:marTop w:val="0"/>
      <w:marBottom w:val="0"/>
      <w:divBdr>
        <w:top w:val="none" w:sz="0" w:space="0" w:color="auto"/>
        <w:left w:val="none" w:sz="0" w:space="0" w:color="auto"/>
        <w:bottom w:val="none" w:sz="0" w:space="0" w:color="auto"/>
        <w:right w:val="none" w:sz="0" w:space="0" w:color="auto"/>
      </w:divBdr>
    </w:div>
    <w:div w:id="19538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www.qhrc.qld.gov.au/your-rights/human-rights-law" TargetMode="External" Type="http://schemas.openxmlformats.org/officeDocument/2006/relationships/hyperlink"/>
<Relationship Id="rId11" Target="https://www.legislation.qld.gov.au/view/html/inforce/current/act-2010-038" TargetMode="External" Type="http://schemas.openxmlformats.org/officeDocument/2006/relationships/hyperlink"/>
<Relationship Id="rId12" Target="https://dsdsatsipintranet.root.internal/human-resources/performance-development/learning-training-development/mandatory-training" TargetMode="External" Type="http://schemas.openxmlformats.org/officeDocument/2006/relationships/hyperlink"/>
<Relationship Id="rId13" Target="https://www.legislation.qld.gov.au/view/html/inforce/current/act-2001-069" TargetMode="External" Type="http://schemas.openxmlformats.org/officeDocument/2006/relationships/hyperlink"/>
<Relationship Id="rId14" Target="https://www.legislation.qld.gov.au/view/html/inforce/current/act-2002-011" TargetMode="External" Type="http://schemas.openxmlformats.org/officeDocument/2006/relationships/hyperlink"/>
<Relationship Id="rId15" Target="https://www.legislation.qld.gov.au/view/html/inforce/current/act-2001-069" TargetMode="External" Type="http://schemas.openxmlformats.org/officeDocument/2006/relationships/hyperlink"/>
<Relationship Id="rId16" Target="https://www.legislation.qld.gov.au/view/html/inforce/current/act-2006-012" TargetMode="External" Type="http://schemas.openxmlformats.org/officeDocument/2006/relationships/hyperlink"/>
<Relationship Id="rId17" Target="https://www.legislation.qld.gov.au/view/html/inforce/current/act-2010-038" TargetMode="External" Type="http://schemas.openxmlformats.org/officeDocument/2006/relationships/hyperlink"/>
<Relationship Id="rId18" Target="https://www.legislation.qld.gov.au/view/html/inforce/current/act-2010-038" TargetMode="External" Type="http://schemas.openxmlformats.org/officeDocument/2006/relationships/hyperlink"/>
<Relationship Id="rId19" Target="https://www.legislation.qld.gov.au/view/html/inforce/current/act-2010-038" TargetMode="External" Type="http://schemas.openxmlformats.org/officeDocument/2006/relationships/hyperlink"/>
<Relationship Id="rId2" Target="numbering.xml" Type="http://schemas.openxmlformats.org/officeDocument/2006/relationships/numbering"/>
<Relationship Id="rId20" Target="https://www.legislation.qld.gov.au/view/html/inforce/current/act-2010-038" TargetMode="External" Type="http://schemas.openxmlformats.org/officeDocument/2006/relationships/hyperlink"/>
<Relationship Id="rId21" Target="https://www.legislation.qld.gov.au/view/html/inforce/current/act-2010-038" TargetMode="External" Type="http://schemas.openxmlformats.org/officeDocument/2006/relationships/hyperlink"/>
<Relationship Id="rId22" Target="https://www.legislation.qld.gov.au/view/html/inforce/current/act-2010-038" TargetMode="External" Type="http://schemas.openxmlformats.org/officeDocument/2006/relationships/hyperlink"/>
<Relationship Id="rId23" Target="https://www.legislation.qld.gov.au/view/html/inforce/current/act-2001-069" TargetMode="External" Type="http://schemas.openxmlformats.org/officeDocument/2006/relationships/hyperlink"/>
<Relationship Id="rId24" Target="https://www.ombudsman.qld.gov.au/improve-public-administration/public-interest-disclosures/what-are-an-agency-s-public-interest-disclosure-obligations/implement-a-public-interest-disclosure-management-program" TargetMode="External" Type="http://schemas.openxmlformats.org/officeDocument/2006/relationships/hyperlink"/>
<Relationship Id="rId25" Target="https://www.ombudsman.qld.gov.au/improve-public-administration/public-interest-disclosures/public-interest-disclosure-resources/public-interest-disclosure-assessment-resources" TargetMode="External" Type="http://schemas.openxmlformats.org/officeDocument/2006/relationships/hyperlink"/>
<Relationship Id="rId26" Target="https://www.ombudsman.qld.gov.au/improve-public-administration/public-interest-disclosures/what-are-an-agency-s-public-interest-disclosure-obligations/record-and-report-public-interest-disclosures" TargetMode="External" Type="http://schemas.openxmlformats.org/officeDocument/2006/relationships/hyperlink"/>
<Relationship Id="rId27" Target="https://www.forgov.qld.gov.au/employment-policy-career-and-wellbeing/directives-policies-circulars-and-guidelines/appeals-directive-0423" TargetMode="External" Type="http://schemas.openxmlformats.org/officeDocument/2006/relationships/hyperlink"/>
<Relationship Id="rId28" Target="https://www.ombudsman.qld.gov.au/improve-public-administration/public-interest-disclosures/public-interest-disclosure-resources/public-interest-disclosure-assessment-resources" TargetMode="External" Type="http://schemas.openxmlformats.org/officeDocument/2006/relationships/hyperlink"/>
<Relationship Id="rId29" Target="https://www.ombudsman.qld.gov.au/improve-public-administration/public-interest-disclosures/public-interest-disclosure-resources/public-interest-disclosure-assessment-resources" TargetMode="External" Type="http://schemas.openxmlformats.org/officeDocument/2006/relationships/hyperlink"/>
<Relationship Id="rId3" Target="styles.xml" Type="http://schemas.openxmlformats.org/officeDocument/2006/relationships/styles"/>
<Relationship Id="rId30" Target="mailto:CCCliaisonofficer@dsdsatsip.qld.gov.au" TargetMode="External" Type="http://schemas.openxmlformats.org/officeDocument/2006/relationships/hyperlink"/>
<Relationship Id="rId31" Target="mailto:XXXXXXr@dsdsatsip.qld.gov.au" TargetMode="External" Type="http://schemas.openxmlformats.org/officeDocument/2006/relationships/hyperlink"/>
<Relationship Id="rId32" Target="header1.xml" Type="http://schemas.openxmlformats.org/officeDocument/2006/relationships/header"/>
<Relationship Id="rId33" Target="footer1.xml" Type="http://schemas.openxmlformats.org/officeDocument/2006/relationships/footer"/>
<Relationship Id="rId34" Target="fontTable.xml" Type="http://schemas.openxmlformats.org/officeDocument/2006/relationships/fontTable"/>
<Relationship Id="rId35" Target="theme/theme1.xml" Type="http://schemas.openxmlformats.org/officeDocument/2006/relationships/theme"/>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www.forgov.qld.gov.au/service-delivery-and-community-support/design-and-deliver-public-services/comply-with-the-human-rights-act/apply-human-rights-to-your-work" TargetMode="External" Type="http://schemas.openxmlformats.org/officeDocument/2006/relationships/hyperlink"/>
<Relationship Id="rId9" Target="https://www.forgov.qld.gov.au/service-delivery-and-community-support/design-and-deliver-public-services/comply-with-the-human-rights-act/human-rights-resources" TargetMode="External" Type="http://schemas.openxmlformats.org/officeDocument/2006/relationships/hyperlink"/>
</Relationships>

</file>

<file path=word/_rels/footer1.xml.rels><?xml version="1.0" encoding="UTF-8" standalone="yes"?>
<Relationships xmlns="http://schemas.openxmlformats.org/package/2006/relationships">
<Relationship Id="rId1" Target="media/image2.jpg" Type="http://schemas.openxmlformats.org/officeDocument/2006/relationships/image"/>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622EA-22E7-4E54-AE8F-8FDD3BA1E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5630</Words>
  <Characters>34308</Characters>
  <Application>Microsoft Office Word</Application>
  <DocSecurity>0</DocSecurity>
  <Lines>285</Lines>
  <Paragraphs>79</Paragraphs>
  <ScaleCrop>false</ScaleCrop>
  <HeadingPairs>
    <vt:vector size="2" baseType="variant">
      <vt:variant>
        <vt:lpstr>Title</vt:lpstr>
      </vt:variant>
      <vt:variant>
        <vt:i4>1</vt:i4>
      </vt:variant>
    </vt:vector>
  </HeadingPairs>
  <TitlesOfParts>
    <vt:vector size="1" baseType="lpstr">
      <vt:lpstr>Public Interest Disclosure Policy and procedure</vt:lpstr>
    </vt:vector>
  </TitlesOfParts>
  <Manager>Department of Communities, Child Safety and Disability Services</Manager>
  <Company>Queensland Government</Company>
  <LinksUpToDate>false</LinksUpToDate>
  <CharactersWithSpaces>39859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2023-11-07T03:45:00Z</dcterms:created>
  <dc:creator>Queensland Government</dc:creator>
  <cp:keywords>PID</cp:keywords>
  <cp:lastModifiedBy>Joanna McIntosh</cp:lastModifiedBy>
  <dcterms:modified xsi:type="dcterms:W3CDTF">2023-11-13T22:59:00Z</dcterms:modified>
  <cp:revision>7</cp:revision>
  <dc:subject>Public Interest Disclosure Policy</dc:subject>
  <dc:title>Public Interest Disclosure Policy and procedure</dc:title>
</cp:coreProperties>
</file>