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E79F4" w14:textId="1CE9347D" w:rsidR="009E4C5F" w:rsidRDefault="00B62E79">
      <w:pPr>
        <w:spacing w:after="0" w:line="240" w:lineRule="auto"/>
        <w:rPr>
          <w:b/>
          <w:noProof/>
          <w:sz w:val="28"/>
          <w:szCs w:val="28"/>
        </w:rPr>
      </w:pPr>
      <w:r w:rsidRPr="009E4C5F">
        <w:rPr>
          <w:rFonts w:eastAsia="Calibri" w:cs="Times New Roman"/>
          <w:noProof/>
          <w:sz w:val="20"/>
          <w:szCs w:val="20"/>
          <w:lang w:eastAsia="en-US"/>
        </w:rPr>
        <w:drawing>
          <wp:anchor distT="0" distB="0" distL="114300" distR="114300" simplePos="0" relativeHeight="252032000" behindDoc="1" locked="0" layoutInCell="1" allowOverlap="1" wp14:anchorId="7A3B36BA" wp14:editId="587759A7">
            <wp:simplePos x="0" y="0"/>
            <wp:positionH relativeFrom="page">
              <wp:align>left</wp:align>
            </wp:positionH>
            <wp:positionV relativeFrom="page">
              <wp:align>center</wp:align>
            </wp:positionV>
            <wp:extent cx="7570470" cy="10706100"/>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nnual Report cover page in greyscale. Angeled design element over a gradient background. Queensland Government crest in the bottom right corne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0470" cy="10706100"/>
                    </a:xfrm>
                    <a:prstGeom prst="rect">
                      <a:avLst/>
                    </a:prstGeom>
                  </pic:spPr>
                </pic:pic>
              </a:graphicData>
            </a:graphic>
            <wp14:sizeRelH relativeFrom="margin">
              <wp14:pctWidth>0</wp14:pctWidth>
            </wp14:sizeRelH>
            <wp14:sizeRelV relativeFrom="margin">
              <wp14:pctHeight>0</wp14:pctHeight>
            </wp14:sizeRelV>
          </wp:anchor>
        </w:drawing>
      </w:r>
      <w:r w:rsidR="00C84424" w:rsidRPr="00C84424">
        <w:rPr>
          <w:rFonts w:eastAsia="Calibri" w:cs="Times New Roman"/>
          <w:noProof/>
          <w:sz w:val="20"/>
          <w:szCs w:val="20"/>
          <w:lang w:eastAsia="en-US"/>
        </w:rPr>
        <mc:AlternateContent>
          <mc:Choice Requires="wps">
            <w:drawing>
              <wp:anchor distT="0" distB="0" distL="114300" distR="114300" simplePos="0" relativeHeight="252036096" behindDoc="0" locked="0" layoutInCell="1" allowOverlap="1" wp14:anchorId="48811BE8" wp14:editId="450A5842">
                <wp:simplePos x="0" y="0"/>
                <wp:positionH relativeFrom="page">
                  <wp:align>center</wp:align>
                </wp:positionH>
                <wp:positionV relativeFrom="page">
                  <wp:posOffset>2552451</wp:posOffset>
                </wp:positionV>
                <wp:extent cx="4453890" cy="1435100"/>
                <wp:effectExtent l="0" t="0" r="3810" b="12700"/>
                <wp:wrapNone/>
                <wp:docPr id="46" name="Text Box 46"/>
                <wp:cNvGraphicFramePr/>
                <a:graphic xmlns:a="http://schemas.openxmlformats.org/drawingml/2006/main">
                  <a:graphicData uri="http://schemas.microsoft.com/office/word/2010/wordprocessingShape">
                    <wps:wsp>
                      <wps:cNvSpPr txBox="1"/>
                      <wps:spPr>
                        <a:xfrm>
                          <a:off x="0" y="0"/>
                          <a:ext cx="4453890" cy="1435100"/>
                        </a:xfrm>
                        <a:prstGeom prst="rect">
                          <a:avLst/>
                        </a:prstGeom>
                        <a:noFill/>
                        <a:ln w="6350">
                          <a:noFill/>
                        </a:ln>
                      </wps:spPr>
                      <wps:txbx>
                        <w:txbxContent>
                          <w:p w14:paraId="3996DF30" w14:textId="77777777" w:rsidR="00003151" w:rsidRPr="00C84424" w:rsidRDefault="00003151" w:rsidP="00C84424">
                            <w:pPr>
                              <w:pStyle w:val="BasicParagraph"/>
                              <w:tabs>
                                <w:tab w:val="right" w:pos="0"/>
                              </w:tabs>
                              <w:suppressAutoHyphens/>
                              <w:spacing w:line="192" w:lineRule="auto"/>
                              <w:jc w:val="center"/>
                              <w:rPr>
                                <w:rFonts w:ascii="Arial" w:hAnsi="Arial" w:cs="Arial"/>
                                <w:caps/>
                                <w:color w:val="FFFFFF"/>
                                <w:sz w:val="70"/>
                                <w:szCs w:val="70"/>
                                <w:lang w:val="en-GB"/>
                              </w:rPr>
                            </w:pPr>
                            <w:r w:rsidRPr="00C84424">
                              <w:rPr>
                                <w:rFonts w:ascii="Arial" w:hAnsi="Arial" w:cs="Arial"/>
                                <w:caps/>
                                <w:color w:val="FFFFFF"/>
                                <w:sz w:val="70"/>
                                <w:szCs w:val="70"/>
                                <w:lang w:val="en-GB"/>
                              </w:rPr>
                              <w:t>Annual</w:t>
                            </w:r>
                          </w:p>
                          <w:p w14:paraId="6BFD02E3" w14:textId="77777777" w:rsidR="00003151" w:rsidRPr="00C84424" w:rsidRDefault="00003151" w:rsidP="00C84424">
                            <w:pPr>
                              <w:pStyle w:val="BasicParagraph"/>
                              <w:tabs>
                                <w:tab w:val="right" w:pos="0"/>
                              </w:tabs>
                              <w:suppressAutoHyphens/>
                              <w:spacing w:line="192" w:lineRule="auto"/>
                              <w:jc w:val="center"/>
                              <w:rPr>
                                <w:rFonts w:ascii="Arial" w:hAnsi="Arial" w:cs="Arial"/>
                                <w:caps/>
                                <w:color w:val="FFFFFF"/>
                                <w:sz w:val="70"/>
                                <w:szCs w:val="70"/>
                                <w:lang w:val="en-GB"/>
                              </w:rPr>
                            </w:pPr>
                            <w:r w:rsidRPr="00C84424">
                              <w:rPr>
                                <w:rFonts w:ascii="Arial" w:hAnsi="Arial" w:cs="Arial"/>
                                <w:caps/>
                                <w:color w:val="FFFFFF"/>
                                <w:sz w:val="70"/>
                                <w:szCs w:val="70"/>
                                <w:lang w:val="en-GB"/>
                              </w:rPr>
                              <w:t>Report</w:t>
                            </w:r>
                          </w:p>
                          <w:p w14:paraId="64649F1F" w14:textId="77777777" w:rsidR="00003151" w:rsidRPr="00C84424" w:rsidRDefault="00003151" w:rsidP="00C84424">
                            <w:pPr>
                              <w:pStyle w:val="BasicParagraph"/>
                              <w:tabs>
                                <w:tab w:val="right" w:pos="0"/>
                              </w:tabs>
                              <w:suppressAutoHyphens/>
                              <w:spacing w:before="120"/>
                              <w:jc w:val="center"/>
                              <w:rPr>
                                <w:rFonts w:ascii="Arial" w:hAnsi="Arial" w:cs="Arial"/>
                                <w:b/>
                                <w:bCs/>
                                <w:color w:val="FFFFFF"/>
                                <w:sz w:val="56"/>
                                <w:szCs w:val="56"/>
                                <w:lang w:val="en-GB"/>
                              </w:rPr>
                            </w:pPr>
                            <w:r w:rsidRPr="00C84424">
                              <w:rPr>
                                <w:rFonts w:ascii="Arial" w:hAnsi="Arial" w:cs="Arial"/>
                                <w:b/>
                                <w:bCs/>
                                <w:caps/>
                                <w:color w:val="FFFFFF"/>
                                <w:spacing w:val="-2"/>
                                <w:sz w:val="56"/>
                                <w:szCs w:val="56"/>
                                <w:lang w:val="en-GB"/>
                              </w:rPr>
                              <w:t>2020–2021</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48811BE8" id="_x0000_t202" coordsize="21600,21600" o:spt="202" path="m,l,21600r21600,l21600,xe">
                <v:stroke joinstyle="miter"/>
                <v:path gradientshapeok="t" o:connecttype="rect"/>
              </v:shapetype>
              <v:shape id="Text Box 46" o:spid="_x0000_s1026" type="#_x0000_t202" style="position:absolute;margin-left:0;margin-top:201pt;width:350.7pt;height:113pt;z-index:252036096;visibility:visible;mso-wrap-style:square;mso-height-percent:0;mso-wrap-distance-left:9pt;mso-wrap-distance-top:0;mso-wrap-distance-right:9pt;mso-wrap-distance-bottom:0;mso-position-horizontal:center;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" filled="f" stroked="f" strokeweight=".5pt">
                <v:textbox inset="0,0,0,0">
                  <w:txbxContent>
                    <w:p w14:paraId="3996DF30" w14:textId="77777777" w:rsidR="00003151" w:rsidRPr="00C84424" w:rsidRDefault="00003151" w:rsidP="00C84424">
                      <w:pPr>
                        <w:pStyle w:val="BasicParagraph"/>
                        <w:tabs>
                          <w:tab w:val="right" w:pos="0"/>
                        </w:tabs>
                        <w:suppressAutoHyphens/>
                        <w:spacing w:line="192" w:lineRule="auto"/>
                        <w:jc w:val="center"/>
                        <w:rPr>
                          <w:rFonts w:ascii="Arial" w:hAnsi="Arial" w:cs="Arial"/>
                          <w:caps/>
                          <w:color w:val="FFFFFF"/>
                          <w:sz w:val="70"/>
                          <w:szCs w:val="70"/>
                          <w:lang w:val="en-GB"/>
                        </w:rPr>
                      </w:pPr>
                      <w:r w:rsidRPr="00C84424">
                        <w:rPr>
                          <w:rFonts w:ascii="Arial" w:hAnsi="Arial" w:cs="Arial"/>
                          <w:caps/>
                          <w:color w:val="FFFFFF"/>
                          <w:sz w:val="70"/>
                          <w:szCs w:val="70"/>
                          <w:lang w:val="en-GB"/>
                        </w:rPr>
                        <w:t>Annual</w:t>
                      </w:r>
                    </w:p>
                    <w:p w14:paraId="6BFD02E3" w14:textId="77777777" w:rsidR="00003151" w:rsidRPr="00C84424" w:rsidRDefault="00003151" w:rsidP="00C84424">
                      <w:pPr>
                        <w:pStyle w:val="BasicParagraph"/>
                        <w:tabs>
                          <w:tab w:val="right" w:pos="0"/>
                        </w:tabs>
                        <w:suppressAutoHyphens/>
                        <w:spacing w:line="192" w:lineRule="auto"/>
                        <w:jc w:val="center"/>
                        <w:rPr>
                          <w:rFonts w:ascii="Arial" w:hAnsi="Arial" w:cs="Arial"/>
                          <w:caps/>
                          <w:color w:val="FFFFFF"/>
                          <w:sz w:val="70"/>
                          <w:szCs w:val="70"/>
                          <w:lang w:val="en-GB"/>
                        </w:rPr>
                      </w:pPr>
                      <w:r w:rsidRPr="00C84424">
                        <w:rPr>
                          <w:rFonts w:ascii="Arial" w:hAnsi="Arial" w:cs="Arial"/>
                          <w:caps/>
                          <w:color w:val="FFFFFF"/>
                          <w:sz w:val="70"/>
                          <w:szCs w:val="70"/>
                          <w:lang w:val="en-GB"/>
                        </w:rPr>
                        <w:t>Report</w:t>
                      </w:r>
                    </w:p>
                    <w:p w14:paraId="64649F1F" w14:textId="77777777" w:rsidR="00003151" w:rsidRPr="00C84424" w:rsidRDefault="00003151" w:rsidP="00C84424">
                      <w:pPr>
                        <w:pStyle w:val="BasicParagraph"/>
                        <w:tabs>
                          <w:tab w:val="right" w:pos="0"/>
                        </w:tabs>
                        <w:suppressAutoHyphens/>
                        <w:spacing w:before="120"/>
                        <w:jc w:val="center"/>
                        <w:rPr>
                          <w:rFonts w:ascii="Arial" w:hAnsi="Arial" w:cs="Arial"/>
                          <w:b/>
                          <w:bCs/>
                          <w:color w:val="FFFFFF"/>
                          <w:sz w:val="56"/>
                          <w:szCs w:val="56"/>
                          <w:lang w:val="en-GB"/>
                        </w:rPr>
                      </w:pPr>
                      <w:r w:rsidRPr="00C84424">
                        <w:rPr>
                          <w:rFonts w:ascii="Arial" w:hAnsi="Arial" w:cs="Arial"/>
                          <w:b/>
                          <w:bCs/>
                          <w:caps/>
                          <w:color w:val="FFFFFF"/>
                          <w:spacing w:val="-2"/>
                          <w:sz w:val="56"/>
                          <w:szCs w:val="56"/>
                          <w:lang w:val="en-GB"/>
                        </w:rPr>
                        <w:t>2020–2021</w:t>
                      </w:r>
                    </w:p>
                  </w:txbxContent>
                </v:textbox>
                <w10:wrap anchorx="page" anchory="page"/>
              </v:shape>
            </w:pict>
          </mc:Fallback>
        </mc:AlternateContent>
      </w:r>
      <w:r w:rsidR="00C84424" w:rsidRPr="009E4C5F">
        <w:rPr>
          <w:rFonts w:eastAsia="Calibri" w:cs="Times New Roman"/>
          <w:noProof/>
          <w:sz w:val="20"/>
          <w:szCs w:val="20"/>
          <w:lang w:eastAsia="en-US"/>
        </w:rPr>
        <mc:AlternateContent>
          <mc:Choice Requires="wps">
            <w:drawing>
              <wp:anchor distT="0" distB="0" distL="114300" distR="114300" simplePos="0" relativeHeight="252034048" behindDoc="1" locked="0" layoutInCell="1" allowOverlap="1" wp14:anchorId="10F4E0BC" wp14:editId="38E8C63A">
                <wp:simplePos x="0" y="0"/>
                <wp:positionH relativeFrom="margin">
                  <wp:posOffset>400685</wp:posOffset>
                </wp:positionH>
                <wp:positionV relativeFrom="margin">
                  <wp:posOffset>856615</wp:posOffset>
                </wp:positionV>
                <wp:extent cx="5720715" cy="854710"/>
                <wp:effectExtent l="0" t="0" r="0" b="2540"/>
                <wp:wrapTight wrapText="bothSides">
                  <wp:wrapPolygon edited="0">
                    <wp:start x="216" y="0"/>
                    <wp:lineTo x="216" y="21183"/>
                    <wp:lineTo x="21363" y="21183"/>
                    <wp:lineTo x="21363" y="0"/>
                    <wp:lineTo x="216" y="0"/>
                  </wp:wrapPolygon>
                </wp:wrapTight>
                <wp:docPr id="44" name="Text Box 44"/>
                <wp:cNvGraphicFramePr/>
                <a:graphic xmlns:a="http://schemas.openxmlformats.org/drawingml/2006/main">
                  <a:graphicData uri="http://schemas.microsoft.com/office/word/2010/wordprocessingShape">
                    <wps:wsp>
                      <wps:cNvSpPr txBox="1"/>
                      <wps:spPr>
                        <a:xfrm>
                          <a:off x="0" y="0"/>
                          <a:ext cx="5720715" cy="854710"/>
                        </a:xfrm>
                        <a:prstGeom prst="rect">
                          <a:avLst/>
                        </a:prstGeom>
                        <a:noFill/>
                        <a:ln w="6350">
                          <a:noFill/>
                        </a:ln>
                      </wps:spPr>
                      <wps:txbx>
                        <w:txbxContent>
                          <w:p w14:paraId="40E09619" w14:textId="77777777" w:rsidR="00003151" w:rsidRPr="009E4C5F" w:rsidRDefault="00003151" w:rsidP="00C84424">
                            <w:pPr>
                              <w:pStyle w:val="BasicParagraph"/>
                              <w:tabs>
                                <w:tab w:val="right" w:pos="0"/>
                              </w:tabs>
                              <w:suppressAutoHyphens/>
                              <w:jc w:val="center"/>
                              <w:rPr>
                                <w:rFonts w:ascii="Arial" w:hAnsi="Arial" w:cs="Arial"/>
                                <w:b/>
                                <w:bCs/>
                                <w:color w:val="FFFFFF"/>
                                <w:sz w:val="32"/>
                                <w:szCs w:val="32"/>
                                <w:lang w:val="en-GB"/>
                              </w:rPr>
                            </w:pPr>
                            <w:r w:rsidRPr="009E4C5F">
                              <w:rPr>
                                <w:rFonts w:ascii="Arial" w:hAnsi="Arial" w:cs="Arial"/>
                                <w:b/>
                                <w:bCs/>
                                <w:color w:val="FFFFFF"/>
                                <w:sz w:val="32"/>
                                <w:szCs w:val="32"/>
                                <w:lang w:val="en-GB"/>
                              </w:rPr>
                              <w:t>Department of Seniors, Disability Services and Aboriginal and Torres Strait Islander Partnerships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4E0BC" id="Text Box 44" o:spid="_x0000_s1027" type="#_x0000_t202" style="position:absolute;margin-left:31.55pt;margin-top:67.45pt;width:450.45pt;height:67.3pt;z-index:-251282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" filled="f" stroked="f" strokeweight=".5pt">
                <v:textbox>
                  <w:txbxContent>
                    <w:p w14:paraId="40E09619" w14:textId="77777777" w:rsidR="00003151" w:rsidRPr="009E4C5F" w:rsidRDefault="00003151" w:rsidP="00C84424">
                      <w:pPr>
                        <w:pStyle w:val="BasicParagraph"/>
                        <w:tabs>
                          <w:tab w:val="right" w:pos="0"/>
                        </w:tabs>
                        <w:suppressAutoHyphens/>
                        <w:jc w:val="center"/>
                        <w:rPr>
                          <w:rFonts w:ascii="Arial" w:hAnsi="Arial" w:cs="Arial"/>
                          <w:b/>
                          <w:bCs/>
                          <w:color w:val="FFFFFF"/>
                          <w:sz w:val="32"/>
                          <w:szCs w:val="32"/>
                          <w:lang w:val="en-GB"/>
                        </w:rPr>
                      </w:pPr>
                      <w:r w:rsidRPr="009E4C5F">
                        <w:rPr>
                          <w:rFonts w:ascii="Arial" w:hAnsi="Arial" w:cs="Arial"/>
                          <w:b/>
                          <w:bCs/>
                          <w:color w:val="FFFFFF"/>
                          <w:sz w:val="32"/>
                          <w:szCs w:val="32"/>
                          <w:lang w:val="en-GB"/>
                        </w:rPr>
                        <w:t>Department of Seniors, Disability Services and Aboriginal and Torres Strait Islander Partnerships</w:t>
                      </w:r>
                    </w:p>
                  </w:txbxContent>
                </v:textbox>
                <w10:wrap type="tight" anchorx="margin" anchory="margin"/>
              </v:shape>
            </w:pict>
          </mc:Fallback>
        </mc:AlternateContent>
      </w:r>
      <w:r w:rsidR="009E4C5F">
        <w:rPr>
          <w:b/>
          <w:noProof/>
          <w:sz w:val="28"/>
          <w:szCs w:val="28"/>
        </w:rPr>
        <w:br w:type="page"/>
      </w:r>
    </w:p>
    <w:p w14:paraId="035D02E5" w14:textId="6AFE171D" w:rsidR="00B7032D" w:rsidRPr="008667B4" w:rsidRDefault="00A62D66" w:rsidP="001C5683">
      <w:pPr>
        <w:pStyle w:val="Heading1"/>
        <w:rPr>
          <w:rFonts w:eastAsia="Calibri"/>
        </w:rPr>
      </w:pPr>
      <w:bookmarkStart w:id="0" w:name="_Toc81308561"/>
      <w:bookmarkStart w:id="1" w:name="_Toc81984343"/>
      <w:r w:rsidRPr="008667B4">
        <w:rPr>
          <w:rFonts w:eastAsia="Calibri"/>
        </w:rPr>
        <w:lastRenderedPageBreak/>
        <w:t xml:space="preserve">Department </w:t>
      </w:r>
      <w:r>
        <w:rPr>
          <w:rFonts w:eastAsia="Calibri"/>
        </w:rPr>
        <w:t>o</w:t>
      </w:r>
      <w:r w:rsidRPr="008667B4">
        <w:rPr>
          <w:rFonts w:eastAsia="Calibri"/>
        </w:rPr>
        <w:t xml:space="preserve">f Seniors, Disability Services </w:t>
      </w:r>
      <w:r>
        <w:rPr>
          <w:rFonts w:eastAsia="Calibri"/>
        </w:rPr>
        <w:t>a</w:t>
      </w:r>
      <w:r w:rsidRPr="008667B4">
        <w:rPr>
          <w:rFonts w:eastAsia="Calibri"/>
        </w:rPr>
        <w:t xml:space="preserve">nd Aboriginal </w:t>
      </w:r>
      <w:r>
        <w:rPr>
          <w:rFonts w:eastAsia="Calibri"/>
        </w:rPr>
        <w:t>a</w:t>
      </w:r>
      <w:r w:rsidRPr="008667B4">
        <w:rPr>
          <w:rFonts w:eastAsia="Calibri"/>
        </w:rPr>
        <w:t>nd Torres Strait Islander Partnerships</w:t>
      </w:r>
      <w:bookmarkEnd w:id="0"/>
      <w:bookmarkEnd w:id="1"/>
    </w:p>
    <w:p w14:paraId="41426414" w14:textId="090D0F36" w:rsidR="00B7032D" w:rsidRPr="00A023D4" w:rsidRDefault="00A023D4" w:rsidP="00E615B4">
      <w:pPr>
        <w:spacing w:before="720"/>
      </w:pPr>
      <w:r w:rsidRPr="00A023D4">
        <w:t>10</w:t>
      </w:r>
      <w:r w:rsidR="006B2C94" w:rsidRPr="00A023D4">
        <w:t xml:space="preserve"> September</w:t>
      </w:r>
      <w:r w:rsidR="009938A2" w:rsidRPr="00A023D4">
        <w:t xml:space="preserve"> 2021</w:t>
      </w:r>
    </w:p>
    <w:p w14:paraId="63E5E928" w14:textId="77777777" w:rsidR="000577E2" w:rsidRDefault="009C1ED7" w:rsidP="00E615B4">
      <w:pPr>
        <w:spacing w:before="480" w:after="0"/>
        <w:rPr>
          <w:rFonts w:eastAsia="Calibri"/>
          <w:sz w:val="22"/>
          <w:szCs w:val="22"/>
          <w:lang w:eastAsia="en-US"/>
        </w:rPr>
      </w:pPr>
      <w:bookmarkStart w:id="2" w:name="_Toc43444692"/>
      <w:bookmarkStart w:id="3" w:name="_Toc352236363"/>
      <w:r w:rsidRPr="00E4449B">
        <w:rPr>
          <w:rFonts w:eastAsia="Calibri"/>
          <w:sz w:val="22"/>
          <w:szCs w:val="22"/>
          <w:lang w:eastAsia="en-US"/>
        </w:rPr>
        <w:t>The Honourable Craig Crawford MP</w:t>
      </w:r>
      <w:r w:rsidR="008667B4">
        <w:rPr>
          <w:rFonts w:eastAsia="Calibri"/>
          <w:sz w:val="22"/>
          <w:szCs w:val="22"/>
          <w:lang w:eastAsia="en-US"/>
        </w:rPr>
        <w:br/>
      </w:r>
      <w:r w:rsidRPr="00E4449B">
        <w:rPr>
          <w:rFonts w:eastAsia="Calibri"/>
          <w:sz w:val="22"/>
          <w:szCs w:val="22"/>
          <w:lang w:eastAsia="en-US"/>
        </w:rPr>
        <w:t xml:space="preserve">Minister for </w:t>
      </w:r>
      <w:r w:rsidR="006B2C94" w:rsidRPr="00E4449B">
        <w:rPr>
          <w:rFonts w:eastAsia="Calibri"/>
          <w:sz w:val="22"/>
          <w:szCs w:val="22"/>
          <w:lang w:eastAsia="en-US"/>
        </w:rPr>
        <w:t xml:space="preserve">Seniors, Disability Services and </w:t>
      </w:r>
    </w:p>
    <w:p w14:paraId="05984847" w14:textId="1A742D25" w:rsidR="009C1ED7" w:rsidRPr="00E4449B" w:rsidRDefault="000577E2" w:rsidP="000577E2">
      <w:pPr>
        <w:spacing w:after="0"/>
        <w:rPr>
          <w:rFonts w:eastAsia="Calibri"/>
          <w:sz w:val="22"/>
          <w:szCs w:val="22"/>
          <w:lang w:eastAsia="en-US"/>
        </w:rPr>
      </w:pPr>
      <w:r>
        <w:rPr>
          <w:rFonts w:eastAsia="Calibri"/>
          <w:sz w:val="22"/>
          <w:szCs w:val="22"/>
          <w:lang w:eastAsia="en-US"/>
        </w:rPr>
        <w:t xml:space="preserve">Minister for </w:t>
      </w:r>
      <w:r w:rsidR="009C1ED7" w:rsidRPr="00E4449B">
        <w:rPr>
          <w:rFonts w:eastAsia="Calibri"/>
          <w:sz w:val="22"/>
          <w:szCs w:val="22"/>
          <w:lang w:eastAsia="en-US"/>
        </w:rPr>
        <w:t>Aboriginal and Torres</w:t>
      </w:r>
      <w:r w:rsidR="0011071A" w:rsidRPr="00E4449B">
        <w:rPr>
          <w:rFonts w:eastAsia="Calibri"/>
          <w:sz w:val="22"/>
          <w:szCs w:val="22"/>
          <w:lang w:eastAsia="en-US"/>
        </w:rPr>
        <w:t xml:space="preserve"> </w:t>
      </w:r>
      <w:r w:rsidR="009C1ED7" w:rsidRPr="00E4449B">
        <w:rPr>
          <w:rFonts w:eastAsia="Calibri"/>
          <w:sz w:val="22"/>
          <w:szCs w:val="22"/>
          <w:lang w:eastAsia="en-US"/>
        </w:rPr>
        <w:t xml:space="preserve">Strait Islander Partnerships </w:t>
      </w:r>
      <w:r w:rsidR="008667B4">
        <w:rPr>
          <w:rFonts w:eastAsia="Calibri"/>
          <w:sz w:val="22"/>
          <w:szCs w:val="22"/>
          <w:lang w:eastAsia="en-US"/>
        </w:rPr>
        <w:br/>
      </w:r>
      <w:r w:rsidR="009C1ED7" w:rsidRPr="00E4449B">
        <w:rPr>
          <w:rFonts w:eastAsia="Calibri"/>
          <w:sz w:val="22"/>
          <w:szCs w:val="22"/>
          <w:lang w:eastAsia="en-US"/>
        </w:rPr>
        <w:t>PO Box 15457</w:t>
      </w:r>
      <w:r w:rsidR="008667B4">
        <w:rPr>
          <w:rFonts w:eastAsia="Calibri"/>
          <w:sz w:val="22"/>
          <w:szCs w:val="22"/>
          <w:lang w:eastAsia="en-US"/>
        </w:rPr>
        <w:br/>
      </w:r>
      <w:r w:rsidR="009C1ED7" w:rsidRPr="00E4449B">
        <w:rPr>
          <w:rFonts w:eastAsia="Calibri"/>
          <w:sz w:val="22"/>
          <w:szCs w:val="22"/>
          <w:lang w:eastAsia="en-US"/>
        </w:rPr>
        <w:t>CITY EAST QLD 4002</w:t>
      </w:r>
    </w:p>
    <w:p w14:paraId="65BC8003" w14:textId="4C34D758" w:rsidR="009C1ED7" w:rsidRPr="00E4449B" w:rsidRDefault="009C1ED7" w:rsidP="00E615B4">
      <w:pPr>
        <w:spacing w:before="720"/>
        <w:rPr>
          <w:rFonts w:eastAsia="Calibri"/>
          <w:sz w:val="22"/>
          <w:szCs w:val="22"/>
          <w:lang w:eastAsia="en-US"/>
        </w:rPr>
      </w:pPr>
      <w:r w:rsidRPr="00E4449B">
        <w:rPr>
          <w:rFonts w:eastAsia="Calibri"/>
          <w:sz w:val="22"/>
          <w:szCs w:val="22"/>
          <w:lang w:eastAsia="en-US"/>
        </w:rPr>
        <w:t>Dear Minister</w:t>
      </w:r>
    </w:p>
    <w:p w14:paraId="78F7DCA4" w14:textId="5B579385" w:rsidR="00051762" w:rsidRPr="00E4449B" w:rsidRDefault="00051762" w:rsidP="008667B4">
      <w:pPr>
        <w:rPr>
          <w:rFonts w:eastAsia="Calibri"/>
          <w:sz w:val="22"/>
          <w:szCs w:val="22"/>
          <w:lang w:eastAsia="en-US"/>
        </w:rPr>
      </w:pPr>
      <w:r w:rsidRPr="00E4449B">
        <w:rPr>
          <w:rFonts w:eastAsia="Calibri"/>
          <w:sz w:val="22"/>
          <w:szCs w:val="22"/>
          <w:lang w:eastAsia="en-US"/>
        </w:rPr>
        <w:t>I am pleased to submit for presentat</w:t>
      </w:r>
      <w:r w:rsidR="006B2C94" w:rsidRPr="00E4449B">
        <w:rPr>
          <w:rFonts w:eastAsia="Calibri"/>
          <w:sz w:val="22"/>
          <w:szCs w:val="22"/>
          <w:lang w:eastAsia="en-US"/>
        </w:rPr>
        <w:t xml:space="preserve">ion to the Parliament, </w:t>
      </w:r>
      <w:r w:rsidR="002B1C76" w:rsidRPr="00E4449B">
        <w:rPr>
          <w:rFonts w:eastAsia="Calibri"/>
          <w:sz w:val="22"/>
          <w:szCs w:val="22"/>
          <w:lang w:eastAsia="en-US"/>
        </w:rPr>
        <w:t xml:space="preserve">the </w:t>
      </w:r>
      <w:r w:rsidR="00E27F96" w:rsidRPr="00E4449B">
        <w:rPr>
          <w:rFonts w:eastAsia="Calibri"/>
          <w:sz w:val="22"/>
          <w:szCs w:val="22"/>
          <w:lang w:eastAsia="en-US"/>
        </w:rPr>
        <w:t>Annual Report for</w:t>
      </w:r>
      <w:r w:rsidRPr="00E4449B">
        <w:rPr>
          <w:rFonts w:eastAsia="Calibri"/>
          <w:sz w:val="22"/>
          <w:szCs w:val="22"/>
          <w:lang w:eastAsia="en-US"/>
        </w:rPr>
        <w:t xml:space="preserve"> 2020</w:t>
      </w:r>
      <w:r w:rsidR="006B2C94" w:rsidRPr="00E4449B">
        <w:rPr>
          <w:rFonts w:eastAsia="Calibri"/>
          <w:sz w:val="22"/>
          <w:szCs w:val="22"/>
          <w:lang w:eastAsia="en-US"/>
        </w:rPr>
        <w:t>-</w:t>
      </w:r>
      <w:r w:rsidR="001E5C6A" w:rsidRPr="00E4449B">
        <w:rPr>
          <w:rFonts w:eastAsia="Calibri"/>
          <w:sz w:val="22"/>
          <w:szCs w:val="22"/>
          <w:lang w:eastAsia="en-US"/>
        </w:rPr>
        <w:t>20</w:t>
      </w:r>
      <w:r w:rsidR="006B2C94" w:rsidRPr="00E4449B">
        <w:rPr>
          <w:rFonts w:eastAsia="Calibri"/>
          <w:sz w:val="22"/>
          <w:szCs w:val="22"/>
          <w:lang w:eastAsia="en-US"/>
        </w:rPr>
        <w:t>21</w:t>
      </w:r>
      <w:r w:rsidR="002B1C76" w:rsidRPr="00E4449B">
        <w:rPr>
          <w:rFonts w:eastAsia="Calibri"/>
          <w:sz w:val="22"/>
          <w:szCs w:val="22"/>
          <w:lang w:eastAsia="en-US"/>
        </w:rPr>
        <w:t xml:space="preserve"> and financial statements for the Department of Seniors, Disability Services and Aboriginal and Torres Strait Islander Partnerships</w:t>
      </w:r>
      <w:r w:rsidRPr="00E4449B">
        <w:rPr>
          <w:rFonts w:eastAsia="Calibri"/>
          <w:sz w:val="22"/>
          <w:szCs w:val="22"/>
          <w:lang w:eastAsia="en-US"/>
        </w:rPr>
        <w:t xml:space="preserve">. </w:t>
      </w:r>
    </w:p>
    <w:p w14:paraId="301FDECD" w14:textId="3AB8354F" w:rsidR="009C1ED7" w:rsidRPr="00E4449B" w:rsidRDefault="009C1ED7" w:rsidP="008667B4">
      <w:pPr>
        <w:rPr>
          <w:rFonts w:eastAsia="Calibri"/>
          <w:sz w:val="22"/>
          <w:szCs w:val="22"/>
          <w:lang w:eastAsia="en-US"/>
        </w:rPr>
      </w:pPr>
      <w:r w:rsidRPr="00E4449B">
        <w:rPr>
          <w:rFonts w:eastAsia="Calibri"/>
          <w:sz w:val="22"/>
          <w:szCs w:val="22"/>
          <w:lang w:eastAsia="en-US"/>
        </w:rPr>
        <w:t>I</w:t>
      </w:r>
      <w:r w:rsidRPr="00E4449B">
        <w:rPr>
          <w:rFonts w:eastAsia="Calibri"/>
          <w:spacing w:val="-17"/>
          <w:sz w:val="22"/>
          <w:szCs w:val="22"/>
          <w:lang w:eastAsia="en-US"/>
        </w:rPr>
        <w:t xml:space="preserve"> </w:t>
      </w:r>
      <w:r w:rsidRPr="00E4449B">
        <w:rPr>
          <w:rFonts w:eastAsia="Calibri"/>
          <w:sz w:val="22"/>
          <w:szCs w:val="22"/>
          <w:lang w:eastAsia="en-US"/>
        </w:rPr>
        <w:t>certify</w:t>
      </w:r>
      <w:r w:rsidRPr="00E4449B">
        <w:rPr>
          <w:rFonts w:eastAsia="Calibri"/>
          <w:spacing w:val="-18"/>
          <w:sz w:val="22"/>
          <w:szCs w:val="22"/>
          <w:lang w:eastAsia="en-US"/>
        </w:rPr>
        <w:t xml:space="preserve"> </w:t>
      </w:r>
      <w:r w:rsidRPr="00E4449B">
        <w:rPr>
          <w:rFonts w:eastAsia="Calibri"/>
          <w:spacing w:val="-2"/>
          <w:sz w:val="22"/>
          <w:szCs w:val="22"/>
          <w:lang w:eastAsia="en-US"/>
        </w:rPr>
        <w:t>that</w:t>
      </w:r>
      <w:r w:rsidRPr="00E4449B">
        <w:rPr>
          <w:rFonts w:eastAsia="Calibri"/>
          <w:spacing w:val="-18"/>
          <w:sz w:val="22"/>
          <w:szCs w:val="22"/>
          <w:lang w:eastAsia="en-US"/>
        </w:rPr>
        <w:t xml:space="preserve"> </w:t>
      </w:r>
      <w:r w:rsidRPr="00E4449B">
        <w:rPr>
          <w:rFonts w:eastAsia="Calibri"/>
          <w:spacing w:val="-2"/>
          <w:sz w:val="22"/>
          <w:szCs w:val="22"/>
          <w:lang w:eastAsia="en-US"/>
        </w:rPr>
        <w:t>thi</w:t>
      </w:r>
      <w:r w:rsidRPr="00E4449B">
        <w:rPr>
          <w:rFonts w:eastAsia="Calibri"/>
          <w:spacing w:val="-1"/>
          <w:sz w:val="22"/>
          <w:szCs w:val="22"/>
          <w:lang w:eastAsia="en-US"/>
        </w:rPr>
        <w:t>s</w:t>
      </w:r>
      <w:r w:rsidRPr="00E4449B">
        <w:rPr>
          <w:rFonts w:eastAsia="Calibri"/>
          <w:spacing w:val="-18"/>
          <w:sz w:val="22"/>
          <w:szCs w:val="22"/>
          <w:lang w:eastAsia="en-US"/>
        </w:rPr>
        <w:t xml:space="preserve"> </w:t>
      </w:r>
      <w:r w:rsidRPr="00E4449B">
        <w:rPr>
          <w:rFonts w:eastAsia="Calibri"/>
          <w:sz w:val="22"/>
          <w:szCs w:val="22"/>
          <w:lang w:eastAsia="en-US"/>
        </w:rPr>
        <w:t>report</w:t>
      </w:r>
      <w:r w:rsidRPr="00E4449B">
        <w:rPr>
          <w:rFonts w:eastAsia="Calibri"/>
          <w:spacing w:val="-18"/>
          <w:sz w:val="22"/>
          <w:szCs w:val="22"/>
          <w:lang w:eastAsia="en-US"/>
        </w:rPr>
        <w:t xml:space="preserve"> </w:t>
      </w:r>
      <w:r w:rsidRPr="00E4449B">
        <w:rPr>
          <w:rFonts w:eastAsia="Calibri"/>
          <w:spacing w:val="-1"/>
          <w:sz w:val="22"/>
          <w:szCs w:val="22"/>
          <w:lang w:eastAsia="en-US"/>
        </w:rPr>
        <w:t>complies</w:t>
      </w:r>
      <w:r w:rsidRPr="00E4449B">
        <w:rPr>
          <w:rFonts w:eastAsia="Calibri"/>
          <w:spacing w:val="-18"/>
          <w:sz w:val="22"/>
          <w:szCs w:val="22"/>
          <w:lang w:eastAsia="en-US"/>
        </w:rPr>
        <w:t xml:space="preserve"> </w:t>
      </w:r>
      <w:r w:rsidRPr="00E4449B">
        <w:rPr>
          <w:rFonts w:eastAsia="Calibri"/>
          <w:spacing w:val="-2"/>
          <w:sz w:val="22"/>
          <w:szCs w:val="22"/>
          <w:lang w:eastAsia="en-US"/>
        </w:rPr>
        <w:t>with</w:t>
      </w:r>
      <w:r w:rsidRPr="00E4449B">
        <w:rPr>
          <w:rFonts w:eastAsia="Calibri"/>
          <w:spacing w:val="-17"/>
          <w:sz w:val="22"/>
          <w:szCs w:val="22"/>
          <w:lang w:eastAsia="en-US"/>
        </w:rPr>
        <w:t xml:space="preserve"> </w:t>
      </w:r>
      <w:r w:rsidRPr="00E4449B">
        <w:rPr>
          <w:rFonts w:eastAsia="Calibri"/>
          <w:sz w:val="22"/>
          <w:szCs w:val="22"/>
          <w:lang w:eastAsia="en-US"/>
        </w:rPr>
        <w:t>the:</w:t>
      </w:r>
    </w:p>
    <w:p w14:paraId="609E8819" w14:textId="0D058EF2" w:rsidR="009C1ED7" w:rsidRPr="00E4449B" w:rsidRDefault="009C1ED7" w:rsidP="008667B4">
      <w:pPr>
        <w:pStyle w:val="ListBullet"/>
        <w:rPr>
          <w:rFonts w:eastAsia="Calibri"/>
          <w:lang w:eastAsia="en-US"/>
        </w:rPr>
      </w:pPr>
      <w:r w:rsidRPr="00E4449B">
        <w:rPr>
          <w:rFonts w:eastAsia="Calibri"/>
          <w:spacing w:val="-2"/>
          <w:lang w:eastAsia="en-US"/>
        </w:rPr>
        <w:t>pre</w:t>
      </w:r>
      <w:r w:rsidRPr="00E4449B">
        <w:rPr>
          <w:rFonts w:eastAsia="Calibri"/>
          <w:lang w:eastAsia="en-US"/>
        </w:rPr>
        <w:t>sc</w:t>
      </w:r>
      <w:r w:rsidRPr="00E4449B">
        <w:rPr>
          <w:rFonts w:eastAsia="Calibri"/>
          <w:spacing w:val="-2"/>
          <w:lang w:eastAsia="en-US"/>
        </w:rPr>
        <w:t>ri</w:t>
      </w:r>
      <w:r w:rsidRPr="00E4449B">
        <w:rPr>
          <w:rFonts w:eastAsia="Calibri"/>
          <w:lang w:eastAsia="en-US"/>
        </w:rPr>
        <w:t>bed</w:t>
      </w:r>
      <w:r w:rsidRPr="00E4449B">
        <w:rPr>
          <w:rFonts w:eastAsia="Calibri"/>
          <w:spacing w:val="-15"/>
          <w:lang w:eastAsia="en-US"/>
        </w:rPr>
        <w:t xml:space="preserve"> </w:t>
      </w:r>
      <w:r w:rsidRPr="00E4449B">
        <w:rPr>
          <w:rFonts w:eastAsia="Calibri"/>
          <w:lang w:eastAsia="en-US"/>
        </w:rPr>
        <w:t>requirements</w:t>
      </w:r>
      <w:r w:rsidRPr="00E4449B">
        <w:rPr>
          <w:rFonts w:eastAsia="Calibri"/>
          <w:spacing w:val="-15"/>
          <w:lang w:eastAsia="en-US"/>
        </w:rPr>
        <w:t xml:space="preserve"> </w:t>
      </w:r>
      <w:r w:rsidRPr="00E4449B">
        <w:rPr>
          <w:rFonts w:eastAsia="Calibri"/>
          <w:lang w:eastAsia="en-US"/>
        </w:rPr>
        <w:t>of</w:t>
      </w:r>
      <w:r w:rsidRPr="00E4449B">
        <w:rPr>
          <w:rFonts w:eastAsia="Calibri"/>
          <w:spacing w:val="-14"/>
          <w:lang w:eastAsia="en-US"/>
        </w:rPr>
        <w:t xml:space="preserve"> </w:t>
      </w:r>
      <w:r w:rsidRPr="00E4449B">
        <w:rPr>
          <w:rFonts w:eastAsia="Calibri"/>
          <w:lang w:eastAsia="en-US"/>
        </w:rPr>
        <w:t>the</w:t>
      </w:r>
      <w:r w:rsidRPr="00E4449B">
        <w:rPr>
          <w:rFonts w:eastAsia="Calibri"/>
          <w:spacing w:val="-14"/>
          <w:lang w:eastAsia="en-US"/>
        </w:rPr>
        <w:t xml:space="preserve"> </w:t>
      </w:r>
      <w:r w:rsidRPr="00011AC7">
        <w:rPr>
          <w:rFonts w:eastAsia="Calibri"/>
          <w:i/>
          <w:iCs/>
          <w:lang w:eastAsia="en-US"/>
        </w:rPr>
        <w:t>Financial</w:t>
      </w:r>
      <w:r w:rsidRPr="00011AC7">
        <w:rPr>
          <w:rFonts w:eastAsia="Calibri"/>
          <w:i/>
          <w:iCs/>
          <w:spacing w:val="-14"/>
          <w:lang w:eastAsia="en-US"/>
        </w:rPr>
        <w:t xml:space="preserve"> </w:t>
      </w:r>
      <w:r w:rsidRPr="00011AC7">
        <w:rPr>
          <w:rFonts w:eastAsia="Calibri"/>
          <w:i/>
          <w:iCs/>
          <w:spacing w:val="-2"/>
          <w:lang w:eastAsia="en-US"/>
        </w:rPr>
        <w:t>Ac</w:t>
      </w:r>
      <w:r w:rsidRPr="00011AC7">
        <w:rPr>
          <w:rFonts w:eastAsia="Calibri"/>
          <w:i/>
          <w:iCs/>
          <w:lang w:eastAsia="en-US"/>
        </w:rPr>
        <w:t>coun</w:t>
      </w:r>
      <w:r w:rsidRPr="00011AC7">
        <w:rPr>
          <w:rFonts w:eastAsia="Calibri"/>
          <w:i/>
          <w:iCs/>
          <w:spacing w:val="-2"/>
          <w:lang w:eastAsia="en-US"/>
        </w:rPr>
        <w:t>tability</w:t>
      </w:r>
      <w:r w:rsidRPr="00011AC7">
        <w:rPr>
          <w:rFonts w:eastAsia="Calibri"/>
          <w:i/>
          <w:iCs/>
          <w:spacing w:val="-15"/>
          <w:lang w:eastAsia="en-US"/>
        </w:rPr>
        <w:t xml:space="preserve"> </w:t>
      </w:r>
      <w:r w:rsidRPr="00011AC7">
        <w:rPr>
          <w:rFonts w:eastAsia="Calibri"/>
          <w:i/>
          <w:iCs/>
          <w:lang w:eastAsia="en-US"/>
        </w:rPr>
        <w:t>Act</w:t>
      </w:r>
      <w:r w:rsidRPr="00011AC7">
        <w:rPr>
          <w:rFonts w:eastAsia="Calibri"/>
          <w:i/>
          <w:iCs/>
          <w:spacing w:val="-15"/>
          <w:lang w:eastAsia="en-US"/>
        </w:rPr>
        <w:t xml:space="preserve"> </w:t>
      </w:r>
      <w:r w:rsidRPr="00011AC7">
        <w:rPr>
          <w:rFonts w:eastAsia="Calibri"/>
          <w:i/>
          <w:iCs/>
          <w:spacing w:val="-3"/>
          <w:lang w:eastAsia="en-US"/>
        </w:rPr>
        <w:t>2009</w:t>
      </w:r>
      <w:r w:rsidRPr="00E4449B">
        <w:rPr>
          <w:rFonts w:eastAsia="Calibri"/>
          <w:spacing w:val="-13"/>
          <w:lang w:eastAsia="en-US"/>
        </w:rPr>
        <w:t xml:space="preserve"> </w:t>
      </w:r>
      <w:r w:rsidRPr="00E4449B">
        <w:rPr>
          <w:rFonts w:eastAsia="Calibri"/>
          <w:lang w:eastAsia="en-US"/>
        </w:rPr>
        <w:t>and</w:t>
      </w:r>
      <w:r w:rsidRPr="00E4449B">
        <w:rPr>
          <w:rFonts w:eastAsia="Calibri"/>
          <w:spacing w:val="-15"/>
          <w:lang w:eastAsia="en-US"/>
        </w:rPr>
        <w:t xml:space="preserve"> </w:t>
      </w:r>
      <w:r w:rsidRPr="00E4449B">
        <w:rPr>
          <w:rFonts w:eastAsia="Calibri"/>
          <w:lang w:eastAsia="en-US"/>
        </w:rPr>
        <w:t>the</w:t>
      </w:r>
      <w:r w:rsidRPr="00E4449B">
        <w:rPr>
          <w:rFonts w:eastAsia="Calibri"/>
          <w:spacing w:val="-13"/>
          <w:lang w:eastAsia="en-US"/>
        </w:rPr>
        <w:t xml:space="preserve"> </w:t>
      </w:r>
      <w:r w:rsidRPr="00011AC7">
        <w:rPr>
          <w:rFonts w:eastAsia="Calibri"/>
          <w:i/>
          <w:iCs/>
          <w:lang w:eastAsia="en-US"/>
        </w:rPr>
        <w:t>Financial</w:t>
      </w:r>
      <w:r w:rsidRPr="00011AC7">
        <w:rPr>
          <w:rFonts w:eastAsia="Calibri"/>
          <w:i/>
          <w:iCs/>
          <w:spacing w:val="-14"/>
          <w:lang w:eastAsia="en-US"/>
        </w:rPr>
        <w:t xml:space="preserve"> </w:t>
      </w:r>
      <w:r w:rsidRPr="00011AC7">
        <w:rPr>
          <w:rFonts w:eastAsia="Calibri"/>
          <w:i/>
          <w:iCs/>
          <w:lang w:eastAsia="en-US"/>
        </w:rPr>
        <w:t>and</w:t>
      </w:r>
      <w:r w:rsidRPr="00011AC7">
        <w:rPr>
          <w:rFonts w:eastAsia="Calibri"/>
          <w:i/>
          <w:iCs/>
          <w:spacing w:val="37"/>
          <w:w w:val="104"/>
          <w:lang w:eastAsia="en-US"/>
        </w:rPr>
        <w:t xml:space="preserve"> </w:t>
      </w:r>
      <w:r w:rsidRPr="00011AC7">
        <w:rPr>
          <w:rFonts w:eastAsia="Calibri"/>
          <w:i/>
          <w:iCs/>
          <w:spacing w:val="-2"/>
          <w:lang w:eastAsia="en-US"/>
        </w:rPr>
        <w:t>Perfor</w:t>
      </w:r>
      <w:r w:rsidRPr="00011AC7">
        <w:rPr>
          <w:rFonts w:eastAsia="Calibri"/>
          <w:i/>
          <w:iCs/>
          <w:lang w:eastAsia="en-US"/>
        </w:rPr>
        <w:t>mance</w:t>
      </w:r>
      <w:r w:rsidRPr="00011AC7">
        <w:rPr>
          <w:rFonts w:eastAsia="Calibri"/>
          <w:i/>
          <w:iCs/>
          <w:spacing w:val="-17"/>
          <w:lang w:eastAsia="en-US"/>
        </w:rPr>
        <w:t xml:space="preserve"> </w:t>
      </w:r>
      <w:r w:rsidRPr="00011AC7">
        <w:rPr>
          <w:rFonts w:eastAsia="Calibri"/>
          <w:i/>
          <w:iCs/>
          <w:spacing w:val="-2"/>
          <w:lang w:eastAsia="en-US"/>
        </w:rPr>
        <w:t>M</w:t>
      </w:r>
      <w:r w:rsidRPr="00011AC7">
        <w:rPr>
          <w:rFonts w:eastAsia="Calibri"/>
          <w:i/>
          <w:iCs/>
          <w:lang w:eastAsia="en-US"/>
        </w:rPr>
        <w:t>anagemen</w:t>
      </w:r>
      <w:r w:rsidRPr="00011AC7">
        <w:rPr>
          <w:rFonts w:eastAsia="Calibri"/>
          <w:i/>
          <w:iCs/>
          <w:spacing w:val="-2"/>
          <w:lang w:eastAsia="en-US"/>
        </w:rPr>
        <w:t>t</w:t>
      </w:r>
      <w:r w:rsidRPr="00011AC7">
        <w:rPr>
          <w:rFonts w:eastAsia="Calibri"/>
          <w:i/>
          <w:iCs/>
          <w:spacing w:val="-19"/>
          <w:lang w:eastAsia="en-US"/>
        </w:rPr>
        <w:t xml:space="preserve"> </w:t>
      </w:r>
      <w:r w:rsidRPr="00011AC7">
        <w:rPr>
          <w:rFonts w:eastAsia="Calibri"/>
          <w:i/>
          <w:iCs/>
          <w:spacing w:val="-2"/>
          <w:lang w:eastAsia="en-US"/>
        </w:rPr>
        <w:t>S</w:t>
      </w:r>
      <w:r w:rsidRPr="00011AC7">
        <w:rPr>
          <w:rFonts w:eastAsia="Calibri"/>
          <w:i/>
          <w:iCs/>
          <w:spacing w:val="-3"/>
          <w:lang w:eastAsia="en-US"/>
        </w:rPr>
        <w:t>t</w:t>
      </w:r>
      <w:r w:rsidRPr="00011AC7">
        <w:rPr>
          <w:rFonts w:eastAsia="Calibri"/>
          <w:i/>
          <w:iCs/>
          <w:spacing w:val="-2"/>
          <w:lang w:eastAsia="en-US"/>
        </w:rPr>
        <w:t>andard</w:t>
      </w:r>
      <w:r w:rsidRPr="00011AC7">
        <w:rPr>
          <w:rFonts w:eastAsia="Calibri"/>
          <w:i/>
          <w:iCs/>
          <w:spacing w:val="-17"/>
          <w:lang w:eastAsia="en-US"/>
        </w:rPr>
        <w:t xml:space="preserve"> </w:t>
      </w:r>
      <w:r w:rsidRPr="00011AC7">
        <w:rPr>
          <w:rFonts w:eastAsia="Calibri"/>
          <w:i/>
          <w:iCs/>
          <w:spacing w:val="-3"/>
          <w:lang w:eastAsia="en-US"/>
        </w:rPr>
        <w:t>20</w:t>
      </w:r>
      <w:r w:rsidRPr="00011AC7">
        <w:rPr>
          <w:rFonts w:eastAsia="Calibri"/>
          <w:i/>
          <w:iCs/>
          <w:spacing w:val="-4"/>
          <w:lang w:eastAsia="en-US"/>
        </w:rPr>
        <w:t>1</w:t>
      </w:r>
      <w:r w:rsidRPr="00011AC7">
        <w:rPr>
          <w:rFonts w:eastAsia="Calibri"/>
          <w:i/>
          <w:iCs/>
          <w:spacing w:val="-3"/>
          <w:lang w:eastAsia="en-US"/>
        </w:rPr>
        <w:t>9</w:t>
      </w:r>
      <w:r w:rsidR="002B1C76" w:rsidRPr="00E4449B">
        <w:rPr>
          <w:rFonts w:eastAsia="Calibri"/>
          <w:iCs/>
          <w:spacing w:val="-3"/>
          <w:lang w:eastAsia="en-US"/>
        </w:rPr>
        <w:t>, and</w:t>
      </w:r>
    </w:p>
    <w:p w14:paraId="3CD81BE5" w14:textId="7EA43427" w:rsidR="009C1ED7" w:rsidRPr="00E4449B" w:rsidRDefault="009C1ED7" w:rsidP="008667B4">
      <w:pPr>
        <w:pStyle w:val="ListBullet"/>
        <w:rPr>
          <w:rFonts w:eastAsia="Calibri"/>
          <w:lang w:eastAsia="en-US"/>
        </w:rPr>
      </w:pPr>
      <w:r w:rsidRPr="00E4449B">
        <w:rPr>
          <w:rFonts w:eastAsia="Calibri"/>
          <w:spacing w:val="-2"/>
          <w:lang w:eastAsia="en-US"/>
        </w:rPr>
        <w:t>d</w:t>
      </w:r>
      <w:r w:rsidRPr="00E4449B">
        <w:rPr>
          <w:rFonts w:eastAsia="Calibri"/>
          <w:spacing w:val="-3"/>
          <w:lang w:eastAsia="en-US"/>
        </w:rPr>
        <w:t>et</w:t>
      </w:r>
      <w:r w:rsidRPr="00E4449B">
        <w:rPr>
          <w:rFonts w:eastAsia="Calibri"/>
          <w:spacing w:val="-2"/>
          <w:lang w:eastAsia="en-US"/>
        </w:rPr>
        <w:t>ailed</w:t>
      </w:r>
      <w:r w:rsidRPr="00E4449B">
        <w:rPr>
          <w:rFonts w:eastAsia="Calibri"/>
          <w:spacing w:val="-17"/>
          <w:lang w:eastAsia="en-US"/>
        </w:rPr>
        <w:t xml:space="preserve"> </w:t>
      </w:r>
      <w:r w:rsidRPr="00E4449B">
        <w:rPr>
          <w:rFonts w:eastAsia="Calibri"/>
          <w:lang w:eastAsia="en-US"/>
        </w:rPr>
        <w:t>requirements</w:t>
      </w:r>
      <w:r w:rsidRPr="00E4449B">
        <w:rPr>
          <w:rFonts w:eastAsia="Calibri"/>
          <w:spacing w:val="-16"/>
          <w:lang w:eastAsia="en-US"/>
        </w:rPr>
        <w:t xml:space="preserve"> </w:t>
      </w:r>
      <w:r w:rsidRPr="00E4449B">
        <w:rPr>
          <w:rFonts w:eastAsia="Calibri"/>
          <w:lang w:eastAsia="en-US"/>
        </w:rPr>
        <w:t>set</w:t>
      </w:r>
      <w:r w:rsidRPr="00E4449B">
        <w:rPr>
          <w:rFonts w:eastAsia="Calibri"/>
          <w:spacing w:val="-16"/>
          <w:lang w:eastAsia="en-US"/>
        </w:rPr>
        <w:t xml:space="preserve"> </w:t>
      </w:r>
      <w:r w:rsidRPr="00E4449B">
        <w:rPr>
          <w:rFonts w:eastAsia="Calibri"/>
          <w:lang w:eastAsia="en-US"/>
        </w:rPr>
        <w:t>out</w:t>
      </w:r>
      <w:r w:rsidRPr="00E4449B">
        <w:rPr>
          <w:rFonts w:eastAsia="Calibri"/>
          <w:spacing w:val="-16"/>
          <w:lang w:eastAsia="en-US"/>
        </w:rPr>
        <w:t xml:space="preserve"> </w:t>
      </w:r>
      <w:r w:rsidRPr="00E4449B">
        <w:rPr>
          <w:rFonts w:eastAsia="Calibri"/>
          <w:lang w:eastAsia="en-US"/>
        </w:rPr>
        <w:t>in</w:t>
      </w:r>
      <w:r w:rsidRPr="00E4449B">
        <w:rPr>
          <w:rFonts w:eastAsia="Calibri"/>
          <w:spacing w:val="-14"/>
          <w:lang w:eastAsia="en-US"/>
        </w:rPr>
        <w:t xml:space="preserve"> </w:t>
      </w:r>
      <w:r w:rsidRPr="00E4449B">
        <w:rPr>
          <w:rFonts w:eastAsia="Calibri"/>
          <w:lang w:eastAsia="en-US"/>
        </w:rPr>
        <w:t>the</w:t>
      </w:r>
      <w:r w:rsidRPr="00E4449B">
        <w:rPr>
          <w:rFonts w:eastAsia="Calibri"/>
          <w:spacing w:val="-15"/>
          <w:lang w:eastAsia="en-US"/>
        </w:rPr>
        <w:t xml:space="preserve"> </w:t>
      </w:r>
      <w:r w:rsidRPr="00E4449B">
        <w:rPr>
          <w:rFonts w:eastAsia="Calibri"/>
          <w:lang w:eastAsia="en-US"/>
        </w:rPr>
        <w:t>Annual</w:t>
      </w:r>
      <w:r w:rsidRPr="00E4449B">
        <w:rPr>
          <w:rFonts w:eastAsia="Calibri"/>
          <w:spacing w:val="-15"/>
          <w:lang w:eastAsia="en-US"/>
        </w:rPr>
        <w:t xml:space="preserve"> </w:t>
      </w:r>
      <w:r w:rsidR="00642974" w:rsidRPr="00E4449B">
        <w:rPr>
          <w:rFonts w:eastAsia="Calibri"/>
          <w:spacing w:val="-3"/>
          <w:lang w:eastAsia="en-US"/>
        </w:rPr>
        <w:t>r</w:t>
      </w:r>
      <w:r w:rsidRPr="00E4449B">
        <w:rPr>
          <w:rFonts w:eastAsia="Calibri"/>
          <w:spacing w:val="-3"/>
          <w:lang w:eastAsia="en-US"/>
        </w:rPr>
        <w:t>eport</w:t>
      </w:r>
      <w:r w:rsidRPr="00E4449B">
        <w:rPr>
          <w:rFonts w:eastAsia="Calibri"/>
          <w:spacing w:val="-17"/>
          <w:lang w:eastAsia="en-US"/>
        </w:rPr>
        <w:t xml:space="preserve"> </w:t>
      </w:r>
      <w:r w:rsidRPr="00E4449B">
        <w:rPr>
          <w:rFonts w:eastAsia="Calibri"/>
          <w:spacing w:val="-2"/>
          <w:lang w:eastAsia="en-US"/>
        </w:rPr>
        <w:t>r</w:t>
      </w:r>
      <w:r w:rsidRPr="00E4449B">
        <w:rPr>
          <w:rFonts w:eastAsia="Calibri"/>
          <w:lang w:eastAsia="en-US"/>
        </w:rPr>
        <w:t>equiremen</w:t>
      </w:r>
      <w:r w:rsidRPr="00E4449B">
        <w:rPr>
          <w:rFonts w:eastAsia="Calibri"/>
          <w:spacing w:val="-2"/>
          <w:lang w:eastAsia="en-US"/>
        </w:rPr>
        <w:t>t</w:t>
      </w:r>
      <w:r w:rsidRPr="00E4449B">
        <w:rPr>
          <w:rFonts w:eastAsia="Calibri"/>
          <w:lang w:eastAsia="en-US"/>
        </w:rPr>
        <w:t>s</w:t>
      </w:r>
      <w:r w:rsidRPr="00E4449B">
        <w:rPr>
          <w:rFonts w:eastAsia="Calibri"/>
          <w:spacing w:val="-17"/>
          <w:lang w:eastAsia="en-US"/>
        </w:rPr>
        <w:t xml:space="preserve"> </w:t>
      </w:r>
      <w:r w:rsidRPr="00E4449B">
        <w:rPr>
          <w:rFonts w:eastAsia="Calibri"/>
          <w:lang w:eastAsia="en-US"/>
        </w:rPr>
        <w:t>for</w:t>
      </w:r>
      <w:r w:rsidRPr="00E4449B">
        <w:rPr>
          <w:rFonts w:eastAsia="Calibri"/>
          <w:spacing w:val="-18"/>
          <w:lang w:eastAsia="en-US"/>
        </w:rPr>
        <w:t xml:space="preserve"> </w:t>
      </w:r>
      <w:r w:rsidRPr="00E4449B">
        <w:rPr>
          <w:rFonts w:eastAsia="Calibri"/>
          <w:lang w:eastAsia="en-US"/>
        </w:rPr>
        <w:t>Queensland</w:t>
      </w:r>
      <w:r w:rsidRPr="00E4449B">
        <w:rPr>
          <w:rFonts w:eastAsia="Calibri"/>
          <w:spacing w:val="-15"/>
          <w:lang w:eastAsia="en-US"/>
        </w:rPr>
        <w:t xml:space="preserve"> </w:t>
      </w:r>
      <w:r w:rsidRPr="00E4449B">
        <w:rPr>
          <w:rFonts w:eastAsia="Calibri"/>
          <w:lang w:eastAsia="en-US"/>
        </w:rPr>
        <w:t>Go</w:t>
      </w:r>
      <w:r w:rsidRPr="00E4449B">
        <w:rPr>
          <w:rFonts w:eastAsia="Calibri"/>
          <w:spacing w:val="-2"/>
          <w:lang w:eastAsia="en-US"/>
        </w:rPr>
        <w:t>ver</w:t>
      </w:r>
      <w:r w:rsidRPr="00E4449B">
        <w:rPr>
          <w:rFonts w:eastAsia="Calibri"/>
          <w:lang w:eastAsia="en-US"/>
        </w:rPr>
        <w:t>nmen</w:t>
      </w:r>
      <w:r w:rsidRPr="00E4449B">
        <w:rPr>
          <w:rFonts w:eastAsia="Calibri"/>
          <w:spacing w:val="-2"/>
          <w:lang w:eastAsia="en-US"/>
        </w:rPr>
        <w:t>t</w:t>
      </w:r>
      <w:r w:rsidRPr="00E4449B">
        <w:rPr>
          <w:rFonts w:eastAsia="Calibri"/>
          <w:spacing w:val="41"/>
          <w:w w:val="84"/>
          <w:lang w:eastAsia="en-US"/>
        </w:rPr>
        <w:t xml:space="preserve"> </w:t>
      </w:r>
      <w:r w:rsidRPr="00E4449B">
        <w:rPr>
          <w:rFonts w:eastAsia="Calibri"/>
          <w:spacing w:val="-2"/>
          <w:lang w:eastAsia="en-US"/>
        </w:rPr>
        <w:t>a</w:t>
      </w:r>
      <w:r w:rsidRPr="00E4449B">
        <w:rPr>
          <w:rFonts w:eastAsia="Calibri"/>
          <w:lang w:eastAsia="en-US"/>
        </w:rPr>
        <w:t>gencies.</w:t>
      </w:r>
    </w:p>
    <w:p w14:paraId="73346ACE" w14:textId="134B7E12" w:rsidR="009C1ED7" w:rsidRDefault="009C1ED7" w:rsidP="00E615B4">
      <w:pPr>
        <w:spacing w:before="480"/>
        <w:rPr>
          <w:rFonts w:eastAsia="Calibri"/>
          <w:sz w:val="22"/>
          <w:szCs w:val="22"/>
          <w:lang w:eastAsia="en-US"/>
        </w:rPr>
      </w:pPr>
      <w:r w:rsidRPr="00E4449B">
        <w:rPr>
          <w:rFonts w:eastAsia="Calibri"/>
          <w:sz w:val="22"/>
          <w:szCs w:val="22"/>
          <w:lang w:eastAsia="en-US"/>
        </w:rPr>
        <w:t xml:space="preserve">A checklist outlining the </w:t>
      </w:r>
      <w:r w:rsidR="004D33B4" w:rsidRPr="00E4449B">
        <w:rPr>
          <w:rFonts w:eastAsia="Calibri"/>
          <w:sz w:val="22"/>
          <w:szCs w:val="22"/>
          <w:lang w:eastAsia="en-US"/>
        </w:rPr>
        <w:t xml:space="preserve">Queensland Government’s </w:t>
      </w:r>
      <w:r w:rsidRPr="00E4449B">
        <w:rPr>
          <w:rFonts w:eastAsia="Calibri"/>
          <w:sz w:val="22"/>
          <w:szCs w:val="22"/>
          <w:lang w:eastAsia="en-US"/>
        </w:rPr>
        <w:t xml:space="preserve">annual reporting requirements is provided at page </w:t>
      </w:r>
      <w:r w:rsidR="00011AC7" w:rsidRPr="00114142">
        <w:rPr>
          <w:rFonts w:eastAsia="Calibri"/>
          <w:sz w:val="22"/>
          <w:szCs w:val="22"/>
          <w:lang w:eastAsia="en-US"/>
        </w:rPr>
        <w:t>71</w:t>
      </w:r>
      <w:r w:rsidRPr="00114142">
        <w:rPr>
          <w:rFonts w:eastAsia="Calibri"/>
          <w:sz w:val="22"/>
          <w:szCs w:val="22"/>
          <w:lang w:eastAsia="en-US"/>
        </w:rPr>
        <w:t xml:space="preserve"> </w:t>
      </w:r>
      <w:r w:rsidRPr="00E4449B">
        <w:rPr>
          <w:rFonts w:eastAsia="Calibri"/>
          <w:sz w:val="22"/>
          <w:szCs w:val="22"/>
          <w:lang w:eastAsia="en-US"/>
        </w:rPr>
        <w:t>of this annual report.</w:t>
      </w:r>
    </w:p>
    <w:p w14:paraId="6A0A7097" w14:textId="52AFC1D0" w:rsidR="00114142" w:rsidRDefault="008805BB" w:rsidP="00E615B4">
      <w:pPr>
        <w:spacing w:before="720"/>
        <w:rPr>
          <w:rFonts w:eastAsia="Calibri"/>
          <w:sz w:val="22"/>
          <w:szCs w:val="22"/>
          <w:lang w:eastAsia="en-US"/>
        </w:rPr>
      </w:pPr>
      <w:r w:rsidRPr="00E4449B">
        <w:rPr>
          <w:rFonts w:eastAsia="Calibri"/>
          <w:sz w:val="22"/>
          <w:szCs w:val="22"/>
          <w:lang w:eastAsia="en-US"/>
        </w:rPr>
        <w:t>Yours sincerely</w:t>
      </w:r>
    </w:p>
    <w:p w14:paraId="58DB951C" w14:textId="734CF2C5" w:rsidR="000577E2" w:rsidRDefault="008805BB" w:rsidP="00E615B4">
      <w:pPr>
        <w:spacing w:before="600" w:after="0"/>
        <w:rPr>
          <w:rFonts w:eastAsia="Calibri"/>
          <w:sz w:val="22"/>
          <w:szCs w:val="22"/>
          <w:lang w:eastAsia="en-US"/>
        </w:rPr>
      </w:pPr>
      <w:r w:rsidRPr="00E4449B">
        <w:rPr>
          <w:rFonts w:eastAsia="Calibri"/>
          <w:sz w:val="22"/>
          <w:szCs w:val="22"/>
          <w:lang w:eastAsia="en-US"/>
        </w:rPr>
        <w:t>Dr Chris Sarra</w:t>
      </w:r>
      <w:r w:rsidR="008667B4">
        <w:rPr>
          <w:rFonts w:eastAsia="Calibri"/>
          <w:sz w:val="22"/>
          <w:szCs w:val="22"/>
          <w:lang w:eastAsia="en-US"/>
        </w:rPr>
        <w:br/>
      </w:r>
      <w:r w:rsidR="009C1ED7" w:rsidRPr="00E4449B">
        <w:rPr>
          <w:rFonts w:eastAsia="Calibri"/>
          <w:sz w:val="22"/>
          <w:szCs w:val="22"/>
          <w:lang w:eastAsia="en-US"/>
        </w:rPr>
        <w:t>Director-General</w:t>
      </w:r>
      <w:r w:rsidR="001A1C26" w:rsidRPr="00E4449B">
        <w:rPr>
          <w:rFonts w:eastAsia="Calibri"/>
          <w:sz w:val="22"/>
          <w:szCs w:val="22"/>
          <w:lang w:eastAsia="en-US"/>
        </w:rPr>
        <w:t xml:space="preserve"> </w:t>
      </w:r>
      <w:r w:rsidR="008667B4">
        <w:rPr>
          <w:rFonts w:eastAsia="Calibri"/>
          <w:sz w:val="22"/>
          <w:szCs w:val="22"/>
          <w:lang w:eastAsia="en-US"/>
        </w:rPr>
        <w:br/>
      </w:r>
      <w:r w:rsidR="009C1ED7" w:rsidRPr="00E4449B">
        <w:rPr>
          <w:rFonts w:eastAsia="Calibri"/>
          <w:sz w:val="22"/>
          <w:szCs w:val="22"/>
          <w:lang w:eastAsia="en-US"/>
        </w:rPr>
        <w:t xml:space="preserve">Department of </w:t>
      </w:r>
      <w:r w:rsidR="006B2C94" w:rsidRPr="00E4449B">
        <w:rPr>
          <w:rFonts w:eastAsia="Calibri"/>
          <w:sz w:val="22"/>
          <w:szCs w:val="22"/>
          <w:lang w:eastAsia="en-US"/>
        </w:rPr>
        <w:t xml:space="preserve">Seniors, Disability Services and </w:t>
      </w:r>
    </w:p>
    <w:p w14:paraId="166213AE" w14:textId="7BC1E783" w:rsidR="009C1ED7" w:rsidRPr="00E4449B" w:rsidRDefault="009C1ED7" w:rsidP="000577E2">
      <w:pPr>
        <w:spacing w:after="0"/>
        <w:rPr>
          <w:rFonts w:eastAsia="Calibri"/>
          <w:sz w:val="22"/>
          <w:szCs w:val="22"/>
          <w:lang w:eastAsia="en-US"/>
        </w:rPr>
      </w:pPr>
      <w:r w:rsidRPr="00E4449B">
        <w:rPr>
          <w:rFonts w:eastAsia="Calibri"/>
          <w:sz w:val="22"/>
          <w:szCs w:val="22"/>
          <w:lang w:eastAsia="en-US"/>
        </w:rPr>
        <w:t>Aboriginal and Torres Strait Islander Partnerships</w:t>
      </w:r>
    </w:p>
    <w:p w14:paraId="4B99B661" w14:textId="77777777" w:rsidR="001D0756" w:rsidRPr="00E4449B" w:rsidRDefault="001D0756">
      <w:pPr>
        <w:spacing w:after="0" w:line="240" w:lineRule="auto"/>
        <w:rPr>
          <w:color w:val="000000" w:themeColor="text1"/>
          <w:sz w:val="22"/>
          <w:szCs w:val="22"/>
          <w:lang w:val="en-US"/>
        </w:rPr>
      </w:pPr>
      <w:r w:rsidRPr="00E4449B">
        <w:rPr>
          <w:bCs/>
          <w:iCs/>
          <w:color w:val="000000" w:themeColor="text1"/>
          <w:sz w:val="22"/>
          <w:szCs w:val="22"/>
          <w:lang w:val="en-US"/>
        </w:rPr>
        <w:br w:type="page"/>
      </w:r>
    </w:p>
    <w:sdt>
      <w:sdtPr>
        <w:rPr>
          <w:bCs w:val="0"/>
          <w:iCs w:val="0"/>
          <w:noProof w:val="0"/>
          <w:color w:val="auto"/>
          <w:sz w:val="21"/>
          <w:szCs w:val="21"/>
        </w:rPr>
        <w:id w:val="1039002858"/>
        <w:docPartObj>
          <w:docPartGallery w:val="Table of Contents"/>
          <w:docPartUnique/>
        </w:docPartObj>
      </w:sdtPr>
      <w:sdtEndPr>
        <w:rPr>
          <w:b/>
        </w:rPr>
      </w:sdtEndPr>
      <w:sdtContent>
        <w:p w14:paraId="790326EE" w14:textId="51AE18B4" w:rsidR="00A62D66" w:rsidRDefault="00A62D66" w:rsidP="00A62D66">
          <w:pPr>
            <w:pStyle w:val="TOCHeading"/>
          </w:pPr>
          <w:r>
            <w:t xml:space="preserve">Table of </w:t>
          </w:r>
          <w:r w:rsidRPr="00A62D66">
            <w:t>Contents</w:t>
          </w:r>
        </w:p>
        <w:p w14:paraId="148CFA81" w14:textId="53841A02" w:rsidR="00AC42F7" w:rsidRDefault="00957641">
          <w:pPr>
            <w:pStyle w:val="TOC1"/>
            <w:rPr>
              <w:rFonts w:asciiTheme="minorHAnsi" w:eastAsiaTheme="minorEastAsia" w:hAnsiTheme="minorHAnsi" w:cstheme="minorBidi"/>
              <w:b w:val="0"/>
              <w:bCs w:val="0"/>
              <w:sz w:val="22"/>
              <w:szCs w:val="22"/>
            </w:rPr>
          </w:pPr>
          <w:r>
            <w:rPr>
              <w:b w:val="0"/>
              <w:bCs w:val="0"/>
            </w:rPr>
            <w:fldChar w:fldCharType="begin"/>
          </w:r>
          <w:r>
            <w:rPr>
              <w:b w:val="0"/>
              <w:bCs w:val="0"/>
            </w:rPr>
            <w:instrText xml:space="preserve"> TOC \o "1-2" \h \z \u </w:instrText>
          </w:r>
          <w:r>
            <w:rPr>
              <w:b w:val="0"/>
              <w:bCs w:val="0"/>
            </w:rPr>
            <w:fldChar w:fldCharType="separate"/>
          </w:r>
          <w:hyperlink w:anchor="_Toc81984343" w:history="1">
            <w:r w:rsidR="00AC42F7" w:rsidRPr="002E6584">
              <w:rPr>
                <w:rStyle w:val="Hyperlink"/>
              </w:rPr>
              <w:t>Department of Seniors, Disability Services and Aboriginal and Torres Strait Islander Partnerships</w:t>
            </w:r>
            <w:r w:rsidR="00AC42F7">
              <w:rPr>
                <w:webHidden/>
              </w:rPr>
              <w:tab/>
            </w:r>
            <w:r w:rsidR="00AC42F7">
              <w:rPr>
                <w:webHidden/>
              </w:rPr>
              <w:fldChar w:fldCharType="begin"/>
            </w:r>
            <w:r w:rsidR="00AC42F7">
              <w:rPr>
                <w:webHidden/>
              </w:rPr>
              <w:instrText xml:space="preserve"> PAGEREF _Toc81984343 \h </w:instrText>
            </w:r>
            <w:r w:rsidR="00AC42F7">
              <w:rPr>
                <w:webHidden/>
              </w:rPr>
            </w:r>
            <w:r w:rsidR="00AC42F7">
              <w:rPr>
                <w:webHidden/>
              </w:rPr>
              <w:fldChar w:fldCharType="separate"/>
            </w:r>
            <w:r w:rsidR="00652270">
              <w:rPr>
                <w:webHidden/>
              </w:rPr>
              <w:t>2</w:t>
            </w:r>
            <w:r w:rsidR="00AC42F7">
              <w:rPr>
                <w:webHidden/>
              </w:rPr>
              <w:fldChar w:fldCharType="end"/>
            </w:r>
          </w:hyperlink>
        </w:p>
        <w:p w14:paraId="7F72F17D" w14:textId="74EE6317" w:rsidR="00AC42F7" w:rsidRDefault="00E80CD9">
          <w:pPr>
            <w:pStyle w:val="TOC1"/>
            <w:rPr>
              <w:rFonts w:asciiTheme="minorHAnsi" w:eastAsiaTheme="minorEastAsia" w:hAnsiTheme="minorHAnsi" w:cstheme="minorBidi"/>
              <w:b w:val="0"/>
              <w:bCs w:val="0"/>
              <w:sz w:val="22"/>
              <w:szCs w:val="22"/>
            </w:rPr>
          </w:pPr>
          <w:hyperlink w:anchor="_Toc81984344" w:history="1">
            <w:r w:rsidR="00AC42F7" w:rsidRPr="002E6584">
              <w:rPr>
                <w:rStyle w:val="Hyperlink"/>
              </w:rPr>
              <w:t>Message from the Director-General</w:t>
            </w:r>
            <w:r w:rsidR="00AC42F7">
              <w:rPr>
                <w:webHidden/>
              </w:rPr>
              <w:tab/>
            </w:r>
            <w:r w:rsidR="00AC42F7">
              <w:rPr>
                <w:webHidden/>
              </w:rPr>
              <w:fldChar w:fldCharType="begin"/>
            </w:r>
            <w:r w:rsidR="00AC42F7">
              <w:rPr>
                <w:webHidden/>
              </w:rPr>
              <w:instrText xml:space="preserve"> PAGEREF _Toc81984344 \h </w:instrText>
            </w:r>
            <w:r w:rsidR="00AC42F7">
              <w:rPr>
                <w:webHidden/>
              </w:rPr>
            </w:r>
            <w:r w:rsidR="00AC42F7">
              <w:rPr>
                <w:webHidden/>
              </w:rPr>
              <w:fldChar w:fldCharType="separate"/>
            </w:r>
            <w:r w:rsidR="00652270">
              <w:rPr>
                <w:webHidden/>
              </w:rPr>
              <w:t>6</w:t>
            </w:r>
            <w:r w:rsidR="00AC42F7">
              <w:rPr>
                <w:webHidden/>
              </w:rPr>
              <w:fldChar w:fldCharType="end"/>
            </w:r>
          </w:hyperlink>
        </w:p>
        <w:p w14:paraId="77A74550" w14:textId="0A507B76" w:rsidR="00AC42F7" w:rsidRDefault="00E80CD9">
          <w:pPr>
            <w:pStyle w:val="TOC1"/>
            <w:rPr>
              <w:rFonts w:asciiTheme="minorHAnsi" w:eastAsiaTheme="minorEastAsia" w:hAnsiTheme="minorHAnsi" w:cstheme="minorBidi"/>
              <w:b w:val="0"/>
              <w:bCs w:val="0"/>
              <w:sz w:val="22"/>
              <w:szCs w:val="22"/>
            </w:rPr>
          </w:pPr>
          <w:hyperlink w:anchor="_Toc81984345" w:history="1">
            <w:r w:rsidR="00AC42F7" w:rsidRPr="002E6584">
              <w:rPr>
                <w:rStyle w:val="Hyperlink"/>
              </w:rPr>
              <w:t>A shared vision</w:t>
            </w:r>
            <w:r w:rsidR="00AC42F7">
              <w:rPr>
                <w:webHidden/>
              </w:rPr>
              <w:tab/>
            </w:r>
            <w:r w:rsidR="00AC42F7">
              <w:rPr>
                <w:webHidden/>
              </w:rPr>
              <w:fldChar w:fldCharType="begin"/>
            </w:r>
            <w:r w:rsidR="00AC42F7">
              <w:rPr>
                <w:webHidden/>
              </w:rPr>
              <w:instrText xml:space="preserve"> PAGEREF _Toc81984345 \h </w:instrText>
            </w:r>
            <w:r w:rsidR="00AC42F7">
              <w:rPr>
                <w:webHidden/>
              </w:rPr>
            </w:r>
            <w:r w:rsidR="00AC42F7">
              <w:rPr>
                <w:webHidden/>
              </w:rPr>
              <w:fldChar w:fldCharType="separate"/>
            </w:r>
            <w:r w:rsidR="00652270">
              <w:rPr>
                <w:webHidden/>
              </w:rPr>
              <w:t>7</w:t>
            </w:r>
            <w:r w:rsidR="00AC42F7">
              <w:rPr>
                <w:webHidden/>
              </w:rPr>
              <w:fldChar w:fldCharType="end"/>
            </w:r>
          </w:hyperlink>
        </w:p>
        <w:p w14:paraId="671B0678" w14:textId="41222978" w:rsidR="00AC42F7" w:rsidRDefault="00E80CD9">
          <w:pPr>
            <w:pStyle w:val="TOC1"/>
            <w:rPr>
              <w:rFonts w:asciiTheme="minorHAnsi" w:eastAsiaTheme="minorEastAsia" w:hAnsiTheme="minorHAnsi" w:cstheme="minorBidi"/>
              <w:b w:val="0"/>
              <w:bCs w:val="0"/>
              <w:sz w:val="22"/>
              <w:szCs w:val="22"/>
            </w:rPr>
          </w:pPr>
          <w:hyperlink w:anchor="_Toc81984346" w:history="1">
            <w:r w:rsidR="00AC42F7" w:rsidRPr="002E6584">
              <w:rPr>
                <w:rStyle w:val="Hyperlink"/>
              </w:rPr>
              <w:t>01 About us</w:t>
            </w:r>
            <w:r w:rsidR="00AC42F7">
              <w:rPr>
                <w:webHidden/>
              </w:rPr>
              <w:tab/>
            </w:r>
            <w:r w:rsidR="00AC42F7">
              <w:rPr>
                <w:webHidden/>
              </w:rPr>
              <w:fldChar w:fldCharType="begin"/>
            </w:r>
            <w:r w:rsidR="00AC42F7">
              <w:rPr>
                <w:webHidden/>
              </w:rPr>
              <w:instrText xml:space="preserve"> PAGEREF _Toc81984346 \h </w:instrText>
            </w:r>
            <w:r w:rsidR="00AC42F7">
              <w:rPr>
                <w:webHidden/>
              </w:rPr>
            </w:r>
            <w:r w:rsidR="00AC42F7">
              <w:rPr>
                <w:webHidden/>
              </w:rPr>
              <w:fldChar w:fldCharType="separate"/>
            </w:r>
            <w:r w:rsidR="00652270">
              <w:rPr>
                <w:webHidden/>
              </w:rPr>
              <w:t>8</w:t>
            </w:r>
            <w:r w:rsidR="00AC42F7">
              <w:rPr>
                <w:webHidden/>
              </w:rPr>
              <w:fldChar w:fldCharType="end"/>
            </w:r>
          </w:hyperlink>
        </w:p>
        <w:p w14:paraId="12D425E7" w14:textId="7A3FDA6D" w:rsidR="00AC42F7" w:rsidRDefault="00E80CD9">
          <w:pPr>
            <w:pStyle w:val="TOC2"/>
            <w:rPr>
              <w:rFonts w:asciiTheme="minorHAnsi" w:eastAsiaTheme="minorEastAsia" w:hAnsiTheme="minorHAnsi" w:cstheme="minorBidi"/>
            </w:rPr>
          </w:pPr>
          <w:hyperlink w:anchor="_Toc81984347" w:history="1">
            <w:r w:rsidR="00AC42F7" w:rsidRPr="002E6584">
              <w:rPr>
                <w:rStyle w:val="Hyperlink"/>
              </w:rPr>
              <w:t>Machinery of Government changes</w:t>
            </w:r>
            <w:r w:rsidR="00AC42F7">
              <w:rPr>
                <w:webHidden/>
              </w:rPr>
              <w:tab/>
            </w:r>
            <w:r w:rsidR="00AC42F7">
              <w:rPr>
                <w:webHidden/>
              </w:rPr>
              <w:fldChar w:fldCharType="begin"/>
            </w:r>
            <w:r w:rsidR="00AC42F7">
              <w:rPr>
                <w:webHidden/>
              </w:rPr>
              <w:instrText xml:space="preserve"> PAGEREF _Toc81984347 \h </w:instrText>
            </w:r>
            <w:r w:rsidR="00AC42F7">
              <w:rPr>
                <w:webHidden/>
              </w:rPr>
            </w:r>
            <w:r w:rsidR="00AC42F7">
              <w:rPr>
                <w:webHidden/>
              </w:rPr>
              <w:fldChar w:fldCharType="separate"/>
            </w:r>
            <w:r w:rsidR="00652270">
              <w:rPr>
                <w:webHidden/>
              </w:rPr>
              <w:t>8</w:t>
            </w:r>
            <w:r w:rsidR="00AC42F7">
              <w:rPr>
                <w:webHidden/>
              </w:rPr>
              <w:fldChar w:fldCharType="end"/>
            </w:r>
          </w:hyperlink>
        </w:p>
        <w:p w14:paraId="6FBECF81" w14:textId="154C17CF" w:rsidR="00AC42F7" w:rsidRDefault="00E80CD9">
          <w:pPr>
            <w:pStyle w:val="TOC2"/>
            <w:rPr>
              <w:rFonts w:asciiTheme="minorHAnsi" w:eastAsiaTheme="minorEastAsia" w:hAnsiTheme="minorHAnsi" w:cstheme="minorBidi"/>
            </w:rPr>
          </w:pPr>
          <w:hyperlink w:anchor="_Toc81984348" w:history="1">
            <w:r w:rsidR="00AC42F7" w:rsidRPr="002E6584">
              <w:rPr>
                <w:rStyle w:val="Hyperlink"/>
              </w:rPr>
              <w:t>Our vision</w:t>
            </w:r>
            <w:r w:rsidR="00AC42F7">
              <w:rPr>
                <w:webHidden/>
              </w:rPr>
              <w:tab/>
            </w:r>
            <w:r w:rsidR="00AC42F7">
              <w:rPr>
                <w:webHidden/>
              </w:rPr>
              <w:fldChar w:fldCharType="begin"/>
            </w:r>
            <w:r w:rsidR="00AC42F7">
              <w:rPr>
                <w:webHidden/>
              </w:rPr>
              <w:instrText xml:space="preserve"> PAGEREF _Toc81984348 \h </w:instrText>
            </w:r>
            <w:r w:rsidR="00AC42F7">
              <w:rPr>
                <w:webHidden/>
              </w:rPr>
            </w:r>
            <w:r w:rsidR="00AC42F7">
              <w:rPr>
                <w:webHidden/>
              </w:rPr>
              <w:fldChar w:fldCharType="separate"/>
            </w:r>
            <w:r w:rsidR="00652270">
              <w:rPr>
                <w:webHidden/>
              </w:rPr>
              <w:t>8</w:t>
            </w:r>
            <w:r w:rsidR="00AC42F7">
              <w:rPr>
                <w:webHidden/>
              </w:rPr>
              <w:fldChar w:fldCharType="end"/>
            </w:r>
          </w:hyperlink>
        </w:p>
        <w:p w14:paraId="062B77BC" w14:textId="07E91050" w:rsidR="00AC42F7" w:rsidRDefault="00E80CD9">
          <w:pPr>
            <w:pStyle w:val="TOC2"/>
            <w:rPr>
              <w:rFonts w:asciiTheme="minorHAnsi" w:eastAsiaTheme="minorEastAsia" w:hAnsiTheme="minorHAnsi" w:cstheme="minorBidi"/>
            </w:rPr>
          </w:pPr>
          <w:hyperlink w:anchor="_Toc81984349" w:history="1">
            <w:r w:rsidR="00AC42F7" w:rsidRPr="002E6584">
              <w:rPr>
                <w:rStyle w:val="Hyperlink"/>
              </w:rPr>
              <w:t>Our purpose</w:t>
            </w:r>
            <w:r w:rsidR="00AC42F7">
              <w:rPr>
                <w:webHidden/>
              </w:rPr>
              <w:tab/>
            </w:r>
            <w:r w:rsidR="00AC42F7">
              <w:rPr>
                <w:webHidden/>
              </w:rPr>
              <w:fldChar w:fldCharType="begin"/>
            </w:r>
            <w:r w:rsidR="00AC42F7">
              <w:rPr>
                <w:webHidden/>
              </w:rPr>
              <w:instrText xml:space="preserve"> PAGEREF _Toc81984349 \h </w:instrText>
            </w:r>
            <w:r w:rsidR="00AC42F7">
              <w:rPr>
                <w:webHidden/>
              </w:rPr>
            </w:r>
            <w:r w:rsidR="00AC42F7">
              <w:rPr>
                <w:webHidden/>
              </w:rPr>
              <w:fldChar w:fldCharType="separate"/>
            </w:r>
            <w:r w:rsidR="00652270">
              <w:rPr>
                <w:webHidden/>
              </w:rPr>
              <w:t>8</w:t>
            </w:r>
            <w:r w:rsidR="00AC42F7">
              <w:rPr>
                <w:webHidden/>
              </w:rPr>
              <w:fldChar w:fldCharType="end"/>
            </w:r>
          </w:hyperlink>
        </w:p>
        <w:p w14:paraId="4C9D221D" w14:textId="5629273B" w:rsidR="00AC42F7" w:rsidRDefault="00E80CD9">
          <w:pPr>
            <w:pStyle w:val="TOC2"/>
            <w:rPr>
              <w:rFonts w:asciiTheme="minorHAnsi" w:eastAsiaTheme="minorEastAsia" w:hAnsiTheme="minorHAnsi" w:cstheme="minorBidi"/>
            </w:rPr>
          </w:pPr>
          <w:hyperlink w:anchor="_Toc81984350" w:history="1">
            <w:r w:rsidR="00AC42F7" w:rsidRPr="002E6584">
              <w:rPr>
                <w:rStyle w:val="Hyperlink"/>
              </w:rPr>
              <w:t>Our partners</w:t>
            </w:r>
            <w:r w:rsidR="00AC42F7">
              <w:rPr>
                <w:webHidden/>
              </w:rPr>
              <w:tab/>
            </w:r>
            <w:r w:rsidR="00AC42F7">
              <w:rPr>
                <w:webHidden/>
              </w:rPr>
              <w:fldChar w:fldCharType="begin"/>
            </w:r>
            <w:r w:rsidR="00AC42F7">
              <w:rPr>
                <w:webHidden/>
              </w:rPr>
              <w:instrText xml:space="preserve"> PAGEREF _Toc81984350 \h </w:instrText>
            </w:r>
            <w:r w:rsidR="00AC42F7">
              <w:rPr>
                <w:webHidden/>
              </w:rPr>
            </w:r>
            <w:r w:rsidR="00AC42F7">
              <w:rPr>
                <w:webHidden/>
              </w:rPr>
              <w:fldChar w:fldCharType="separate"/>
            </w:r>
            <w:r w:rsidR="00652270">
              <w:rPr>
                <w:webHidden/>
              </w:rPr>
              <w:t>8</w:t>
            </w:r>
            <w:r w:rsidR="00AC42F7">
              <w:rPr>
                <w:webHidden/>
              </w:rPr>
              <w:fldChar w:fldCharType="end"/>
            </w:r>
          </w:hyperlink>
        </w:p>
        <w:p w14:paraId="4332A2ED" w14:textId="4EAC14D2" w:rsidR="00AC42F7" w:rsidRDefault="00E80CD9">
          <w:pPr>
            <w:pStyle w:val="TOC2"/>
            <w:rPr>
              <w:rFonts w:asciiTheme="minorHAnsi" w:eastAsiaTheme="minorEastAsia" w:hAnsiTheme="minorHAnsi" w:cstheme="minorBidi"/>
            </w:rPr>
          </w:pPr>
          <w:hyperlink w:anchor="_Toc81984351" w:history="1">
            <w:r w:rsidR="00AC42F7" w:rsidRPr="002E6584">
              <w:rPr>
                <w:rStyle w:val="Hyperlink"/>
              </w:rPr>
              <w:t>Our SOLID culture</w:t>
            </w:r>
            <w:r w:rsidR="00AC42F7">
              <w:rPr>
                <w:webHidden/>
              </w:rPr>
              <w:tab/>
            </w:r>
            <w:r w:rsidR="00AC42F7">
              <w:rPr>
                <w:webHidden/>
              </w:rPr>
              <w:fldChar w:fldCharType="begin"/>
            </w:r>
            <w:r w:rsidR="00AC42F7">
              <w:rPr>
                <w:webHidden/>
              </w:rPr>
              <w:instrText xml:space="preserve"> PAGEREF _Toc81984351 \h </w:instrText>
            </w:r>
            <w:r w:rsidR="00AC42F7">
              <w:rPr>
                <w:webHidden/>
              </w:rPr>
            </w:r>
            <w:r w:rsidR="00AC42F7">
              <w:rPr>
                <w:webHidden/>
              </w:rPr>
              <w:fldChar w:fldCharType="separate"/>
            </w:r>
            <w:r w:rsidR="00652270">
              <w:rPr>
                <w:webHidden/>
              </w:rPr>
              <w:t>9</w:t>
            </w:r>
            <w:r w:rsidR="00AC42F7">
              <w:rPr>
                <w:webHidden/>
              </w:rPr>
              <w:fldChar w:fldCharType="end"/>
            </w:r>
          </w:hyperlink>
        </w:p>
        <w:p w14:paraId="08A149A0" w14:textId="4B50F4FC" w:rsidR="00AC42F7" w:rsidRDefault="00E80CD9">
          <w:pPr>
            <w:pStyle w:val="TOC2"/>
            <w:rPr>
              <w:rFonts w:asciiTheme="minorHAnsi" w:eastAsiaTheme="minorEastAsia" w:hAnsiTheme="minorHAnsi" w:cstheme="minorBidi"/>
            </w:rPr>
          </w:pPr>
          <w:hyperlink w:anchor="_Toc81984352" w:history="1">
            <w:r w:rsidR="00AC42F7" w:rsidRPr="002E6584">
              <w:rPr>
                <w:rStyle w:val="Hyperlink"/>
              </w:rPr>
              <w:t>Embedding the Queensland public service values</w:t>
            </w:r>
            <w:r w:rsidR="00AC42F7">
              <w:rPr>
                <w:webHidden/>
              </w:rPr>
              <w:tab/>
            </w:r>
            <w:r w:rsidR="00AC42F7">
              <w:rPr>
                <w:webHidden/>
              </w:rPr>
              <w:fldChar w:fldCharType="begin"/>
            </w:r>
            <w:r w:rsidR="00AC42F7">
              <w:rPr>
                <w:webHidden/>
              </w:rPr>
              <w:instrText xml:space="preserve"> PAGEREF _Toc81984352 \h </w:instrText>
            </w:r>
            <w:r w:rsidR="00AC42F7">
              <w:rPr>
                <w:webHidden/>
              </w:rPr>
            </w:r>
            <w:r w:rsidR="00AC42F7">
              <w:rPr>
                <w:webHidden/>
              </w:rPr>
              <w:fldChar w:fldCharType="separate"/>
            </w:r>
            <w:r w:rsidR="00652270">
              <w:rPr>
                <w:webHidden/>
              </w:rPr>
              <w:t>9</w:t>
            </w:r>
            <w:r w:rsidR="00AC42F7">
              <w:rPr>
                <w:webHidden/>
              </w:rPr>
              <w:fldChar w:fldCharType="end"/>
            </w:r>
          </w:hyperlink>
        </w:p>
        <w:p w14:paraId="2E922557" w14:textId="7526A61D" w:rsidR="00AC42F7" w:rsidRDefault="00E80CD9">
          <w:pPr>
            <w:pStyle w:val="TOC2"/>
            <w:rPr>
              <w:rFonts w:asciiTheme="minorHAnsi" w:eastAsiaTheme="minorEastAsia" w:hAnsiTheme="minorHAnsi" w:cstheme="minorBidi"/>
            </w:rPr>
          </w:pPr>
          <w:hyperlink w:anchor="_Toc81984353" w:history="1">
            <w:r w:rsidR="00AC42F7" w:rsidRPr="002E6584">
              <w:rPr>
                <w:rStyle w:val="Hyperlink"/>
              </w:rPr>
              <w:t>What we do</w:t>
            </w:r>
            <w:r w:rsidR="00AC42F7">
              <w:rPr>
                <w:webHidden/>
              </w:rPr>
              <w:tab/>
            </w:r>
            <w:r w:rsidR="00AC42F7">
              <w:rPr>
                <w:webHidden/>
              </w:rPr>
              <w:fldChar w:fldCharType="begin"/>
            </w:r>
            <w:r w:rsidR="00AC42F7">
              <w:rPr>
                <w:webHidden/>
              </w:rPr>
              <w:instrText xml:space="preserve"> PAGEREF _Toc81984353 \h </w:instrText>
            </w:r>
            <w:r w:rsidR="00AC42F7">
              <w:rPr>
                <w:webHidden/>
              </w:rPr>
            </w:r>
            <w:r w:rsidR="00AC42F7">
              <w:rPr>
                <w:webHidden/>
              </w:rPr>
              <w:fldChar w:fldCharType="separate"/>
            </w:r>
            <w:r w:rsidR="00652270">
              <w:rPr>
                <w:webHidden/>
              </w:rPr>
              <w:t>9</w:t>
            </w:r>
            <w:r w:rsidR="00AC42F7">
              <w:rPr>
                <w:webHidden/>
              </w:rPr>
              <w:fldChar w:fldCharType="end"/>
            </w:r>
          </w:hyperlink>
        </w:p>
        <w:p w14:paraId="37AF4682" w14:textId="5F5B8A34" w:rsidR="00AC42F7" w:rsidRDefault="00E80CD9">
          <w:pPr>
            <w:pStyle w:val="TOC2"/>
            <w:rPr>
              <w:rFonts w:asciiTheme="minorHAnsi" w:eastAsiaTheme="minorEastAsia" w:hAnsiTheme="minorHAnsi" w:cstheme="minorBidi"/>
            </w:rPr>
          </w:pPr>
          <w:hyperlink w:anchor="_Toc81984354" w:history="1">
            <w:r w:rsidR="00AC42F7" w:rsidRPr="002E6584">
              <w:rPr>
                <w:rStyle w:val="Hyperlink"/>
              </w:rPr>
              <w:t>Our organisational structure</w:t>
            </w:r>
            <w:r w:rsidR="00AC42F7">
              <w:rPr>
                <w:webHidden/>
              </w:rPr>
              <w:tab/>
            </w:r>
            <w:r w:rsidR="00AC42F7">
              <w:rPr>
                <w:webHidden/>
              </w:rPr>
              <w:fldChar w:fldCharType="begin"/>
            </w:r>
            <w:r w:rsidR="00AC42F7">
              <w:rPr>
                <w:webHidden/>
              </w:rPr>
              <w:instrText xml:space="preserve"> PAGEREF _Toc81984354 \h </w:instrText>
            </w:r>
            <w:r w:rsidR="00AC42F7">
              <w:rPr>
                <w:webHidden/>
              </w:rPr>
            </w:r>
            <w:r w:rsidR="00AC42F7">
              <w:rPr>
                <w:webHidden/>
              </w:rPr>
              <w:fldChar w:fldCharType="separate"/>
            </w:r>
            <w:r w:rsidR="00652270">
              <w:rPr>
                <w:webHidden/>
              </w:rPr>
              <w:t>11</w:t>
            </w:r>
            <w:r w:rsidR="00AC42F7">
              <w:rPr>
                <w:webHidden/>
              </w:rPr>
              <w:fldChar w:fldCharType="end"/>
            </w:r>
          </w:hyperlink>
        </w:p>
        <w:p w14:paraId="5A30C324" w14:textId="6B62E9DF" w:rsidR="00AC42F7" w:rsidRDefault="00E80CD9">
          <w:pPr>
            <w:pStyle w:val="TOC2"/>
            <w:rPr>
              <w:rFonts w:asciiTheme="minorHAnsi" w:eastAsiaTheme="minorEastAsia" w:hAnsiTheme="minorHAnsi" w:cstheme="minorBidi"/>
            </w:rPr>
          </w:pPr>
          <w:hyperlink w:anchor="_Toc81984355" w:history="1">
            <w:r w:rsidR="00AC42F7" w:rsidRPr="002E6584">
              <w:rPr>
                <w:rStyle w:val="Hyperlink"/>
              </w:rPr>
              <w:t>Our Minister</w:t>
            </w:r>
            <w:r w:rsidR="00AC42F7">
              <w:rPr>
                <w:webHidden/>
              </w:rPr>
              <w:tab/>
            </w:r>
            <w:r w:rsidR="00AC42F7">
              <w:rPr>
                <w:webHidden/>
              </w:rPr>
              <w:fldChar w:fldCharType="begin"/>
            </w:r>
            <w:r w:rsidR="00AC42F7">
              <w:rPr>
                <w:webHidden/>
              </w:rPr>
              <w:instrText xml:space="preserve"> PAGEREF _Toc81984355 \h </w:instrText>
            </w:r>
            <w:r w:rsidR="00AC42F7">
              <w:rPr>
                <w:webHidden/>
              </w:rPr>
            </w:r>
            <w:r w:rsidR="00AC42F7">
              <w:rPr>
                <w:webHidden/>
              </w:rPr>
              <w:fldChar w:fldCharType="separate"/>
            </w:r>
            <w:r w:rsidR="00652270">
              <w:rPr>
                <w:webHidden/>
              </w:rPr>
              <w:t>12</w:t>
            </w:r>
            <w:r w:rsidR="00AC42F7">
              <w:rPr>
                <w:webHidden/>
              </w:rPr>
              <w:fldChar w:fldCharType="end"/>
            </w:r>
          </w:hyperlink>
        </w:p>
        <w:p w14:paraId="1BBB14B9" w14:textId="09D2DE91" w:rsidR="00AC42F7" w:rsidRDefault="00E80CD9">
          <w:pPr>
            <w:pStyle w:val="TOC2"/>
            <w:rPr>
              <w:rFonts w:asciiTheme="minorHAnsi" w:eastAsiaTheme="minorEastAsia" w:hAnsiTheme="minorHAnsi" w:cstheme="minorBidi"/>
            </w:rPr>
          </w:pPr>
          <w:hyperlink w:anchor="_Toc81984356" w:history="1">
            <w:r w:rsidR="00AC42F7" w:rsidRPr="002E6584">
              <w:rPr>
                <w:rStyle w:val="Hyperlink"/>
              </w:rPr>
              <w:t>Our executive management</w:t>
            </w:r>
            <w:r w:rsidR="00AC42F7">
              <w:rPr>
                <w:webHidden/>
              </w:rPr>
              <w:tab/>
            </w:r>
            <w:r w:rsidR="00AC42F7">
              <w:rPr>
                <w:webHidden/>
              </w:rPr>
              <w:fldChar w:fldCharType="begin"/>
            </w:r>
            <w:r w:rsidR="00AC42F7">
              <w:rPr>
                <w:webHidden/>
              </w:rPr>
              <w:instrText xml:space="preserve"> PAGEREF _Toc81984356 \h </w:instrText>
            </w:r>
            <w:r w:rsidR="00AC42F7">
              <w:rPr>
                <w:webHidden/>
              </w:rPr>
            </w:r>
            <w:r w:rsidR="00AC42F7">
              <w:rPr>
                <w:webHidden/>
              </w:rPr>
              <w:fldChar w:fldCharType="separate"/>
            </w:r>
            <w:r w:rsidR="00652270">
              <w:rPr>
                <w:webHidden/>
              </w:rPr>
              <w:t>12</w:t>
            </w:r>
            <w:r w:rsidR="00AC42F7">
              <w:rPr>
                <w:webHidden/>
              </w:rPr>
              <w:fldChar w:fldCharType="end"/>
            </w:r>
          </w:hyperlink>
        </w:p>
        <w:p w14:paraId="7316AC1C" w14:textId="176DA437" w:rsidR="00AC42F7" w:rsidRDefault="00E80CD9">
          <w:pPr>
            <w:pStyle w:val="TOC2"/>
            <w:rPr>
              <w:rFonts w:asciiTheme="minorHAnsi" w:eastAsiaTheme="minorEastAsia" w:hAnsiTheme="minorHAnsi" w:cstheme="minorBidi"/>
            </w:rPr>
          </w:pPr>
          <w:hyperlink w:anchor="_Toc81984357" w:history="1">
            <w:r w:rsidR="00AC42F7" w:rsidRPr="002E6584">
              <w:rPr>
                <w:rStyle w:val="Hyperlink"/>
              </w:rPr>
              <w:t>Our governance</w:t>
            </w:r>
            <w:r w:rsidR="00AC42F7">
              <w:rPr>
                <w:webHidden/>
              </w:rPr>
              <w:tab/>
            </w:r>
            <w:r w:rsidR="00AC42F7">
              <w:rPr>
                <w:webHidden/>
              </w:rPr>
              <w:fldChar w:fldCharType="begin"/>
            </w:r>
            <w:r w:rsidR="00AC42F7">
              <w:rPr>
                <w:webHidden/>
              </w:rPr>
              <w:instrText xml:space="preserve"> PAGEREF _Toc81984357 \h </w:instrText>
            </w:r>
            <w:r w:rsidR="00AC42F7">
              <w:rPr>
                <w:webHidden/>
              </w:rPr>
            </w:r>
            <w:r w:rsidR="00AC42F7">
              <w:rPr>
                <w:webHidden/>
              </w:rPr>
              <w:fldChar w:fldCharType="separate"/>
            </w:r>
            <w:r w:rsidR="00652270">
              <w:rPr>
                <w:webHidden/>
              </w:rPr>
              <w:t>15</w:t>
            </w:r>
            <w:r w:rsidR="00AC42F7">
              <w:rPr>
                <w:webHidden/>
              </w:rPr>
              <w:fldChar w:fldCharType="end"/>
            </w:r>
          </w:hyperlink>
        </w:p>
        <w:p w14:paraId="47D5A323" w14:textId="43F6C527" w:rsidR="00AC42F7" w:rsidRDefault="00E80CD9">
          <w:pPr>
            <w:pStyle w:val="TOC2"/>
            <w:rPr>
              <w:rFonts w:asciiTheme="minorHAnsi" w:eastAsiaTheme="minorEastAsia" w:hAnsiTheme="minorHAnsi" w:cstheme="minorBidi"/>
            </w:rPr>
          </w:pPr>
          <w:hyperlink w:anchor="_Toc81984358" w:history="1">
            <w:r w:rsidR="00AC42F7" w:rsidRPr="002E6584">
              <w:rPr>
                <w:rStyle w:val="Hyperlink"/>
              </w:rPr>
              <w:t>Our operating environment</w:t>
            </w:r>
            <w:r w:rsidR="00AC42F7">
              <w:rPr>
                <w:webHidden/>
              </w:rPr>
              <w:tab/>
            </w:r>
            <w:r w:rsidR="00AC42F7">
              <w:rPr>
                <w:webHidden/>
              </w:rPr>
              <w:fldChar w:fldCharType="begin"/>
            </w:r>
            <w:r w:rsidR="00AC42F7">
              <w:rPr>
                <w:webHidden/>
              </w:rPr>
              <w:instrText xml:space="preserve"> PAGEREF _Toc81984358 \h </w:instrText>
            </w:r>
            <w:r w:rsidR="00AC42F7">
              <w:rPr>
                <w:webHidden/>
              </w:rPr>
            </w:r>
            <w:r w:rsidR="00AC42F7">
              <w:rPr>
                <w:webHidden/>
              </w:rPr>
              <w:fldChar w:fldCharType="separate"/>
            </w:r>
            <w:r w:rsidR="00652270">
              <w:rPr>
                <w:webHidden/>
              </w:rPr>
              <w:t>17</w:t>
            </w:r>
            <w:r w:rsidR="00AC42F7">
              <w:rPr>
                <w:webHidden/>
              </w:rPr>
              <w:fldChar w:fldCharType="end"/>
            </w:r>
          </w:hyperlink>
        </w:p>
        <w:p w14:paraId="69E03E05" w14:textId="40CB5A80" w:rsidR="00AC42F7" w:rsidRDefault="00E80CD9">
          <w:pPr>
            <w:pStyle w:val="TOC2"/>
            <w:rPr>
              <w:rFonts w:asciiTheme="minorHAnsi" w:eastAsiaTheme="minorEastAsia" w:hAnsiTheme="minorHAnsi" w:cstheme="minorBidi"/>
            </w:rPr>
          </w:pPr>
          <w:hyperlink w:anchor="_Toc81984359" w:history="1">
            <w:r w:rsidR="00AC42F7" w:rsidRPr="002E6584">
              <w:rPr>
                <w:rStyle w:val="Hyperlink"/>
              </w:rPr>
              <w:t>Our strategic objectives</w:t>
            </w:r>
            <w:r w:rsidR="00AC42F7">
              <w:rPr>
                <w:webHidden/>
              </w:rPr>
              <w:tab/>
            </w:r>
            <w:r w:rsidR="00AC42F7">
              <w:rPr>
                <w:webHidden/>
              </w:rPr>
              <w:fldChar w:fldCharType="begin"/>
            </w:r>
            <w:r w:rsidR="00AC42F7">
              <w:rPr>
                <w:webHidden/>
              </w:rPr>
              <w:instrText xml:space="preserve"> PAGEREF _Toc81984359 \h </w:instrText>
            </w:r>
            <w:r w:rsidR="00AC42F7">
              <w:rPr>
                <w:webHidden/>
              </w:rPr>
            </w:r>
            <w:r w:rsidR="00AC42F7">
              <w:rPr>
                <w:webHidden/>
              </w:rPr>
              <w:fldChar w:fldCharType="separate"/>
            </w:r>
            <w:r w:rsidR="00652270">
              <w:rPr>
                <w:webHidden/>
              </w:rPr>
              <w:t>18</w:t>
            </w:r>
            <w:r w:rsidR="00AC42F7">
              <w:rPr>
                <w:webHidden/>
              </w:rPr>
              <w:fldChar w:fldCharType="end"/>
            </w:r>
          </w:hyperlink>
        </w:p>
        <w:p w14:paraId="5AB82A85" w14:textId="5C03048E" w:rsidR="00AC42F7" w:rsidRDefault="00E80CD9">
          <w:pPr>
            <w:pStyle w:val="TOC1"/>
            <w:rPr>
              <w:rFonts w:asciiTheme="minorHAnsi" w:eastAsiaTheme="minorEastAsia" w:hAnsiTheme="minorHAnsi" w:cstheme="minorBidi"/>
              <w:b w:val="0"/>
              <w:bCs w:val="0"/>
              <w:sz w:val="22"/>
              <w:szCs w:val="22"/>
            </w:rPr>
          </w:pPr>
          <w:hyperlink w:anchor="_Toc81984360" w:history="1">
            <w:r w:rsidR="00AC42F7" w:rsidRPr="002E6584">
              <w:rPr>
                <w:rStyle w:val="Hyperlink"/>
              </w:rPr>
              <w:t>02 Seniors</w:t>
            </w:r>
            <w:r w:rsidR="00AC42F7">
              <w:rPr>
                <w:webHidden/>
              </w:rPr>
              <w:tab/>
            </w:r>
            <w:r w:rsidR="00AC42F7">
              <w:rPr>
                <w:webHidden/>
              </w:rPr>
              <w:fldChar w:fldCharType="begin"/>
            </w:r>
            <w:r w:rsidR="00AC42F7">
              <w:rPr>
                <w:webHidden/>
              </w:rPr>
              <w:instrText xml:space="preserve"> PAGEREF _Toc81984360 \h </w:instrText>
            </w:r>
            <w:r w:rsidR="00AC42F7">
              <w:rPr>
                <w:webHidden/>
              </w:rPr>
            </w:r>
            <w:r w:rsidR="00AC42F7">
              <w:rPr>
                <w:webHidden/>
              </w:rPr>
              <w:fldChar w:fldCharType="separate"/>
            </w:r>
            <w:r w:rsidR="00652270">
              <w:rPr>
                <w:webHidden/>
              </w:rPr>
              <w:t>20</w:t>
            </w:r>
            <w:r w:rsidR="00AC42F7">
              <w:rPr>
                <w:webHidden/>
              </w:rPr>
              <w:fldChar w:fldCharType="end"/>
            </w:r>
          </w:hyperlink>
        </w:p>
        <w:p w14:paraId="66440EF3" w14:textId="7D9872CC" w:rsidR="00AC42F7" w:rsidRDefault="00E80CD9">
          <w:pPr>
            <w:pStyle w:val="TOC2"/>
            <w:rPr>
              <w:rFonts w:asciiTheme="minorHAnsi" w:eastAsiaTheme="minorEastAsia" w:hAnsiTheme="minorHAnsi" w:cstheme="minorBidi"/>
            </w:rPr>
          </w:pPr>
          <w:hyperlink w:anchor="_Toc81984361" w:history="1">
            <w:r w:rsidR="00AC42F7" w:rsidRPr="002E6584">
              <w:rPr>
                <w:rStyle w:val="Hyperlink"/>
              </w:rPr>
              <w:t>Snapshot of achievements</w:t>
            </w:r>
            <w:r w:rsidR="00AC42F7">
              <w:rPr>
                <w:webHidden/>
              </w:rPr>
              <w:tab/>
            </w:r>
            <w:r w:rsidR="00AC42F7">
              <w:rPr>
                <w:webHidden/>
              </w:rPr>
              <w:fldChar w:fldCharType="begin"/>
            </w:r>
            <w:r w:rsidR="00AC42F7">
              <w:rPr>
                <w:webHidden/>
              </w:rPr>
              <w:instrText xml:space="preserve"> PAGEREF _Toc81984361 \h </w:instrText>
            </w:r>
            <w:r w:rsidR="00AC42F7">
              <w:rPr>
                <w:webHidden/>
              </w:rPr>
            </w:r>
            <w:r w:rsidR="00AC42F7">
              <w:rPr>
                <w:webHidden/>
              </w:rPr>
              <w:fldChar w:fldCharType="separate"/>
            </w:r>
            <w:r w:rsidR="00652270">
              <w:rPr>
                <w:webHidden/>
              </w:rPr>
              <w:t>20</w:t>
            </w:r>
            <w:r w:rsidR="00AC42F7">
              <w:rPr>
                <w:webHidden/>
              </w:rPr>
              <w:fldChar w:fldCharType="end"/>
            </w:r>
          </w:hyperlink>
        </w:p>
        <w:p w14:paraId="5BFE69ED" w14:textId="295A5077" w:rsidR="00AC42F7" w:rsidRDefault="00E80CD9">
          <w:pPr>
            <w:pStyle w:val="TOC2"/>
            <w:rPr>
              <w:rFonts w:asciiTheme="minorHAnsi" w:eastAsiaTheme="minorEastAsia" w:hAnsiTheme="minorHAnsi" w:cstheme="minorBidi"/>
            </w:rPr>
          </w:pPr>
          <w:hyperlink w:anchor="_Toc81984362" w:history="1">
            <w:r w:rsidR="00AC42F7" w:rsidRPr="002E6584">
              <w:rPr>
                <w:rStyle w:val="Hyperlink"/>
              </w:rPr>
              <w:t>Delivered departmental objectives</w:t>
            </w:r>
            <w:r w:rsidR="00AC42F7">
              <w:rPr>
                <w:webHidden/>
              </w:rPr>
              <w:tab/>
            </w:r>
            <w:r w:rsidR="00AC42F7">
              <w:rPr>
                <w:webHidden/>
              </w:rPr>
              <w:fldChar w:fldCharType="begin"/>
            </w:r>
            <w:r w:rsidR="00AC42F7">
              <w:rPr>
                <w:webHidden/>
              </w:rPr>
              <w:instrText xml:space="preserve"> PAGEREF _Toc81984362 \h </w:instrText>
            </w:r>
            <w:r w:rsidR="00AC42F7">
              <w:rPr>
                <w:webHidden/>
              </w:rPr>
            </w:r>
            <w:r w:rsidR="00AC42F7">
              <w:rPr>
                <w:webHidden/>
              </w:rPr>
              <w:fldChar w:fldCharType="separate"/>
            </w:r>
            <w:r w:rsidR="00652270">
              <w:rPr>
                <w:webHidden/>
              </w:rPr>
              <w:t>20</w:t>
            </w:r>
            <w:r w:rsidR="00AC42F7">
              <w:rPr>
                <w:webHidden/>
              </w:rPr>
              <w:fldChar w:fldCharType="end"/>
            </w:r>
          </w:hyperlink>
        </w:p>
        <w:p w14:paraId="4A328748" w14:textId="55B82346" w:rsidR="00AC42F7" w:rsidRDefault="00E80CD9">
          <w:pPr>
            <w:pStyle w:val="TOC2"/>
            <w:rPr>
              <w:rFonts w:asciiTheme="minorHAnsi" w:eastAsiaTheme="minorEastAsia" w:hAnsiTheme="minorHAnsi" w:cstheme="minorBidi"/>
            </w:rPr>
          </w:pPr>
          <w:hyperlink w:anchor="_Toc81984363" w:history="1">
            <w:r w:rsidR="00AC42F7" w:rsidRPr="002E6584">
              <w:rPr>
                <w:rStyle w:val="Hyperlink"/>
              </w:rPr>
              <w:t>Strategic overview</w:t>
            </w:r>
            <w:r w:rsidR="00AC42F7">
              <w:rPr>
                <w:webHidden/>
              </w:rPr>
              <w:tab/>
            </w:r>
            <w:r w:rsidR="00AC42F7">
              <w:rPr>
                <w:webHidden/>
              </w:rPr>
              <w:fldChar w:fldCharType="begin"/>
            </w:r>
            <w:r w:rsidR="00AC42F7">
              <w:rPr>
                <w:webHidden/>
              </w:rPr>
              <w:instrText xml:space="preserve"> PAGEREF _Toc81984363 \h </w:instrText>
            </w:r>
            <w:r w:rsidR="00AC42F7">
              <w:rPr>
                <w:webHidden/>
              </w:rPr>
            </w:r>
            <w:r w:rsidR="00AC42F7">
              <w:rPr>
                <w:webHidden/>
              </w:rPr>
              <w:fldChar w:fldCharType="separate"/>
            </w:r>
            <w:r w:rsidR="00652270">
              <w:rPr>
                <w:webHidden/>
              </w:rPr>
              <w:t>21</w:t>
            </w:r>
            <w:r w:rsidR="00AC42F7">
              <w:rPr>
                <w:webHidden/>
              </w:rPr>
              <w:fldChar w:fldCharType="end"/>
            </w:r>
          </w:hyperlink>
        </w:p>
        <w:p w14:paraId="0F7CBB5D" w14:textId="479E0AF4" w:rsidR="00AC42F7" w:rsidRDefault="00E80CD9">
          <w:pPr>
            <w:pStyle w:val="TOC1"/>
            <w:rPr>
              <w:rFonts w:asciiTheme="minorHAnsi" w:eastAsiaTheme="minorEastAsia" w:hAnsiTheme="minorHAnsi" w:cstheme="minorBidi"/>
              <w:b w:val="0"/>
              <w:bCs w:val="0"/>
              <w:sz w:val="22"/>
              <w:szCs w:val="22"/>
            </w:rPr>
          </w:pPr>
          <w:hyperlink w:anchor="_Toc81984364" w:history="1">
            <w:r w:rsidR="00AC42F7" w:rsidRPr="002E6584">
              <w:rPr>
                <w:rStyle w:val="Hyperlink"/>
              </w:rPr>
              <w:t>03 Disability Services</w:t>
            </w:r>
            <w:r w:rsidR="00AC42F7">
              <w:rPr>
                <w:webHidden/>
              </w:rPr>
              <w:tab/>
            </w:r>
            <w:r w:rsidR="00AC42F7">
              <w:rPr>
                <w:webHidden/>
              </w:rPr>
              <w:fldChar w:fldCharType="begin"/>
            </w:r>
            <w:r w:rsidR="00AC42F7">
              <w:rPr>
                <w:webHidden/>
              </w:rPr>
              <w:instrText xml:space="preserve"> PAGEREF _Toc81984364 \h </w:instrText>
            </w:r>
            <w:r w:rsidR="00AC42F7">
              <w:rPr>
                <w:webHidden/>
              </w:rPr>
            </w:r>
            <w:r w:rsidR="00AC42F7">
              <w:rPr>
                <w:webHidden/>
              </w:rPr>
              <w:fldChar w:fldCharType="separate"/>
            </w:r>
            <w:r w:rsidR="00652270">
              <w:rPr>
                <w:webHidden/>
              </w:rPr>
              <w:t>24</w:t>
            </w:r>
            <w:r w:rsidR="00AC42F7">
              <w:rPr>
                <w:webHidden/>
              </w:rPr>
              <w:fldChar w:fldCharType="end"/>
            </w:r>
          </w:hyperlink>
        </w:p>
        <w:p w14:paraId="3F2C88F8" w14:textId="2DB459F9" w:rsidR="00AC42F7" w:rsidRDefault="00E80CD9">
          <w:pPr>
            <w:pStyle w:val="TOC2"/>
            <w:rPr>
              <w:rFonts w:asciiTheme="minorHAnsi" w:eastAsiaTheme="minorEastAsia" w:hAnsiTheme="minorHAnsi" w:cstheme="minorBidi"/>
            </w:rPr>
          </w:pPr>
          <w:hyperlink w:anchor="_Toc81984365" w:history="1">
            <w:r w:rsidR="00AC42F7" w:rsidRPr="002E6584">
              <w:rPr>
                <w:rStyle w:val="Hyperlink"/>
              </w:rPr>
              <w:t>Snapshot of achievements</w:t>
            </w:r>
            <w:r w:rsidR="00AC42F7">
              <w:rPr>
                <w:webHidden/>
              </w:rPr>
              <w:tab/>
            </w:r>
            <w:r w:rsidR="00AC42F7">
              <w:rPr>
                <w:webHidden/>
              </w:rPr>
              <w:fldChar w:fldCharType="begin"/>
            </w:r>
            <w:r w:rsidR="00AC42F7">
              <w:rPr>
                <w:webHidden/>
              </w:rPr>
              <w:instrText xml:space="preserve"> PAGEREF _Toc81984365 \h </w:instrText>
            </w:r>
            <w:r w:rsidR="00AC42F7">
              <w:rPr>
                <w:webHidden/>
              </w:rPr>
            </w:r>
            <w:r w:rsidR="00AC42F7">
              <w:rPr>
                <w:webHidden/>
              </w:rPr>
              <w:fldChar w:fldCharType="separate"/>
            </w:r>
            <w:r w:rsidR="00652270">
              <w:rPr>
                <w:webHidden/>
              </w:rPr>
              <w:t>24</w:t>
            </w:r>
            <w:r w:rsidR="00AC42F7">
              <w:rPr>
                <w:webHidden/>
              </w:rPr>
              <w:fldChar w:fldCharType="end"/>
            </w:r>
          </w:hyperlink>
        </w:p>
        <w:p w14:paraId="2A8F760D" w14:textId="5B7DD391" w:rsidR="00AC42F7" w:rsidRDefault="00E80CD9">
          <w:pPr>
            <w:pStyle w:val="TOC2"/>
            <w:rPr>
              <w:rFonts w:asciiTheme="minorHAnsi" w:eastAsiaTheme="minorEastAsia" w:hAnsiTheme="minorHAnsi" w:cstheme="minorBidi"/>
            </w:rPr>
          </w:pPr>
          <w:hyperlink w:anchor="_Toc81984366" w:history="1">
            <w:r w:rsidR="00AC42F7" w:rsidRPr="002E6584">
              <w:rPr>
                <w:rStyle w:val="Hyperlink"/>
              </w:rPr>
              <w:t>Delivered departmental objectives</w:t>
            </w:r>
            <w:r w:rsidR="00AC42F7">
              <w:rPr>
                <w:webHidden/>
              </w:rPr>
              <w:tab/>
            </w:r>
            <w:r w:rsidR="00AC42F7">
              <w:rPr>
                <w:webHidden/>
              </w:rPr>
              <w:fldChar w:fldCharType="begin"/>
            </w:r>
            <w:r w:rsidR="00AC42F7">
              <w:rPr>
                <w:webHidden/>
              </w:rPr>
              <w:instrText xml:space="preserve"> PAGEREF _Toc81984366 \h </w:instrText>
            </w:r>
            <w:r w:rsidR="00AC42F7">
              <w:rPr>
                <w:webHidden/>
              </w:rPr>
            </w:r>
            <w:r w:rsidR="00AC42F7">
              <w:rPr>
                <w:webHidden/>
              </w:rPr>
              <w:fldChar w:fldCharType="separate"/>
            </w:r>
            <w:r w:rsidR="00652270">
              <w:rPr>
                <w:webHidden/>
              </w:rPr>
              <w:t>24</w:t>
            </w:r>
            <w:r w:rsidR="00AC42F7">
              <w:rPr>
                <w:webHidden/>
              </w:rPr>
              <w:fldChar w:fldCharType="end"/>
            </w:r>
          </w:hyperlink>
        </w:p>
        <w:p w14:paraId="5CB09009" w14:textId="43FFDD2C" w:rsidR="00AC42F7" w:rsidRDefault="00E80CD9">
          <w:pPr>
            <w:pStyle w:val="TOC2"/>
            <w:rPr>
              <w:rFonts w:asciiTheme="minorHAnsi" w:eastAsiaTheme="minorEastAsia" w:hAnsiTheme="minorHAnsi" w:cstheme="minorBidi"/>
            </w:rPr>
          </w:pPr>
          <w:hyperlink w:anchor="_Toc81984367" w:history="1">
            <w:r w:rsidR="00AC42F7" w:rsidRPr="002E6584">
              <w:rPr>
                <w:rStyle w:val="Hyperlink"/>
              </w:rPr>
              <w:t>Strategic overview</w:t>
            </w:r>
            <w:r w:rsidR="00AC42F7">
              <w:rPr>
                <w:webHidden/>
              </w:rPr>
              <w:tab/>
            </w:r>
            <w:r w:rsidR="00AC42F7">
              <w:rPr>
                <w:webHidden/>
              </w:rPr>
              <w:fldChar w:fldCharType="begin"/>
            </w:r>
            <w:r w:rsidR="00AC42F7">
              <w:rPr>
                <w:webHidden/>
              </w:rPr>
              <w:instrText xml:space="preserve"> PAGEREF _Toc81984367 \h </w:instrText>
            </w:r>
            <w:r w:rsidR="00AC42F7">
              <w:rPr>
                <w:webHidden/>
              </w:rPr>
            </w:r>
            <w:r w:rsidR="00AC42F7">
              <w:rPr>
                <w:webHidden/>
              </w:rPr>
              <w:fldChar w:fldCharType="separate"/>
            </w:r>
            <w:r w:rsidR="00652270">
              <w:rPr>
                <w:webHidden/>
              </w:rPr>
              <w:t>25</w:t>
            </w:r>
            <w:r w:rsidR="00AC42F7">
              <w:rPr>
                <w:webHidden/>
              </w:rPr>
              <w:fldChar w:fldCharType="end"/>
            </w:r>
          </w:hyperlink>
        </w:p>
        <w:p w14:paraId="7C9295C3" w14:textId="0074C950" w:rsidR="00AC42F7" w:rsidRDefault="00E80CD9">
          <w:pPr>
            <w:pStyle w:val="TOC1"/>
            <w:rPr>
              <w:rFonts w:asciiTheme="minorHAnsi" w:eastAsiaTheme="minorEastAsia" w:hAnsiTheme="minorHAnsi" w:cstheme="minorBidi"/>
              <w:b w:val="0"/>
              <w:bCs w:val="0"/>
              <w:sz w:val="22"/>
              <w:szCs w:val="22"/>
            </w:rPr>
          </w:pPr>
          <w:hyperlink w:anchor="_Toc81984368" w:history="1">
            <w:r w:rsidR="00AC42F7" w:rsidRPr="002E6584">
              <w:rPr>
                <w:rStyle w:val="Hyperlink"/>
              </w:rPr>
              <w:t>04 Aboriginal and Torres Strait Islander Partnerships</w:t>
            </w:r>
            <w:r w:rsidR="00AC42F7">
              <w:rPr>
                <w:webHidden/>
              </w:rPr>
              <w:tab/>
            </w:r>
            <w:r w:rsidR="00AC42F7">
              <w:rPr>
                <w:webHidden/>
              </w:rPr>
              <w:fldChar w:fldCharType="begin"/>
            </w:r>
            <w:r w:rsidR="00AC42F7">
              <w:rPr>
                <w:webHidden/>
              </w:rPr>
              <w:instrText xml:space="preserve"> PAGEREF _Toc81984368 \h </w:instrText>
            </w:r>
            <w:r w:rsidR="00AC42F7">
              <w:rPr>
                <w:webHidden/>
              </w:rPr>
            </w:r>
            <w:r w:rsidR="00AC42F7">
              <w:rPr>
                <w:webHidden/>
              </w:rPr>
              <w:fldChar w:fldCharType="separate"/>
            </w:r>
            <w:r w:rsidR="00652270">
              <w:rPr>
                <w:webHidden/>
              </w:rPr>
              <w:t>33</w:t>
            </w:r>
            <w:r w:rsidR="00AC42F7">
              <w:rPr>
                <w:webHidden/>
              </w:rPr>
              <w:fldChar w:fldCharType="end"/>
            </w:r>
          </w:hyperlink>
        </w:p>
        <w:p w14:paraId="1E885AA5" w14:textId="2719CEC6" w:rsidR="00AC42F7" w:rsidRDefault="00E80CD9">
          <w:pPr>
            <w:pStyle w:val="TOC2"/>
            <w:rPr>
              <w:rFonts w:asciiTheme="minorHAnsi" w:eastAsiaTheme="minorEastAsia" w:hAnsiTheme="minorHAnsi" w:cstheme="minorBidi"/>
            </w:rPr>
          </w:pPr>
          <w:hyperlink w:anchor="_Toc81984369" w:history="1">
            <w:r w:rsidR="00AC42F7" w:rsidRPr="002E6584">
              <w:rPr>
                <w:rStyle w:val="Hyperlink"/>
              </w:rPr>
              <w:t>Snapshot of achievements</w:t>
            </w:r>
            <w:r w:rsidR="00AC42F7">
              <w:rPr>
                <w:webHidden/>
              </w:rPr>
              <w:tab/>
            </w:r>
            <w:r w:rsidR="00AC42F7">
              <w:rPr>
                <w:webHidden/>
              </w:rPr>
              <w:fldChar w:fldCharType="begin"/>
            </w:r>
            <w:r w:rsidR="00AC42F7">
              <w:rPr>
                <w:webHidden/>
              </w:rPr>
              <w:instrText xml:space="preserve"> PAGEREF _Toc81984369 \h </w:instrText>
            </w:r>
            <w:r w:rsidR="00AC42F7">
              <w:rPr>
                <w:webHidden/>
              </w:rPr>
            </w:r>
            <w:r w:rsidR="00AC42F7">
              <w:rPr>
                <w:webHidden/>
              </w:rPr>
              <w:fldChar w:fldCharType="separate"/>
            </w:r>
            <w:r w:rsidR="00652270">
              <w:rPr>
                <w:webHidden/>
              </w:rPr>
              <w:t>33</w:t>
            </w:r>
            <w:r w:rsidR="00AC42F7">
              <w:rPr>
                <w:webHidden/>
              </w:rPr>
              <w:fldChar w:fldCharType="end"/>
            </w:r>
          </w:hyperlink>
        </w:p>
        <w:p w14:paraId="700A28B5" w14:textId="3B10FD8C" w:rsidR="00AC42F7" w:rsidRDefault="00E80CD9">
          <w:pPr>
            <w:pStyle w:val="TOC2"/>
            <w:rPr>
              <w:rFonts w:asciiTheme="minorHAnsi" w:eastAsiaTheme="minorEastAsia" w:hAnsiTheme="minorHAnsi" w:cstheme="minorBidi"/>
            </w:rPr>
          </w:pPr>
          <w:hyperlink w:anchor="_Toc81984370" w:history="1">
            <w:r w:rsidR="00AC42F7" w:rsidRPr="002E6584">
              <w:rPr>
                <w:rStyle w:val="Hyperlink"/>
              </w:rPr>
              <w:t>Delivered departmental objectives</w:t>
            </w:r>
            <w:r w:rsidR="00AC42F7">
              <w:rPr>
                <w:webHidden/>
              </w:rPr>
              <w:tab/>
            </w:r>
            <w:r w:rsidR="00AC42F7">
              <w:rPr>
                <w:webHidden/>
              </w:rPr>
              <w:fldChar w:fldCharType="begin"/>
            </w:r>
            <w:r w:rsidR="00AC42F7">
              <w:rPr>
                <w:webHidden/>
              </w:rPr>
              <w:instrText xml:space="preserve"> PAGEREF _Toc81984370 \h </w:instrText>
            </w:r>
            <w:r w:rsidR="00AC42F7">
              <w:rPr>
                <w:webHidden/>
              </w:rPr>
            </w:r>
            <w:r w:rsidR="00AC42F7">
              <w:rPr>
                <w:webHidden/>
              </w:rPr>
              <w:fldChar w:fldCharType="separate"/>
            </w:r>
            <w:r w:rsidR="00652270">
              <w:rPr>
                <w:webHidden/>
              </w:rPr>
              <w:t>33</w:t>
            </w:r>
            <w:r w:rsidR="00AC42F7">
              <w:rPr>
                <w:webHidden/>
              </w:rPr>
              <w:fldChar w:fldCharType="end"/>
            </w:r>
          </w:hyperlink>
        </w:p>
        <w:p w14:paraId="50C88D81" w14:textId="277E3B08" w:rsidR="00AC42F7" w:rsidRDefault="00E80CD9">
          <w:pPr>
            <w:pStyle w:val="TOC2"/>
            <w:rPr>
              <w:rFonts w:asciiTheme="minorHAnsi" w:eastAsiaTheme="minorEastAsia" w:hAnsiTheme="minorHAnsi" w:cstheme="minorBidi"/>
            </w:rPr>
          </w:pPr>
          <w:hyperlink w:anchor="_Toc81984371" w:history="1">
            <w:r w:rsidR="00AC42F7" w:rsidRPr="002E6584">
              <w:rPr>
                <w:rStyle w:val="Hyperlink"/>
              </w:rPr>
              <w:t>Strategic overview</w:t>
            </w:r>
            <w:r w:rsidR="00AC42F7">
              <w:rPr>
                <w:webHidden/>
              </w:rPr>
              <w:tab/>
            </w:r>
            <w:r w:rsidR="00AC42F7">
              <w:rPr>
                <w:webHidden/>
              </w:rPr>
              <w:fldChar w:fldCharType="begin"/>
            </w:r>
            <w:r w:rsidR="00AC42F7">
              <w:rPr>
                <w:webHidden/>
              </w:rPr>
              <w:instrText xml:space="preserve"> PAGEREF _Toc81984371 \h </w:instrText>
            </w:r>
            <w:r w:rsidR="00AC42F7">
              <w:rPr>
                <w:webHidden/>
              </w:rPr>
            </w:r>
            <w:r w:rsidR="00AC42F7">
              <w:rPr>
                <w:webHidden/>
              </w:rPr>
              <w:fldChar w:fldCharType="separate"/>
            </w:r>
            <w:r w:rsidR="00652270">
              <w:rPr>
                <w:webHidden/>
              </w:rPr>
              <w:t>34</w:t>
            </w:r>
            <w:r w:rsidR="00AC42F7">
              <w:rPr>
                <w:webHidden/>
              </w:rPr>
              <w:fldChar w:fldCharType="end"/>
            </w:r>
          </w:hyperlink>
        </w:p>
        <w:p w14:paraId="38E9817A" w14:textId="3A53071E" w:rsidR="00AC42F7" w:rsidRDefault="00E80CD9">
          <w:pPr>
            <w:pStyle w:val="TOC2"/>
            <w:rPr>
              <w:rFonts w:asciiTheme="minorHAnsi" w:eastAsiaTheme="minorEastAsia" w:hAnsiTheme="minorHAnsi" w:cstheme="minorBidi"/>
            </w:rPr>
          </w:pPr>
          <w:hyperlink w:anchor="_Toc81984372" w:history="1">
            <w:r w:rsidR="00AC42F7" w:rsidRPr="002E6584">
              <w:rPr>
                <w:rStyle w:val="Hyperlink"/>
              </w:rPr>
              <w:t>Future directions</w:t>
            </w:r>
            <w:r w:rsidR="00AC42F7">
              <w:rPr>
                <w:webHidden/>
              </w:rPr>
              <w:tab/>
            </w:r>
            <w:r w:rsidR="00AC42F7">
              <w:rPr>
                <w:webHidden/>
              </w:rPr>
              <w:fldChar w:fldCharType="begin"/>
            </w:r>
            <w:r w:rsidR="00AC42F7">
              <w:rPr>
                <w:webHidden/>
              </w:rPr>
              <w:instrText xml:space="preserve"> PAGEREF _Toc81984372 \h </w:instrText>
            </w:r>
            <w:r w:rsidR="00AC42F7">
              <w:rPr>
                <w:webHidden/>
              </w:rPr>
            </w:r>
            <w:r w:rsidR="00AC42F7">
              <w:rPr>
                <w:webHidden/>
              </w:rPr>
              <w:fldChar w:fldCharType="separate"/>
            </w:r>
            <w:r w:rsidR="00652270">
              <w:rPr>
                <w:webHidden/>
              </w:rPr>
              <w:t>50</w:t>
            </w:r>
            <w:r w:rsidR="00AC42F7">
              <w:rPr>
                <w:webHidden/>
              </w:rPr>
              <w:fldChar w:fldCharType="end"/>
            </w:r>
          </w:hyperlink>
        </w:p>
        <w:p w14:paraId="71190992" w14:textId="509A4118" w:rsidR="00AC42F7" w:rsidRDefault="00E80CD9">
          <w:pPr>
            <w:pStyle w:val="TOC1"/>
            <w:rPr>
              <w:rFonts w:asciiTheme="minorHAnsi" w:eastAsiaTheme="minorEastAsia" w:hAnsiTheme="minorHAnsi" w:cstheme="minorBidi"/>
              <w:b w:val="0"/>
              <w:bCs w:val="0"/>
              <w:sz w:val="22"/>
              <w:szCs w:val="22"/>
            </w:rPr>
          </w:pPr>
          <w:hyperlink w:anchor="_Toc81984373" w:history="1">
            <w:r w:rsidR="00AC42F7" w:rsidRPr="002E6584">
              <w:rPr>
                <w:rStyle w:val="Hyperlink"/>
              </w:rPr>
              <w:t>05 Strengthen capability, innovation and governance</w:t>
            </w:r>
            <w:r w:rsidR="00AC42F7">
              <w:rPr>
                <w:webHidden/>
              </w:rPr>
              <w:tab/>
            </w:r>
            <w:r w:rsidR="00AC42F7">
              <w:rPr>
                <w:webHidden/>
              </w:rPr>
              <w:fldChar w:fldCharType="begin"/>
            </w:r>
            <w:r w:rsidR="00AC42F7">
              <w:rPr>
                <w:webHidden/>
              </w:rPr>
              <w:instrText xml:space="preserve"> PAGEREF _Toc81984373 \h </w:instrText>
            </w:r>
            <w:r w:rsidR="00AC42F7">
              <w:rPr>
                <w:webHidden/>
              </w:rPr>
            </w:r>
            <w:r w:rsidR="00AC42F7">
              <w:rPr>
                <w:webHidden/>
              </w:rPr>
              <w:fldChar w:fldCharType="separate"/>
            </w:r>
            <w:r w:rsidR="00652270">
              <w:rPr>
                <w:webHidden/>
              </w:rPr>
              <w:t>53</w:t>
            </w:r>
            <w:r w:rsidR="00AC42F7">
              <w:rPr>
                <w:webHidden/>
              </w:rPr>
              <w:fldChar w:fldCharType="end"/>
            </w:r>
          </w:hyperlink>
        </w:p>
        <w:p w14:paraId="68912797" w14:textId="0D2CDB16" w:rsidR="00AC42F7" w:rsidRDefault="00E80CD9">
          <w:pPr>
            <w:pStyle w:val="TOC2"/>
            <w:rPr>
              <w:rFonts w:asciiTheme="minorHAnsi" w:eastAsiaTheme="minorEastAsia" w:hAnsiTheme="minorHAnsi" w:cstheme="minorBidi"/>
            </w:rPr>
          </w:pPr>
          <w:hyperlink w:anchor="_Toc81984374" w:history="1">
            <w:r w:rsidR="00AC42F7" w:rsidRPr="002E6584">
              <w:rPr>
                <w:rStyle w:val="Hyperlink"/>
              </w:rPr>
              <w:t>Our people</w:t>
            </w:r>
            <w:r w:rsidR="00AC42F7">
              <w:rPr>
                <w:webHidden/>
              </w:rPr>
              <w:tab/>
            </w:r>
            <w:r w:rsidR="00AC42F7">
              <w:rPr>
                <w:webHidden/>
              </w:rPr>
              <w:fldChar w:fldCharType="begin"/>
            </w:r>
            <w:r w:rsidR="00AC42F7">
              <w:rPr>
                <w:webHidden/>
              </w:rPr>
              <w:instrText xml:space="preserve"> PAGEREF _Toc81984374 \h </w:instrText>
            </w:r>
            <w:r w:rsidR="00AC42F7">
              <w:rPr>
                <w:webHidden/>
              </w:rPr>
            </w:r>
            <w:r w:rsidR="00AC42F7">
              <w:rPr>
                <w:webHidden/>
              </w:rPr>
              <w:fldChar w:fldCharType="separate"/>
            </w:r>
            <w:r w:rsidR="00652270">
              <w:rPr>
                <w:webHidden/>
              </w:rPr>
              <w:t>53</w:t>
            </w:r>
            <w:r w:rsidR="00AC42F7">
              <w:rPr>
                <w:webHidden/>
              </w:rPr>
              <w:fldChar w:fldCharType="end"/>
            </w:r>
          </w:hyperlink>
        </w:p>
        <w:p w14:paraId="23A8A7F2" w14:textId="2D33464C" w:rsidR="00AC42F7" w:rsidRDefault="00E80CD9">
          <w:pPr>
            <w:pStyle w:val="TOC2"/>
            <w:rPr>
              <w:rFonts w:asciiTheme="minorHAnsi" w:eastAsiaTheme="minorEastAsia" w:hAnsiTheme="minorHAnsi" w:cstheme="minorBidi"/>
            </w:rPr>
          </w:pPr>
          <w:hyperlink w:anchor="_Toc81984375" w:history="1">
            <w:r w:rsidR="00AC42F7" w:rsidRPr="002E6584">
              <w:rPr>
                <w:rStyle w:val="Hyperlink"/>
              </w:rPr>
              <w:t>Corporate governance arrangements</w:t>
            </w:r>
            <w:r w:rsidR="00AC42F7">
              <w:rPr>
                <w:webHidden/>
              </w:rPr>
              <w:tab/>
            </w:r>
            <w:r w:rsidR="00AC42F7">
              <w:rPr>
                <w:webHidden/>
              </w:rPr>
              <w:fldChar w:fldCharType="begin"/>
            </w:r>
            <w:r w:rsidR="00AC42F7">
              <w:rPr>
                <w:webHidden/>
              </w:rPr>
              <w:instrText xml:space="preserve"> PAGEREF _Toc81984375 \h </w:instrText>
            </w:r>
            <w:r w:rsidR="00AC42F7">
              <w:rPr>
                <w:webHidden/>
              </w:rPr>
            </w:r>
            <w:r w:rsidR="00AC42F7">
              <w:rPr>
                <w:webHidden/>
              </w:rPr>
              <w:fldChar w:fldCharType="separate"/>
            </w:r>
            <w:r w:rsidR="00652270">
              <w:rPr>
                <w:webHidden/>
              </w:rPr>
              <w:t>57</w:t>
            </w:r>
            <w:r w:rsidR="00AC42F7">
              <w:rPr>
                <w:webHidden/>
              </w:rPr>
              <w:fldChar w:fldCharType="end"/>
            </w:r>
          </w:hyperlink>
        </w:p>
        <w:p w14:paraId="183FAB75" w14:textId="1D7CF15E" w:rsidR="00AC42F7" w:rsidRDefault="00E80CD9">
          <w:pPr>
            <w:pStyle w:val="TOC2"/>
            <w:rPr>
              <w:rFonts w:asciiTheme="minorHAnsi" w:eastAsiaTheme="minorEastAsia" w:hAnsiTheme="minorHAnsi" w:cstheme="minorBidi"/>
            </w:rPr>
          </w:pPr>
          <w:hyperlink w:anchor="_Toc81984376" w:history="1">
            <w:r w:rsidR="00AC42F7" w:rsidRPr="002E6584">
              <w:rPr>
                <w:rStyle w:val="Hyperlink"/>
              </w:rPr>
              <w:t>Upholding human rights</w:t>
            </w:r>
            <w:r w:rsidR="00AC42F7">
              <w:rPr>
                <w:webHidden/>
              </w:rPr>
              <w:tab/>
            </w:r>
            <w:r w:rsidR="00AC42F7">
              <w:rPr>
                <w:webHidden/>
              </w:rPr>
              <w:fldChar w:fldCharType="begin"/>
            </w:r>
            <w:r w:rsidR="00AC42F7">
              <w:rPr>
                <w:webHidden/>
              </w:rPr>
              <w:instrText xml:space="preserve"> PAGEREF _Toc81984376 \h </w:instrText>
            </w:r>
            <w:r w:rsidR="00AC42F7">
              <w:rPr>
                <w:webHidden/>
              </w:rPr>
            </w:r>
            <w:r w:rsidR="00AC42F7">
              <w:rPr>
                <w:webHidden/>
              </w:rPr>
              <w:fldChar w:fldCharType="separate"/>
            </w:r>
            <w:r w:rsidR="00652270">
              <w:rPr>
                <w:webHidden/>
              </w:rPr>
              <w:t>59</w:t>
            </w:r>
            <w:r w:rsidR="00AC42F7">
              <w:rPr>
                <w:webHidden/>
              </w:rPr>
              <w:fldChar w:fldCharType="end"/>
            </w:r>
          </w:hyperlink>
        </w:p>
        <w:p w14:paraId="5DA1785A" w14:textId="22238525" w:rsidR="00AC42F7" w:rsidRDefault="00E80CD9">
          <w:pPr>
            <w:pStyle w:val="TOC2"/>
            <w:rPr>
              <w:rFonts w:asciiTheme="minorHAnsi" w:eastAsiaTheme="minorEastAsia" w:hAnsiTheme="minorHAnsi" w:cstheme="minorBidi"/>
            </w:rPr>
          </w:pPr>
          <w:hyperlink w:anchor="_Toc81984377" w:history="1">
            <w:r w:rsidR="00AC42F7" w:rsidRPr="002E6584">
              <w:rPr>
                <w:rStyle w:val="Hyperlink"/>
              </w:rPr>
              <w:t>Future directions</w:t>
            </w:r>
            <w:r w:rsidR="00AC42F7">
              <w:rPr>
                <w:webHidden/>
              </w:rPr>
              <w:tab/>
            </w:r>
            <w:r w:rsidR="00AC42F7">
              <w:rPr>
                <w:webHidden/>
              </w:rPr>
              <w:fldChar w:fldCharType="begin"/>
            </w:r>
            <w:r w:rsidR="00AC42F7">
              <w:rPr>
                <w:webHidden/>
              </w:rPr>
              <w:instrText xml:space="preserve"> PAGEREF _Toc81984377 \h </w:instrText>
            </w:r>
            <w:r w:rsidR="00AC42F7">
              <w:rPr>
                <w:webHidden/>
              </w:rPr>
            </w:r>
            <w:r w:rsidR="00AC42F7">
              <w:rPr>
                <w:webHidden/>
              </w:rPr>
              <w:fldChar w:fldCharType="separate"/>
            </w:r>
            <w:r w:rsidR="00652270">
              <w:rPr>
                <w:webHidden/>
              </w:rPr>
              <w:t>62</w:t>
            </w:r>
            <w:r w:rsidR="00AC42F7">
              <w:rPr>
                <w:webHidden/>
              </w:rPr>
              <w:fldChar w:fldCharType="end"/>
            </w:r>
          </w:hyperlink>
        </w:p>
        <w:p w14:paraId="1692EE2A" w14:textId="68CB3406" w:rsidR="00AC42F7" w:rsidRDefault="00E80CD9">
          <w:pPr>
            <w:pStyle w:val="TOC1"/>
            <w:rPr>
              <w:rFonts w:asciiTheme="minorHAnsi" w:eastAsiaTheme="minorEastAsia" w:hAnsiTheme="minorHAnsi" w:cstheme="minorBidi"/>
              <w:b w:val="0"/>
              <w:bCs w:val="0"/>
              <w:sz w:val="22"/>
              <w:szCs w:val="22"/>
            </w:rPr>
          </w:pPr>
          <w:hyperlink w:anchor="_Toc81984378" w:history="1">
            <w:r w:rsidR="00AC42F7" w:rsidRPr="002E6584">
              <w:rPr>
                <w:rStyle w:val="Hyperlink"/>
              </w:rPr>
              <w:t>06 Financial performance</w:t>
            </w:r>
            <w:r w:rsidR="00AC42F7">
              <w:rPr>
                <w:webHidden/>
              </w:rPr>
              <w:tab/>
            </w:r>
            <w:r w:rsidR="00AC42F7">
              <w:rPr>
                <w:webHidden/>
              </w:rPr>
              <w:fldChar w:fldCharType="begin"/>
            </w:r>
            <w:r w:rsidR="00AC42F7">
              <w:rPr>
                <w:webHidden/>
              </w:rPr>
              <w:instrText xml:space="preserve"> PAGEREF _Toc81984378 \h </w:instrText>
            </w:r>
            <w:r w:rsidR="00AC42F7">
              <w:rPr>
                <w:webHidden/>
              </w:rPr>
            </w:r>
            <w:r w:rsidR="00AC42F7">
              <w:rPr>
                <w:webHidden/>
              </w:rPr>
              <w:fldChar w:fldCharType="separate"/>
            </w:r>
            <w:r w:rsidR="00652270">
              <w:rPr>
                <w:webHidden/>
              </w:rPr>
              <w:t>63</w:t>
            </w:r>
            <w:r w:rsidR="00AC42F7">
              <w:rPr>
                <w:webHidden/>
              </w:rPr>
              <w:fldChar w:fldCharType="end"/>
            </w:r>
          </w:hyperlink>
        </w:p>
        <w:p w14:paraId="1DC77017" w14:textId="145F0FC4" w:rsidR="00AC42F7" w:rsidRDefault="00E80CD9">
          <w:pPr>
            <w:pStyle w:val="TOC2"/>
            <w:rPr>
              <w:rFonts w:asciiTheme="minorHAnsi" w:eastAsiaTheme="minorEastAsia" w:hAnsiTheme="minorHAnsi" w:cstheme="minorBidi"/>
            </w:rPr>
          </w:pPr>
          <w:hyperlink w:anchor="_Toc81984379" w:history="1">
            <w:r w:rsidR="00AC42F7" w:rsidRPr="002E6584">
              <w:rPr>
                <w:rStyle w:val="Hyperlink"/>
              </w:rPr>
              <w:t>Chief Finance Officer’s report</w:t>
            </w:r>
            <w:r w:rsidR="00AC42F7">
              <w:rPr>
                <w:webHidden/>
              </w:rPr>
              <w:tab/>
            </w:r>
            <w:r w:rsidR="00AC42F7">
              <w:rPr>
                <w:webHidden/>
              </w:rPr>
              <w:fldChar w:fldCharType="begin"/>
            </w:r>
            <w:r w:rsidR="00AC42F7">
              <w:rPr>
                <w:webHidden/>
              </w:rPr>
              <w:instrText xml:space="preserve"> PAGEREF _Toc81984379 \h </w:instrText>
            </w:r>
            <w:r w:rsidR="00AC42F7">
              <w:rPr>
                <w:webHidden/>
              </w:rPr>
            </w:r>
            <w:r w:rsidR="00AC42F7">
              <w:rPr>
                <w:webHidden/>
              </w:rPr>
              <w:fldChar w:fldCharType="separate"/>
            </w:r>
            <w:r w:rsidR="00652270">
              <w:rPr>
                <w:webHidden/>
              </w:rPr>
              <w:t>63</w:t>
            </w:r>
            <w:r w:rsidR="00AC42F7">
              <w:rPr>
                <w:webHidden/>
              </w:rPr>
              <w:fldChar w:fldCharType="end"/>
            </w:r>
          </w:hyperlink>
        </w:p>
        <w:p w14:paraId="0723E9FE" w14:textId="157AF9C4" w:rsidR="00AC42F7" w:rsidRDefault="00E80CD9">
          <w:pPr>
            <w:pStyle w:val="TOC2"/>
            <w:rPr>
              <w:rFonts w:asciiTheme="minorHAnsi" w:eastAsiaTheme="minorEastAsia" w:hAnsiTheme="minorHAnsi" w:cstheme="minorBidi"/>
            </w:rPr>
          </w:pPr>
          <w:hyperlink w:anchor="_Toc81984380" w:history="1">
            <w:r w:rsidR="00AC42F7" w:rsidRPr="002E6584">
              <w:rPr>
                <w:rStyle w:val="Hyperlink"/>
              </w:rPr>
              <w:t>Income</w:t>
            </w:r>
            <w:r w:rsidR="00AC42F7">
              <w:rPr>
                <w:webHidden/>
              </w:rPr>
              <w:tab/>
            </w:r>
            <w:r w:rsidR="00AC42F7">
              <w:rPr>
                <w:webHidden/>
              </w:rPr>
              <w:fldChar w:fldCharType="begin"/>
            </w:r>
            <w:r w:rsidR="00AC42F7">
              <w:rPr>
                <w:webHidden/>
              </w:rPr>
              <w:instrText xml:space="preserve"> PAGEREF _Toc81984380 \h </w:instrText>
            </w:r>
            <w:r w:rsidR="00AC42F7">
              <w:rPr>
                <w:webHidden/>
              </w:rPr>
            </w:r>
            <w:r w:rsidR="00AC42F7">
              <w:rPr>
                <w:webHidden/>
              </w:rPr>
              <w:fldChar w:fldCharType="separate"/>
            </w:r>
            <w:r w:rsidR="00652270">
              <w:rPr>
                <w:webHidden/>
              </w:rPr>
              <w:t>63</w:t>
            </w:r>
            <w:r w:rsidR="00AC42F7">
              <w:rPr>
                <w:webHidden/>
              </w:rPr>
              <w:fldChar w:fldCharType="end"/>
            </w:r>
          </w:hyperlink>
        </w:p>
        <w:p w14:paraId="07D45B44" w14:textId="27B461EB" w:rsidR="00AC42F7" w:rsidRDefault="00E80CD9">
          <w:pPr>
            <w:pStyle w:val="TOC2"/>
            <w:rPr>
              <w:rFonts w:asciiTheme="minorHAnsi" w:eastAsiaTheme="minorEastAsia" w:hAnsiTheme="minorHAnsi" w:cstheme="minorBidi"/>
            </w:rPr>
          </w:pPr>
          <w:hyperlink w:anchor="_Toc81984381" w:history="1">
            <w:r w:rsidR="00AC42F7" w:rsidRPr="002E6584">
              <w:rPr>
                <w:rStyle w:val="Hyperlink"/>
              </w:rPr>
              <w:t>Operating expenses</w:t>
            </w:r>
            <w:r w:rsidR="00AC42F7">
              <w:rPr>
                <w:webHidden/>
              </w:rPr>
              <w:tab/>
            </w:r>
            <w:r w:rsidR="00AC42F7">
              <w:rPr>
                <w:webHidden/>
              </w:rPr>
              <w:fldChar w:fldCharType="begin"/>
            </w:r>
            <w:r w:rsidR="00AC42F7">
              <w:rPr>
                <w:webHidden/>
              </w:rPr>
              <w:instrText xml:space="preserve"> PAGEREF _Toc81984381 \h </w:instrText>
            </w:r>
            <w:r w:rsidR="00AC42F7">
              <w:rPr>
                <w:webHidden/>
              </w:rPr>
            </w:r>
            <w:r w:rsidR="00AC42F7">
              <w:rPr>
                <w:webHidden/>
              </w:rPr>
              <w:fldChar w:fldCharType="separate"/>
            </w:r>
            <w:r w:rsidR="00652270">
              <w:rPr>
                <w:webHidden/>
              </w:rPr>
              <w:t>63</w:t>
            </w:r>
            <w:r w:rsidR="00AC42F7">
              <w:rPr>
                <w:webHidden/>
              </w:rPr>
              <w:fldChar w:fldCharType="end"/>
            </w:r>
          </w:hyperlink>
        </w:p>
        <w:p w14:paraId="78BDF6B3" w14:textId="51C7A7E6" w:rsidR="00AC42F7" w:rsidRDefault="00E80CD9">
          <w:pPr>
            <w:pStyle w:val="TOC2"/>
            <w:rPr>
              <w:rFonts w:asciiTheme="minorHAnsi" w:eastAsiaTheme="minorEastAsia" w:hAnsiTheme="minorHAnsi" w:cstheme="minorBidi"/>
            </w:rPr>
          </w:pPr>
          <w:hyperlink w:anchor="_Toc81984382" w:history="1">
            <w:r w:rsidR="00AC42F7" w:rsidRPr="002E6584">
              <w:rPr>
                <w:rStyle w:val="Hyperlink"/>
              </w:rPr>
              <w:t>Assets</w:t>
            </w:r>
            <w:r w:rsidR="00AC42F7">
              <w:rPr>
                <w:webHidden/>
              </w:rPr>
              <w:tab/>
            </w:r>
            <w:r w:rsidR="00AC42F7">
              <w:rPr>
                <w:webHidden/>
              </w:rPr>
              <w:fldChar w:fldCharType="begin"/>
            </w:r>
            <w:r w:rsidR="00AC42F7">
              <w:rPr>
                <w:webHidden/>
              </w:rPr>
              <w:instrText xml:space="preserve"> PAGEREF _Toc81984382 \h </w:instrText>
            </w:r>
            <w:r w:rsidR="00AC42F7">
              <w:rPr>
                <w:webHidden/>
              </w:rPr>
            </w:r>
            <w:r w:rsidR="00AC42F7">
              <w:rPr>
                <w:webHidden/>
              </w:rPr>
              <w:fldChar w:fldCharType="separate"/>
            </w:r>
            <w:r w:rsidR="00652270">
              <w:rPr>
                <w:webHidden/>
              </w:rPr>
              <w:t>64</w:t>
            </w:r>
            <w:r w:rsidR="00AC42F7">
              <w:rPr>
                <w:webHidden/>
              </w:rPr>
              <w:fldChar w:fldCharType="end"/>
            </w:r>
          </w:hyperlink>
        </w:p>
        <w:p w14:paraId="2AAE174E" w14:textId="34C192FD" w:rsidR="00AC42F7" w:rsidRDefault="00E80CD9">
          <w:pPr>
            <w:pStyle w:val="TOC2"/>
            <w:rPr>
              <w:rFonts w:asciiTheme="minorHAnsi" w:eastAsiaTheme="minorEastAsia" w:hAnsiTheme="minorHAnsi" w:cstheme="minorBidi"/>
            </w:rPr>
          </w:pPr>
          <w:hyperlink w:anchor="_Toc81984383" w:history="1">
            <w:r w:rsidR="00AC42F7" w:rsidRPr="002E6584">
              <w:rPr>
                <w:rStyle w:val="Hyperlink"/>
              </w:rPr>
              <w:t>Liabilities</w:t>
            </w:r>
            <w:r w:rsidR="00AC42F7">
              <w:rPr>
                <w:webHidden/>
              </w:rPr>
              <w:tab/>
            </w:r>
            <w:r w:rsidR="00AC42F7">
              <w:rPr>
                <w:webHidden/>
              </w:rPr>
              <w:fldChar w:fldCharType="begin"/>
            </w:r>
            <w:r w:rsidR="00AC42F7">
              <w:rPr>
                <w:webHidden/>
              </w:rPr>
              <w:instrText xml:space="preserve"> PAGEREF _Toc81984383 \h </w:instrText>
            </w:r>
            <w:r w:rsidR="00AC42F7">
              <w:rPr>
                <w:webHidden/>
              </w:rPr>
            </w:r>
            <w:r w:rsidR="00AC42F7">
              <w:rPr>
                <w:webHidden/>
              </w:rPr>
              <w:fldChar w:fldCharType="separate"/>
            </w:r>
            <w:r w:rsidR="00652270">
              <w:rPr>
                <w:webHidden/>
              </w:rPr>
              <w:t>64</w:t>
            </w:r>
            <w:r w:rsidR="00AC42F7">
              <w:rPr>
                <w:webHidden/>
              </w:rPr>
              <w:fldChar w:fldCharType="end"/>
            </w:r>
          </w:hyperlink>
        </w:p>
        <w:p w14:paraId="73C0E2ED" w14:textId="4538B41E" w:rsidR="00AC42F7" w:rsidRDefault="00E80CD9">
          <w:pPr>
            <w:pStyle w:val="TOC2"/>
            <w:rPr>
              <w:rFonts w:asciiTheme="minorHAnsi" w:eastAsiaTheme="minorEastAsia" w:hAnsiTheme="minorHAnsi" w:cstheme="minorBidi"/>
            </w:rPr>
          </w:pPr>
          <w:hyperlink w:anchor="_Toc81984384" w:history="1">
            <w:r w:rsidR="00AC42F7" w:rsidRPr="002E6584">
              <w:rPr>
                <w:rStyle w:val="Hyperlink"/>
              </w:rPr>
              <w:t>Administered Payments</w:t>
            </w:r>
            <w:r w:rsidR="00AC42F7">
              <w:rPr>
                <w:webHidden/>
              </w:rPr>
              <w:tab/>
            </w:r>
            <w:r w:rsidR="00AC42F7">
              <w:rPr>
                <w:webHidden/>
              </w:rPr>
              <w:fldChar w:fldCharType="begin"/>
            </w:r>
            <w:r w:rsidR="00AC42F7">
              <w:rPr>
                <w:webHidden/>
              </w:rPr>
              <w:instrText xml:space="preserve"> PAGEREF _Toc81984384 \h </w:instrText>
            </w:r>
            <w:r w:rsidR="00AC42F7">
              <w:rPr>
                <w:webHidden/>
              </w:rPr>
            </w:r>
            <w:r w:rsidR="00AC42F7">
              <w:rPr>
                <w:webHidden/>
              </w:rPr>
              <w:fldChar w:fldCharType="separate"/>
            </w:r>
            <w:r w:rsidR="00652270">
              <w:rPr>
                <w:webHidden/>
              </w:rPr>
              <w:t>64</w:t>
            </w:r>
            <w:r w:rsidR="00AC42F7">
              <w:rPr>
                <w:webHidden/>
              </w:rPr>
              <w:fldChar w:fldCharType="end"/>
            </w:r>
          </w:hyperlink>
        </w:p>
        <w:p w14:paraId="49CE84E6" w14:textId="03D8D3DB" w:rsidR="00AC42F7" w:rsidRDefault="00E80CD9">
          <w:pPr>
            <w:pStyle w:val="TOC2"/>
            <w:rPr>
              <w:rFonts w:asciiTheme="minorHAnsi" w:eastAsiaTheme="minorEastAsia" w:hAnsiTheme="minorHAnsi" w:cstheme="minorBidi"/>
            </w:rPr>
          </w:pPr>
          <w:hyperlink w:anchor="_Toc81984385" w:history="1">
            <w:r w:rsidR="00AC42F7" w:rsidRPr="002E6584">
              <w:rPr>
                <w:rStyle w:val="Hyperlink"/>
              </w:rPr>
              <w:t>Financial Risk Management</w:t>
            </w:r>
            <w:r w:rsidR="00AC42F7">
              <w:rPr>
                <w:webHidden/>
              </w:rPr>
              <w:tab/>
            </w:r>
            <w:r w:rsidR="00AC42F7">
              <w:rPr>
                <w:webHidden/>
              </w:rPr>
              <w:fldChar w:fldCharType="begin"/>
            </w:r>
            <w:r w:rsidR="00AC42F7">
              <w:rPr>
                <w:webHidden/>
              </w:rPr>
              <w:instrText xml:space="preserve"> PAGEREF _Toc81984385 \h </w:instrText>
            </w:r>
            <w:r w:rsidR="00AC42F7">
              <w:rPr>
                <w:webHidden/>
              </w:rPr>
            </w:r>
            <w:r w:rsidR="00AC42F7">
              <w:rPr>
                <w:webHidden/>
              </w:rPr>
              <w:fldChar w:fldCharType="separate"/>
            </w:r>
            <w:r w:rsidR="00652270">
              <w:rPr>
                <w:webHidden/>
              </w:rPr>
              <w:t>65</w:t>
            </w:r>
            <w:r w:rsidR="00AC42F7">
              <w:rPr>
                <w:webHidden/>
              </w:rPr>
              <w:fldChar w:fldCharType="end"/>
            </w:r>
          </w:hyperlink>
        </w:p>
        <w:p w14:paraId="12CD4D7D" w14:textId="40F896D9" w:rsidR="00AC42F7" w:rsidRDefault="00E80CD9">
          <w:pPr>
            <w:pStyle w:val="TOC1"/>
            <w:rPr>
              <w:rFonts w:asciiTheme="minorHAnsi" w:eastAsiaTheme="minorEastAsia" w:hAnsiTheme="minorHAnsi" w:cstheme="minorBidi"/>
              <w:b w:val="0"/>
              <w:bCs w:val="0"/>
              <w:sz w:val="22"/>
              <w:szCs w:val="22"/>
            </w:rPr>
          </w:pPr>
          <w:hyperlink w:anchor="_Toc81984386" w:history="1">
            <w:r w:rsidR="00AC42F7" w:rsidRPr="002E6584">
              <w:rPr>
                <w:rStyle w:val="Hyperlink"/>
              </w:rPr>
              <w:t>07 Appendices</w:t>
            </w:r>
            <w:r w:rsidR="00AC42F7">
              <w:rPr>
                <w:webHidden/>
              </w:rPr>
              <w:tab/>
            </w:r>
            <w:r w:rsidR="00AC42F7">
              <w:rPr>
                <w:webHidden/>
              </w:rPr>
              <w:fldChar w:fldCharType="begin"/>
            </w:r>
            <w:r w:rsidR="00AC42F7">
              <w:rPr>
                <w:webHidden/>
              </w:rPr>
              <w:instrText xml:space="preserve"> PAGEREF _Toc81984386 \h </w:instrText>
            </w:r>
            <w:r w:rsidR="00AC42F7">
              <w:rPr>
                <w:webHidden/>
              </w:rPr>
            </w:r>
            <w:r w:rsidR="00AC42F7">
              <w:rPr>
                <w:webHidden/>
              </w:rPr>
              <w:fldChar w:fldCharType="separate"/>
            </w:r>
            <w:r w:rsidR="00652270">
              <w:rPr>
                <w:webHidden/>
              </w:rPr>
              <w:t>66</w:t>
            </w:r>
            <w:r w:rsidR="00AC42F7">
              <w:rPr>
                <w:webHidden/>
              </w:rPr>
              <w:fldChar w:fldCharType="end"/>
            </w:r>
          </w:hyperlink>
        </w:p>
        <w:p w14:paraId="69227765" w14:textId="2BA996D6" w:rsidR="00AC42F7" w:rsidRDefault="00E80CD9">
          <w:pPr>
            <w:pStyle w:val="TOC2"/>
            <w:rPr>
              <w:rFonts w:asciiTheme="minorHAnsi" w:eastAsiaTheme="minorEastAsia" w:hAnsiTheme="minorHAnsi" w:cstheme="minorBidi"/>
            </w:rPr>
          </w:pPr>
          <w:hyperlink w:anchor="_Toc81984387" w:history="1">
            <w:r w:rsidR="00AC42F7" w:rsidRPr="002E6584">
              <w:rPr>
                <w:rStyle w:val="Hyperlink"/>
              </w:rPr>
              <w:t>Appendix 1 – Glossary</w:t>
            </w:r>
            <w:r w:rsidR="00AC42F7">
              <w:rPr>
                <w:webHidden/>
              </w:rPr>
              <w:tab/>
            </w:r>
            <w:r w:rsidR="00AC42F7">
              <w:rPr>
                <w:webHidden/>
              </w:rPr>
              <w:fldChar w:fldCharType="begin"/>
            </w:r>
            <w:r w:rsidR="00AC42F7">
              <w:rPr>
                <w:webHidden/>
              </w:rPr>
              <w:instrText xml:space="preserve"> PAGEREF _Toc81984387 \h </w:instrText>
            </w:r>
            <w:r w:rsidR="00AC42F7">
              <w:rPr>
                <w:webHidden/>
              </w:rPr>
            </w:r>
            <w:r w:rsidR="00AC42F7">
              <w:rPr>
                <w:webHidden/>
              </w:rPr>
              <w:fldChar w:fldCharType="separate"/>
            </w:r>
            <w:r w:rsidR="00652270">
              <w:rPr>
                <w:webHidden/>
              </w:rPr>
              <w:t>67</w:t>
            </w:r>
            <w:r w:rsidR="00AC42F7">
              <w:rPr>
                <w:webHidden/>
              </w:rPr>
              <w:fldChar w:fldCharType="end"/>
            </w:r>
          </w:hyperlink>
        </w:p>
        <w:p w14:paraId="6A4B465D" w14:textId="0ACB2FD9" w:rsidR="00AC42F7" w:rsidRDefault="00E80CD9">
          <w:pPr>
            <w:pStyle w:val="TOC2"/>
            <w:rPr>
              <w:rFonts w:asciiTheme="minorHAnsi" w:eastAsiaTheme="minorEastAsia" w:hAnsiTheme="minorHAnsi" w:cstheme="minorBidi"/>
            </w:rPr>
          </w:pPr>
          <w:hyperlink w:anchor="_Toc81984388" w:history="1">
            <w:r w:rsidR="00AC42F7" w:rsidRPr="002E6584">
              <w:rPr>
                <w:rStyle w:val="Hyperlink"/>
              </w:rPr>
              <w:t>Appendix 2 – Our legislation</w:t>
            </w:r>
            <w:r w:rsidR="00AC42F7">
              <w:rPr>
                <w:webHidden/>
              </w:rPr>
              <w:tab/>
            </w:r>
            <w:r w:rsidR="00AC42F7">
              <w:rPr>
                <w:webHidden/>
              </w:rPr>
              <w:fldChar w:fldCharType="begin"/>
            </w:r>
            <w:r w:rsidR="00AC42F7">
              <w:rPr>
                <w:webHidden/>
              </w:rPr>
              <w:instrText xml:space="preserve"> PAGEREF _Toc81984388 \h </w:instrText>
            </w:r>
            <w:r w:rsidR="00AC42F7">
              <w:rPr>
                <w:webHidden/>
              </w:rPr>
            </w:r>
            <w:r w:rsidR="00AC42F7">
              <w:rPr>
                <w:webHidden/>
              </w:rPr>
              <w:fldChar w:fldCharType="separate"/>
            </w:r>
            <w:r w:rsidR="00652270">
              <w:rPr>
                <w:webHidden/>
              </w:rPr>
              <w:t>71</w:t>
            </w:r>
            <w:r w:rsidR="00AC42F7">
              <w:rPr>
                <w:webHidden/>
              </w:rPr>
              <w:fldChar w:fldCharType="end"/>
            </w:r>
          </w:hyperlink>
        </w:p>
        <w:p w14:paraId="64D75478" w14:textId="3E167B9A" w:rsidR="00AC42F7" w:rsidRDefault="00E80CD9">
          <w:pPr>
            <w:pStyle w:val="TOC2"/>
            <w:rPr>
              <w:rFonts w:asciiTheme="minorHAnsi" w:eastAsiaTheme="minorEastAsia" w:hAnsiTheme="minorHAnsi" w:cstheme="minorBidi"/>
            </w:rPr>
          </w:pPr>
          <w:hyperlink w:anchor="_Toc81984389" w:history="1">
            <w:r w:rsidR="00AC42F7" w:rsidRPr="002E6584">
              <w:rPr>
                <w:rStyle w:val="Hyperlink"/>
              </w:rPr>
              <w:t>Appendix 3 – Department boards and committees</w:t>
            </w:r>
            <w:r w:rsidR="00AC42F7">
              <w:rPr>
                <w:webHidden/>
              </w:rPr>
              <w:tab/>
            </w:r>
            <w:r w:rsidR="00AC42F7">
              <w:rPr>
                <w:webHidden/>
              </w:rPr>
              <w:fldChar w:fldCharType="begin"/>
            </w:r>
            <w:r w:rsidR="00AC42F7">
              <w:rPr>
                <w:webHidden/>
              </w:rPr>
              <w:instrText xml:space="preserve"> PAGEREF _Toc81984389 \h </w:instrText>
            </w:r>
            <w:r w:rsidR="00AC42F7">
              <w:rPr>
                <w:webHidden/>
              </w:rPr>
            </w:r>
            <w:r w:rsidR="00AC42F7">
              <w:rPr>
                <w:webHidden/>
              </w:rPr>
              <w:fldChar w:fldCharType="separate"/>
            </w:r>
            <w:r w:rsidR="00652270">
              <w:rPr>
                <w:webHidden/>
              </w:rPr>
              <w:t>73</w:t>
            </w:r>
            <w:r w:rsidR="00AC42F7">
              <w:rPr>
                <w:webHidden/>
              </w:rPr>
              <w:fldChar w:fldCharType="end"/>
            </w:r>
          </w:hyperlink>
        </w:p>
        <w:p w14:paraId="33D07502" w14:textId="6B14EE98" w:rsidR="00AC42F7" w:rsidRDefault="00E80CD9">
          <w:pPr>
            <w:pStyle w:val="TOC2"/>
            <w:rPr>
              <w:rFonts w:asciiTheme="minorHAnsi" w:eastAsiaTheme="minorEastAsia" w:hAnsiTheme="minorHAnsi" w:cstheme="minorBidi"/>
            </w:rPr>
          </w:pPr>
          <w:hyperlink w:anchor="_Toc81984390" w:history="1">
            <w:r w:rsidR="00AC42F7" w:rsidRPr="002E6584">
              <w:rPr>
                <w:rStyle w:val="Hyperlink"/>
              </w:rPr>
              <w:t>Appendix 4 – Service Delivery Statements</w:t>
            </w:r>
            <w:r w:rsidR="00AC42F7">
              <w:rPr>
                <w:webHidden/>
              </w:rPr>
              <w:tab/>
            </w:r>
            <w:r w:rsidR="00AC42F7">
              <w:rPr>
                <w:webHidden/>
              </w:rPr>
              <w:fldChar w:fldCharType="begin"/>
            </w:r>
            <w:r w:rsidR="00AC42F7">
              <w:rPr>
                <w:webHidden/>
              </w:rPr>
              <w:instrText xml:space="preserve"> PAGEREF _Toc81984390 \h </w:instrText>
            </w:r>
            <w:r w:rsidR="00AC42F7">
              <w:rPr>
                <w:webHidden/>
              </w:rPr>
            </w:r>
            <w:r w:rsidR="00AC42F7">
              <w:rPr>
                <w:webHidden/>
              </w:rPr>
              <w:fldChar w:fldCharType="separate"/>
            </w:r>
            <w:r w:rsidR="00652270">
              <w:rPr>
                <w:webHidden/>
              </w:rPr>
              <w:t>78</w:t>
            </w:r>
            <w:r w:rsidR="00AC42F7">
              <w:rPr>
                <w:webHidden/>
              </w:rPr>
              <w:fldChar w:fldCharType="end"/>
            </w:r>
          </w:hyperlink>
        </w:p>
        <w:p w14:paraId="5F259967" w14:textId="5BA95992" w:rsidR="00AC42F7" w:rsidRDefault="00E80CD9">
          <w:pPr>
            <w:pStyle w:val="TOC2"/>
            <w:rPr>
              <w:rFonts w:asciiTheme="minorHAnsi" w:eastAsiaTheme="minorEastAsia" w:hAnsiTheme="minorHAnsi" w:cstheme="minorBidi"/>
            </w:rPr>
          </w:pPr>
          <w:hyperlink w:anchor="_Toc81984391" w:history="1">
            <w:r w:rsidR="00AC42F7" w:rsidRPr="002E6584">
              <w:rPr>
                <w:rStyle w:val="Hyperlink"/>
              </w:rPr>
              <w:t>Appendix 5 - Government bodies (statutory bodies and other entities)</w:t>
            </w:r>
            <w:r w:rsidR="00AC42F7">
              <w:rPr>
                <w:webHidden/>
              </w:rPr>
              <w:tab/>
            </w:r>
            <w:r w:rsidR="00AC42F7">
              <w:rPr>
                <w:webHidden/>
              </w:rPr>
              <w:fldChar w:fldCharType="begin"/>
            </w:r>
            <w:r w:rsidR="00AC42F7">
              <w:rPr>
                <w:webHidden/>
              </w:rPr>
              <w:instrText xml:space="preserve"> PAGEREF _Toc81984391 \h </w:instrText>
            </w:r>
            <w:r w:rsidR="00AC42F7">
              <w:rPr>
                <w:webHidden/>
              </w:rPr>
            </w:r>
            <w:r w:rsidR="00AC42F7">
              <w:rPr>
                <w:webHidden/>
              </w:rPr>
              <w:fldChar w:fldCharType="separate"/>
            </w:r>
            <w:r w:rsidR="00652270">
              <w:rPr>
                <w:webHidden/>
              </w:rPr>
              <w:t>83</w:t>
            </w:r>
            <w:r w:rsidR="00AC42F7">
              <w:rPr>
                <w:webHidden/>
              </w:rPr>
              <w:fldChar w:fldCharType="end"/>
            </w:r>
          </w:hyperlink>
        </w:p>
        <w:p w14:paraId="407AEFCA" w14:textId="081BEDFC" w:rsidR="00AC42F7" w:rsidRDefault="00E80CD9">
          <w:pPr>
            <w:pStyle w:val="TOC2"/>
            <w:rPr>
              <w:rFonts w:asciiTheme="minorHAnsi" w:eastAsiaTheme="minorEastAsia" w:hAnsiTheme="minorHAnsi" w:cstheme="minorBidi"/>
            </w:rPr>
          </w:pPr>
          <w:hyperlink w:anchor="_Toc81984392" w:history="1">
            <w:r w:rsidR="00AC42F7" w:rsidRPr="002E6584">
              <w:rPr>
                <w:rStyle w:val="Hyperlink"/>
              </w:rPr>
              <w:t>Appendix 6 - Compliance Checklist</w:t>
            </w:r>
            <w:r w:rsidR="00AC42F7">
              <w:rPr>
                <w:webHidden/>
              </w:rPr>
              <w:tab/>
            </w:r>
            <w:r w:rsidR="00AC42F7">
              <w:rPr>
                <w:webHidden/>
              </w:rPr>
              <w:fldChar w:fldCharType="begin"/>
            </w:r>
            <w:r w:rsidR="00AC42F7">
              <w:rPr>
                <w:webHidden/>
              </w:rPr>
              <w:instrText xml:space="preserve"> PAGEREF _Toc81984392 \h </w:instrText>
            </w:r>
            <w:r w:rsidR="00AC42F7">
              <w:rPr>
                <w:webHidden/>
              </w:rPr>
            </w:r>
            <w:r w:rsidR="00AC42F7">
              <w:rPr>
                <w:webHidden/>
              </w:rPr>
              <w:fldChar w:fldCharType="separate"/>
            </w:r>
            <w:r w:rsidR="00652270">
              <w:rPr>
                <w:webHidden/>
              </w:rPr>
              <w:t>87</w:t>
            </w:r>
            <w:r w:rsidR="00AC42F7">
              <w:rPr>
                <w:webHidden/>
              </w:rPr>
              <w:fldChar w:fldCharType="end"/>
            </w:r>
          </w:hyperlink>
        </w:p>
        <w:p w14:paraId="474DFD63" w14:textId="4B62CBCA" w:rsidR="00AC42F7" w:rsidRDefault="00E80CD9">
          <w:pPr>
            <w:pStyle w:val="TOC1"/>
            <w:rPr>
              <w:rFonts w:asciiTheme="minorHAnsi" w:eastAsiaTheme="minorEastAsia" w:hAnsiTheme="minorHAnsi" w:cstheme="minorBidi"/>
              <w:b w:val="0"/>
              <w:bCs w:val="0"/>
              <w:sz w:val="22"/>
              <w:szCs w:val="22"/>
            </w:rPr>
          </w:pPr>
          <w:hyperlink w:anchor="_Toc81984393" w:history="1">
            <w:r w:rsidR="00AC42F7" w:rsidRPr="002E6584">
              <w:rPr>
                <w:rStyle w:val="Hyperlink"/>
              </w:rPr>
              <w:t>P</w:t>
            </w:r>
            <w:r w:rsidR="00AC42F7" w:rsidRPr="002E6584">
              <w:rPr>
                <w:rStyle w:val="Hyperlink"/>
                <w:spacing w:val="-4"/>
              </w:rPr>
              <w:t>u</w:t>
            </w:r>
            <w:r w:rsidR="00AC42F7" w:rsidRPr="002E6584">
              <w:rPr>
                <w:rStyle w:val="Hyperlink"/>
              </w:rPr>
              <w:t>blic</w:t>
            </w:r>
            <w:r w:rsidR="00AC42F7" w:rsidRPr="002E6584">
              <w:rPr>
                <w:rStyle w:val="Hyperlink"/>
                <w:spacing w:val="-25"/>
              </w:rPr>
              <w:t xml:space="preserve"> </w:t>
            </w:r>
            <w:r w:rsidR="00AC42F7" w:rsidRPr="002E6584">
              <w:rPr>
                <w:rStyle w:val="Hyperlink"/>
              </w:rPr>
              <w:t>a</w:t>
            </w:r>
            <w:r w:rsidR="00AC42F7" w:rsidRPr="002E6584">
              <w:rPr>
                <w:rStyle w:val="Hyperlink"/>
                <w:spacing w:val="-4"/>
              </w:rPr>
              <w:t>v</w:t>
            </w:r>
            <w:r w:rsidR="00AC42F7" w:rsidRPr="002E6584">
              <w:rPr>
                <w:rStyle w:val="Hyperlink"/>
              </w:rPr>
              <w:t>ailabi</w:t>
            </w:r>
            <w:r w:rsidR="00AC42F7" w:rsidRPr="002E6584">
              <w:rPr>
                <w:rStyle w:val="Hyperlink"/>
                <w:spacing w:val="-4"/>
              </w:rPr>
              <w:t>lity</w:t>
            </w:r>
            <w:r w:rsidR="00AC42F7" w:rsidRPr="002E6584">
              <w:rPr>
                <w:rStyle w:val="Hyperlink"/>
                <w:spacing w:val="-24"/>
              </w:rPr>
              <w:t xml:space="preserve"> </w:t>
            </w:r>
            <w:r w:rsidR="00AC42F7" w:rsidRPr="002E6584">
              <w:rPr>
                <w:rStyle w:val="Hyperlink"/>
                <w:spacing w:val="-2"/>
              </w:rPr>
              <w:t>of</w:t>
            </w:r>
            <w:r w:rsidR="00AC42F7" w:rsidRPr="002E6584">
              <w:rPr>
                <w:rStyle w:val="Hyperlink"/>
                <w:spacing w:val="-24"/>
              </w:rPr>
              <w:t xml:space="preserve"> </w:t>
            </w:r>
            <w:r w:rsidR="00AC42F7" w:rsidRPr="002E6584">
              <w:rPr>
                <w:rStyle w:val="Hyperlink"/>
                <w:spacing w:val="-2"/>
              </w:rPr>
              <w:t>report</w:t>
            </w:r>
            <w:r w:rsidR="00AC42F7">
              <w:rPr>
                <w:webHidden/>
              </w:rPr>
              <w:tab/>
            </w:r>
            <w:r w:rsidR="00AC42F7">
              <w:rPr>
                <w:webHidden/>
              </w:rPr>
              <w:fldChar w:fldCharType="begin"/>
            </w:r>
            <w:r w:rsidR="00AC42F7">
              <w:rPr>
                <w:webHidden/>
              </w:rPr>
              <w:instrText xml:space="preserve"> PAGEREF _Toc81984393 \h </w:instrText>
            </w:r>
            <w:r w:rsidR="00AC42F7">
              <w:rPr>
                <w:webHidden/>
              </w:rPr>
            </w:r>
            <w:r w:rsidR="00AC42F7">
              <w:rPr>
                <w:webHidden/>
              </w:rPr>
              <w:fldChar w:fldCharType="separate"/>
            </w:r>
            <w:r w:rsidR="00652270">
              <w:rPr>
                <w:webHidden/>
              </w:rPr>
              <w:t>90</w:t>
            </w:r>
            <w:r w:rsidR="00AC42F7">
              <w:rPr>
                <w:webHidden/>
              </w:rPr>
              <w:fldChar w:fldCharType="end"/>
            </w:r>
          </w:hyperlink>
        </w:p>
        <w:p w14:paraId="15FE931D" w14:textId="73EFB7B7" w:rsidR="00AC42F7" w:rsidRDefault="00E80CD9">
          <w:pPr>
            <w:pStyle w:val="TOC1"/>
            <w:rPr>
              <w:rFonts w:asciiTheme="minorHAnsi" w:eastAsiaTheme="minorEastAsia" w:hAnsiTheme="minorHAnsi" w:cstheme="minorBidi"/>
              <w:b w:val="0"/>
              <w:bCs w:val="0"/>
              <w:sz w:val="22"/>
              <w:szCs w:val="22"/>
            </w:rPr>
          </w:pPr>
          <w:hyperlink w:anchor="_Toc81984394" w:history="1">
            <w:r w:rsidR="00AC42F7" w:rsidRPr="002E6584">
              <w:rPr>
                <w:rStyle w:val="Hyperlink"/>
              </w:rPr>
              <w:t>Contact details</w:t>
            </w:r>
            <w:r w:rsidR="00AC42F7">
              <w:rPr>
                <w:webHidden/>
              </w:rPr>
              <w:tab/>
            </w:r>
            <w:r w:rsidR="00AC42F7">
              <w:rPr>
                <w:webHidden/>
              </w:rPr>
              <w:fldChar w:fldCharType="begin"/>
            </w:r>
            <w:r w:rsidR="00AC42F7">
              <w:rPr>
                <w:webHidden/>
              </w:rPr>
              <w:instrText xml:space="preserve"> PAGEREF _Toc81984394 \h </w:instrText>
            </w:r>
            <w:r w:rsidR="00AC42F7">
              <w:rPr>
                <w:webHidden/>
              </w:rPr>
            </w:r>
            <w:r w:rsidR="00AC42F7">
              <w:rPr>
                <w:webHidden/>
              </w:rPr>
              <w:fldChar w:fldCharType="separate"/>
            </w:r>
            <w:r w:rsidR="00652270">
              <w:rPr>
                <w:webHidden/>
              </w:rPr>
              <w:t>91</w:t>
            </w:r>
            <w:r w:rsidR="00AC42F7">
              <w:rPr>
                <w:webHidden/>
              </w:rPr>
              <w:fldChar w:fldCharType="end"/>
            </w:r>
          </w:hyperlink>
        </w:p>
        <w:p w14:paraId="625E7256" w14:textId="2AD77DBA" w:rsidR="00AC42F7" w:rsidRDefault="00FD3988">
          <w:pPr>
            <w:pStyle w:val="TOC1"/>
            <w:rPr>
              <w:rFonts w:asciiTheme="minorHAnsi" w:eastAsiaTheme="minorEastAsia" w:hAnsiTheme="minorHAnsi" w:cstheme="minorBidi"/>
              <w:b w:val="0"/>
              <w:bCs w:val="0"/>
              <w:sz w:val="22"/>
              <w:szCs w:val="22"/>
            </w:rPr>
          </w:pPr>
          <w:r>
            <w:t xml:space="preserve">08 </w:t>
          </w:r>
          <w:hyperlink w:anchor="_Toc81984395" w:history="1">
            <w:r w:rsidR="00AC42F7" w:rsidRPr="002E6584">
              <w:rPr>
                <w:rStyle w:val="Hyperlink"/>
              </w:rPr>
              <w:t>Financial Statements</w:t>
            </w:r>
            <w:r w:rsidR="00AC42F7">
              <w:rPr>
                <w:webHidden/>
              </w:rPr>
              <w:tab/>
            </w:r>
            <w:r w:rsidR="00AC42F7">
              <w:rPr>
                <w:webHidden/>
              </w:rPr>
              <w:fldChar w:fldCharType="begin"/>
            </w:r>
            <w:r w:rsidR="00AC42F7">
              <w:rPr>
                <w:webHidden/>
              </w:rPr>
              <w:instrText xml:space="preserve"> PAGEREF _Toc81984395 \h </w:instrText>
            </w:r>
            <w:r w:rsidR="00AC42F7">
              <w:rPr>
                <w:webHidden/>
              </w:rPr>
            </w:r>
            <w:r w:rsidR="00AC42F7">
              <w:rPr>
                <w:webHidden/>
              </w:rPr>
              <w:fldChar w:fldCharType="separate"/>
            </w:r>
            <w:r w:rsidR="00652270">
              <w:rPr>
                <w:webHidden/>
              </w:rPr>
              <w:t>92</w:t>
            </w:r>
            <w:r w:rsidR="00AC42F7">
              <w:rPr>
                <w:webHidden/>
              </w:rPr>
              <w:fldChar w:fldCharType="end"/>
            </w:r>
          </w:hyperlink>
        </w:p>
        <w:p w14:paraId="3F833D3D" w14:textId="3BAB30A3" w:rsidR="004C3EEA" w:rsidRPr="00E615B4" w:rsidRDefault="00957641" w:rsidP="00E615B4">
          <w:r>
            <w:rPr>
              <w:rFonts w:eastAsia="Calibri"/>
              <w:b/>
              <w:bCs/>
              <w:sz w:val="24"/>
              <w:szCs w:val="24"/>
            </w:rPr>
            <w:fldChar w:fldCharType="end"/>
          </w:r>
        </w:p>
      </w:sdtContent>
    </w:sdt>
    <w:p w14:paraId="712CC8C6" w14:textId="7613770C" w:rsidR="00591BB9" w:rsidRPr="00E4449B" w:rsidRDefault="00591BB9">
      <w:pPr>
        <w:spacing w:after="0" w:line="240" w:lineRule="auto"/>
        <w:rPr>
          <w:b/>
        </w:rPr>
      </w:pPr>
      <w:r w:rsidRPr="00E4449B">
        <w:rPr>
          <w:b/>
        </w:rPr>
        <w:br w:type="page"/>
      </w:r>
    </w:p>
    <w:p w14:paraId="1576C1B2" w14:textId="3D47A998" w:rsidR="00302FF2" w:rsidRPr="00496BF5" w:rsidRDefault="00A049AD" w:rsidP="00496BF5">
      <w:pPr>
        <w:pStyle w:val="H1notlinked"/>
      </w:pPr>
      <w:bookmarkStart w:id="4" w:name="_Toc81308563"/>
      <w:r w:rsidRPr="00496BF5">
        <w:lastRenderedPageBreak/>
        <w:t>Acknowledgement</w:t>
      </w:r>
      <w:bookmarkEnd w:id="4"/>
      <w:r w:rsidRPr="00496BF5">
        <w:t xml:space="preserve"> </w:t>
      </w:r>
    </w:p>
    <w:p w14:paraId="57CA8F32" w14:textId="6CA12232" w:rsidR="005F24E6" w:rsidRPr="00E4449B" w:rsidRDefault="005F24E6" w:rsidP="00A049AD">
      <w:r w:rsidRPr="00E4449B">
        <w:t xml:space="preserve">We pay our respects to the Aboriginal peoples and Torres Strait Islander peoples of this land, </w:t>
      </w:r>
      <w:r w:rsidR="00B04B7C" w:rsidRPr="00E4449B">
        <w:t>their ancestors</w:t>
      </w:r>
      <w:r w:rsidRPr="00E4449B">
        <w:t xml:space="preserve"> and their legacy. The foundations laid by these ancestors</w:t>
      </w:r>
      <w:r w:rsidR="00EF77CB" w:rsidRPr="00E4449B">
        <w:t>—the First Australians—</w:t>
      </w:r>
      <w:r w:rsidRPr="00E4449B">
        <w:t>give strength, inspiration and courage to current and future generations towards creating a better Queensland.</w:t>
      </w:r>
    </w:p>
    <w:p w14:paraId="227CE742" w14:textId="77777777" w:rsidR="005F24E6" w:rsidRPr="00E4449B" w:rsidRDefault="005F24E6" w:rsidP="00A049AD">
      <w:r w:rsidRPr="00E4449B">
        <w:t>We recognise it is our collective efforts and responsibility as individuals, communities and governments to ensure equality, recognition and advancement of Aboriginal and Torres Strait Islander Queenslanders across all aspects of society and everyday life.</w:t>
      </w:r>
    </w:p>
    <w:p w14:paraId="756CB35B" w14:textId="77777777" w:rsidR="005F24E6" w:rsidRPr="00E4449B" w:rsidRDefault="009C1ED7" w:rsidP="00A049AD">
      <w:r w:rsidRPr="00E4449B">
        <w:t>We are committed to working with, representing, advocating for and promoting the needs of Aboriginal and Torres S</w:t>
      </w:r>
      <w:r w:rsidR="005F24E6" w:rsidRPr="00E4449B">
        <w:t>trait Islander Queenslanders with unwavering determination, passion and persistence.</w:t>
      </w:r>
    </w:p>
    <w:p w14:paraId="64340397" w14:textId="77777777" w:rsidR="005F24E6" w:rsidRPr="00E4449B" w:rsidRDefault="005F24E6" w:rsidP="00A049AD">
      <w:r w:rsidRPr="00E4449B">
        <w:t>As we reflect on the past and give hope for the future, we walk together on our shared journey of reconciliation where all Queenslanders are equal and the diversity of Aboriginal and Torres Strait Islander cultures and communities across Queensland are fully recognised, respected and valued by all Queenslanders.</w:t>
      </w:r>
    </w:p>
    <w:p w14:paraId="3EC81C73" w14:textId="509322B1" w:rsidR="0052202E" w:rsidRPr="00E4449B" w:rsidRDefault="0052202E" w:rsidP="00A049AD">
      <w:r w:rsidRPr="00E4449B">
        <w:br w:type="page"/>
      </w:r>
    </w:p>
    <w:p w14:paraId="0D0E7600" w14:textId="77777777" w:rsidR="00AB1573" w:rsidRPr="00011AC7" w:rsidRDefault="00AB1573" w:rsidP="00011AC7">
      <w:pPr>
        <w:pStyle w:val="Heading1"/>
      </w:pPr>
      <w:bookmarkStart w:id="5" w:name="_Toc78287322"/>
      <w:bookmarkStart w:id="6" w:name="_Toc78355729"/>
      <w:bookmarkStart w:id="7" w:name="_Toc81984344"/>
      <w:bookmarkStart w:id="8" w:name="_Hlk79147902"/>
      <w:bookmarkStart w:id="9" w:name="_Hlk79147701"/>
      <w:bookmarkStart w:id="10" w:name="_Hlk56669281"/>
      <w:bookmarkEnd w:id="2"/>
      <w:r w:rsidRPr="00011AC7">
        <w:lastRenderedPageBreak/>
        <w:t>Message from the Director-General</w:t>
      </w:r>
      <w:bookmarkEnd w:id="5"/>
      <w:bookmarkEnd w:id="6"/>
      <w:bookmarkEnd w:id="7"/>
      <w:r w:rsidR="008805BB" w:rsidRPr="00011AC7">
        <w:t xml:space="preserve"> </w:t>
      </w:r>
    </w:p>
    <w:p w14:paraId="24220551" w14:textId="7820A4C6" w:rsidR="00A60890" w:rsidRPr="008667B4" w:rsidRDefault="00A60890" w:rsidP="008667B4">
      <w:pPr>
        <w:rPr>
          <w:i/>
          <w:iCs/>
        </w:rPr>
      </w:pPr>
      <w:bookmarkStart w:id="11" w:name="_Hlk77147024"/>
      <w:r w:rsidRPr="008667B4">
        <w:rPr>
          <w:i/>
          <w:iCs/>
        </w:rPr>
        <w:t xml:space="preserve">I would like to pay </w:t>
      </w:r>
      <w:r w:rsidR="00591BB9" w:rsidRPr="008667B4">
        <w:rPr>
          <w:i/>
          <w:iCs/>
        </w:rPr>
        <w:t>my</w:t>
      </w:r>
      <w:r w:rsidRPr="008667B4">
        <w:rPr>
          <w:i/>
          <w:iCs/>
        </w:rPr>
        <w:t xml:space="preserve"> respects to the Aboriginal and Torres Strait Islander ancestors of this land</w:t>
      </w:r>
      <w:r w:rsidR="00CE6F1C" w:rsidRPr="008667B4">
        <w:rPr>
          <w:i/>
          <w:iCs/>
        </w:rPr>
        <w:t xml:space="preserve"> </w:t>
      </w:r>
      <w:r w:rsidRPr="008667B4">
        <w:rPr>
          <w:i/>
          <w:iCs/>
        </w:rPr>
        <w:t>and their legacy. Our First Nations peoples—give</w:t>
      </w:r>
      <w:r w:rsidR="00591BB9" w:rsidRPr="008667B4">
        <w:rPr>
          <w:i/>
          <w:iCs/>
        </w:rPr>
        <w:t xml:space="preserve"> us the</w:t>
      </w:r>
      <w:r w:rsidRPr="008667B4">
        <w:rPr>
          <w:i/>
          <w:iCs/>
        </w:rPr>
        <w:t xml:space="preserve"> strength, inspiration and courage towards creating an inclusive Queensland where people of all ages, abilities and cultures can thrive.</w:t>
      </w:r>
    </w:p>
    <w:bookmarkEnd w:id="11"/>
    <w:p w14:paraId="4832C460" w14:textId="05574471" w:rsidR="00A60890" w:rsidRPr="00E4449B" w:rsidRDefault="007757DC" w:rsidP="008667B4">
      <w:pPr>
        <w:rPr>
          <w:rFonts w:eastAsia="Calibri"/>
          <w:lang w:eastAsia="en-US"/>
        </w:rPr>
      </w:pPr>
      <w:r w:rsidRPr="00E4449B">
        <w:rPr>
          <w:rFonts w:eastAsia="Calibri"/>
          <w:lang w:eastAsia="en-US"/>
        </w:rPr>
        <w:t xml:space="preserve">The </w:t>
      </w:r>
      <w:r w:rsidR="001E5C6A" w:rsidRPr="00E4449B">
        <w:rPr>
          <w:rFonts w:eastAsia="Calibri"/>
          <w:lang w:eastAsia="en-US"/>
        </w:rPr>
        <w:t>2020-2021</w:t>
      </w:r>
      <w:r w:rsidRPr="00E4449B">
        <w:rPr>
          <w:rFonts w:eastAsia="Calibri"/>
          <w:lang w:eastAsia="en-US"/>
        </w:rPr>
        <w:t xml:space="preserve"> financial year could be defined as </w:t>
      </w:r>
      <w:r w:rsidR="00472046" w:rsidRPr="00E4449B">
        <w:rPr>
          <w:rFonts w:eastAsia="Calibri"/>
          <w:lang w:eastAsia="en-US"/>
        </w:rPr>
        <w:t>a</w:t>
      </w:r>
      <w:r w:rsidRPr="00E4449B">
        <w:rPr>
          <w:rFonts w:eastAsia="Calibri"/>
          <w:lang w:eastAsia="en-US"/>
        </w:rPr>
        <w:t xml:space="preserve"> year of managing change and demonstrating strength, and resilience.</w:t>
      </w:r>
    </w:p>
    <w:p w14:paraId="39877658" w14:textId="77777777" w:rsidR="008667B4" w:rsidRDefault="00A60890" w:rsidP="008667B4">
      <w:pPr>
        <w:rPr>
          <w:rFonts w:eastAsia="Calibri"/>
          <w:lang w:eastAsia="en-US"/>
        </w:rPr>
      </w:pPr>
      <w:r w:rsidRPr="00E4449B">
        <w:rPr>
          <w:rFonts w:eastAsia="Calibri"/>
          <w:lang w:eastAsia="en-US"/>
        </w:rPr>
        <w:t>The Machinery</w:t>
      </w:r>
      <w:r w:rsidR="00DC4DAB" w:rsidRPr="00E4449B">
        <w:rPr>
          <w:rFonts w:eastAsia="Calibri"/>
          <w:lang w:eastAsia="en-US"/>
        </w:rPr>
        <w:t xml:space="preserve"> </w:t>
      </w:r>
      <w:r w:rsidRPr="00E4449B">
        <w:rPr>
          <w:rFonts w:eastAsia="Calibri"/>
          <w:lang w:eastAsia="en-US"/>
        </w:rPr>
        <w:t>of</w:t>
      </w:r>
      <w:r w:rsidR="00DC4DAB" w:rsidRPr="00E4449B">
        <w:rPr>
          <w:rFonts w:eastAsia="Calibri"/>
          <w:lang w:eastAsia="en-US"/>
        </w:rPr>
        <w:t xml:space="preserve"> </w:t>
      </w:r>
      <w:r w:rsidRPr="00E4449B">
        <w:rPr>
          <w:rFonts w:eastAsia="Calibri"/>
          <w:lang w:eastAsia="en-US"/>
        </w:rPr>
        <w:t xml:space="preserve">Government changes in November 2020, </w:t>
      </w:r>
      <w:r w:rsidR="00591BB9" w:rsidRPr="00E4449B">
        <w:rPr>
          <w:rFonts w:eastAsia="Calibri"/>
          <w:lang w:eastAsia="en-US"/>
        </w:rPr>
        <w:t xml:space="preserve">which brought </w:t>
      </w:r>
      <w:r w:rsidRPr="00E4449B">
        <w:rPr>
          <w:rFonts w:eastAsia="Calibri"/>
          <w:lang w:eastAsia="en-US"/>
        </w:rPr>
        <w:t xml:space="preserve">together the portfolio of </w:t>
      </w:r>
      <w:r w:rsidR="00E679AA" w:rsidRPr="00E4449B">
        <w:rPr>
          <w:rFonts w:eastAsia="Calibri"/>
          <w:lang w:eastAsia="en-US"/>
        </w:rPr>
        <w:t>S</w:t>
      </w:r>
      <w:r w:rsidRPr="00E4449B">
        <w:rPr>
          <w:rFonts w:eastAsia="Calibri"/>
          <w:lang w:eastAsia="en-US"/>
        </w:rPr>
        <w:t xml:space="preserve">eniors, </w:t>
      </w:r>
      <w:r w:rsidR="00E679AA" w:rsidRPr="00E4449B">
        <w:rPr>
          <w:rFonts w:eastAsia="Calibri"/>
          <w:lang w:eastAsia="en-US"/>
        </w:rPr>
        <w:t>D</w:t>
      </w:r>
      <w:r w:rsidRPr="00E4449B">
        <w:rPr>
          <w:rFonts w:eastAsia="Calibri"/>
          <w:lang w:eastAsia="en-US"/>
        </w:rPr>
        <w:t xml:space="preserve">isability </w:t>
      </w:r>
      <w:r w:rsidR="00E679AA" w:rsidRPr="00E4449B">
        <w:rPr>
          <w:rFonts w:eastAsia="Calibri"/>
          <w:lang w:eastAsia="en-US"/>
        </w:rPr>
        <w:t>S</w:t>
      </w:r>
      <w:r w:rsidRPr="00E4449B">
        <w:rPr>
          <w:rFonts w:eastAsia="Calibri"/>
          <w:lang w:eastAsia="en-US"/>
        </w:rPr>
        <w:t xml:space="preserve">ervices and Aboriginal and Torres Strait Islander </w:t>
      </w:r>
      <w:r w:rsidR="00E679AA" w:rsidRPr="00E4449B">
        <w:rPr>
          <w:rFonts w:eastAsia="Calibri"/>
          <w:lang w:eastAsia="en-US"/>
        </w:rPr>
        <w:t>P</w:t>
      </w:r>
      <w:r w:rsidRPr="00E4449B">
        <w:rPr>
          <w:rFonts w:eastAsia="Calibri"/>
          <w:lang w:eastAsia="en-US"/>
        </w:rPr>
        <w:t>artnerships</w:t>
      </w:r>
      <w:r w:rsidR="00591BB9" w:rsidRPr="00E4449B">
        <w:rPr>
          <w:rFonts w:eastAsia="Calibri"/>
          <w:lang w:eastAsia="en-US"/>
        </w:rPr>
        <w:t>,</w:t>
      </w:r>
      <w:r w:rsidRPr="00E4449B">
        <w:rPr>
          <w:rFonts w:eastAsia="Calibri"/>
          <w:lang w:eastAsia="en-US"/>
        </w:rPr>
        <w:t xml:space="preserve"> created a new opportunity to strengthen our thriving agenda and deliver positive outcomes </w:t>
      </w:r>
      <w:r w:rsidR="00591BB9" w:rsidRPr="00E4449B">
        <w:rPr>
          <w:rFonts w:eastAsia="Calibri"/>
          <w:lang w:eastAsia="en-US"/>
        </w:rPr>
        <w:t xml:space="preserve">for </w:t>
      </w:r>
      <w:r w:rsidRPr="00E4449B">
        <w:rPr>
          <w:rFonts w:eastAsia="Calibri"/>
          <w:lang w:eastAsia="en-US"/>
        </w:rPr>
        <w:t xml:space="preserve">Queenslanders of </w:t>
      </w:r>
      <w:r w:rsidR="00F07949" w:rsidRPr="00E4449B">
        <w:rPr>
          <w:rFonts w:eastAsia="Calibri"/>
          <w:lang w:eastAsia="en-US"/>
        </w:rPr>
        <w:t xml:space="preserve">all </w:t>
      </w:r>
      <w:r w:rsidRPr="00E4449B">
        <w:rPr>
          <w:rFonts w:eastAsia="Calibri"/>
          <w:lang w:eastAsia="en-US"/>
        </w:rPr>
        <w:t>ages, abilities, and cultures</w:t>
      </w:r>
      <w:r w:rsidR="00CE6F1C" w:rsidRPr="00E4449B">
        <w:rPr>
          <w:rFonts w:eastAsia="Calibri"/>
          <w:lang w:eastAsia="en-US"/>
        </w:rPr>
        <w:t>.</w:t>
      </w:r>
    </w:p>
    <w:p w14:paraId="3541CA6F" w14:textId="7748C6DD" w:rsidR="00794924" w:rsidRPr="00E4449B" w:rsidRDefault="00A60890" w:rsidP="008667B4">
      <w:pPr>
        <w:rPr>
          <w:rFonts w:eastAsia="Calibri"/>
          <w:lang w:eastAsia="en-US"/>
        </w:rPr>
      </w:pPr>
      <w:r w:rsidRPr="00E4449B">
        <w:rPr>
          <w:rFonts w:eastAsia="Calibri"/>
          <w:lang w:eastAsia="en-US"/>
        </w:rPr>
        <w:t>Throughout this transition</w:t>
      </w:r>
      <w:r w:rsidR="00D155C5" w:rsidRPr="00E4449B">
        <w:rPr>
          <w:rFonts w:eastAsia="Calibri"/>
          <w:lang w:eastAsia="en-US"/>
        </w:rPr>
        <w:t>,</w:t>
      </w:r>
      <w:r w:rsidRPr="00E4449B">
        <w:rPr>
          <w:rFonts w:eastAsia="Calibri"/>
          <w:lang w:eastAsia="en-US"/>
        </w:rPr>
        <w:t xml:space="preserve"> the department remained focused on contributing to the Queensland Government’s key priorities to </w:t>
      </w:r>
      <w:r w:rsidRPr="00011AC7">
        <w:rPr>
          <w:rFonts w:eastAsia="Calibri"/>
          <w:i/>
          <w:iCs/>
          <w:lang w:eastAsia="en-US"/>
        </w:rPr>
        <w:t>Unite and Recover</w:t>
      </w:r>
      <w:r w:rsidRPr="00E4449B">
        <w:rPr>
          <w:rFonts w:eastAsia="Calibri"/>
          <w:lang w:eastAsia="en-US"/>
        </w:rPr>
        <w:t xml:space="preserve"> from the global COVID-19 </w:t>
      </w:r>
      <w:proofErr w:type="gramStart"/>
      <w:r w:rsidRPr="00E4449B">
        <w:rPr>
          <w:rFonts w:eastAsia="Calibri"/>
          <w:lang w:eastAsia="en-US"/>
        </w:rPr>
        <w:t>pandemic</w:t>
      </w:r>
      <w:r w:rsidR="00591BB9" w:rsidRPr="00E4449B">
        <w:rPr>
          <w:rFonts w:eastAsia="Calibri"/>
          <w:lang w:eastAsia="en-US"/>
        </w:rPr>
        <w:t>, and</w:t>
      </w:r>
      <w:proofErr w:type="gramEnd"/>
      <w:r w:rsidR="00591BB9" w:rsidRPr="00E4449B">
        <w:rPr>
          <w:rFonts w:eastAsia="Calibri"/>
          <w:lang w:eastAsia="en-US"/>
        </w:rPr>
        <w:t xml:space="preserve"> deliver</w:t>
      </w:r>
      <w:r w:rsidR="00011AC7">
        <w:rPr>
          <w:rFonts w:eastAsia="Calibri"/>
          <w:lang w:eastAsia="en-US"/>
        </w:rPr>
        <w:t>ing</w:t>
      </w:r>
      <w:r w:rsidR="00591BB9" w:rsidRPr="00E4449B">
        <w:rPr>
          <w:rFonts w:eastAsia="Calibri"/>
          <w:lang w:eastAsia="en-US"/>
        </w:rPr>
        <w:t xml:space="preserve"> improved outcomes for Queenslanders</w:t>
      </w:r>
      <w:r w:rsidRPr="00E4449B">
        <w:rPr>
          <w:rFonts w:eastAsia="Calibri"/>
          <w:lang w:eastAsia="en-US"/>
        </w:rPr>
        <w:t>.</w:t>
      </w:r>
      <w:r w:rsidR="00591BB9" w:rsidRPr="00E4449B">
        <w:rPr>
          <w:rFonts w:eastAsia="Calibri"/>
          <w:lang w:eastAsia="en-US"/>
        </w:rPr>
        <w:t xml:space="preserve"> </w:t>
      </w:r>
    </w:p>
    <w:p w14:paraId="2FCB189C" w14:textId="1CD3F1A0" w:rsidR="007757DC" w:rsidRPr="00E4449B" w:rsidRDefault="00D155C5" w:rsidP="008667B4">
      <w:pPr>
        <w:rPr>
          <w:rFonts w:eastAsia="Calibri"/>
          <w:lang w:eastAsia="en-US"/>
        </w:rPr>
      </w:pPr>
      <w:r w:rsidRPr="00E4449B">
        <w:rPr>
          <w:rFonts w:eastAsia="Calibri"/>
          <w:lang w:eastAsia="en-US"/>
        </w:rPr>
        <w:t>Ove</w:t>
      </w:r>
      <w:r w:rsidR="002F4ED6" w:rsidRPr="00E4449B">
        <w:rPr>
          <w:rFonts w:eastAsia="Calibri"/>
          <w:lang w:eastAsia="en-US"/>
        </w:rPr>
        <w:t>r</w:t>
      </w:r>
      <w:r w:rsidRPr="00E4449B">
        <w:rPr>
          <w:rFonts w:eastAsia="Calibri"/>
          <w:lang w:eastAsia="en-US"/>
        </w:rPr>
        <w:t xml:space="preserve"> the past year, o</w:t>
      </w:r>
      <w:r w:rsidR="00591BB9" w:rsidRPr="00E4449B">
        <w:rPr>
          <w:rFonts w:eastAsia="Calibri"/>
          <w:lang w:eastAsia="en-US"/>
        </w:rPr>
        <w:t>ur significant achievements in supporting seniors included</w:t>
      </w:r>
      <w:r w:rsidR="00DC671B" w:rsidRPr="00E4449B">
        <w:rPr>
          <w:rFonts w:eastAsia="Calibri"/>
          <w:lang w:eastAsia="en-US"/>
        </w:rPr>
        <w:t xml:space="preserve"> th</w:t>
      </w:r>
      <w:r w:rsidR="007757DC" w:rsidRPr="00E4449B">
        <w:rPr>
          <w:rFonts w:eastAsia="Calibri"/>
          <w:lang w:eastAsia="en-US"/>
        </w:rPr>
        <w:t>e</w:t>
      </w:r>
      <w:r w:rsidR="00794924" w:rsidRPr="00E4449B">
        <w:rPr>
          <w:rFonts w:eastAsia="Calibri"/>
          <w:lang w:eastAsia="en-US"/>
        </w:rPr>
        <w:t xml:space="preserve"> Elder Abuse Prevention Unit and Helpline, which promotes the rights of older people to live free from abuse and provides free advice and assistance to anyone who experiences, witness</w:t>
      </w:r>
      <w:r w:rsidRPr="00E4449B">
        <w:rPr>
          <w:rFonts w:eastAsia="Calibri"/>
          <w:lang w:eastAsia="en-US"/>
        </w:rPr>
        <w:t>es</w:t>
      </w:r>
      <w:r w:rsidR="00794924" w:rsidRPr="00E4449B">
        <w:rPr>
          <w:rFonts w:eastAsia="Calibri"/>
          <w:lang w:eastAsia="en-US"/>
        </w:rPr>
        <w:t xml:space="preserve"> or suspects the abuse of an older person. This service received</w:t>
      </w:r>
      <w:r w:rsidR="00C75A46" w:rsidRPr="00E4449B">
        <w:rPr>
          <w:rFonts w:eastAsia="Calibri"/>
          <w:lang w:eastAsia="en-US"/>
        </w:rPr>
        <w:t xml:space="preserve"> 3,430</w:t>
      </w:r>
      <w:r w:rsidR="00794924" w:rsidRPr="00E4449B">
        <w:rPr>
          <w:rFonts w:eastAsia="Calibri"/>
          <w:lang w:eastAsia="en-US"/>
        </w:rPr>
        <w:t xml:space="preserve"> calls including</w:t>
      </w:r>
      <w:r w:rsidR="00C75A46" w:rsidRPr="00E4449B">
        <w:rPr>
          <w:rFonts w:eastAsia="Calibri"/>
          <w:lang w:eastAsia="en-US"/>
        </w:rPr>
        <w:t xml:space="preserve"> 2,022</w:t>
      </w:r>
      <w:r w:rsidR="00794924" w:rsidRPr="00E4449B">
        <w:rPr>
          <w:rFonts w:eastAsia="Calibri"/>
          <w:lang w:eastAsia="en-US"/>
        </w:rPr>
        <w:t xml:space="preserve"> abuse notifications made to </w:t>
      </w:r>
      <w:r w:rsidR="00220DF9" w:rsidRPr="00E4449B">
        <w:rPr>
          <w:rFonts w:eastAsia="Calibri"/>
          <w:lang w:eastAsia="en-US"/>
        </w:rPr>
        <w:t xml:space="preserve">the </w:t>
      </w:r>
      <w:r w:rsidR="00794924" w:rsidRPr="00E4449B">
        <w:rPr>
          <w:rFonts w:eastAsia="Calibri"/>
          <w:lang w:eastAsia="en-US"/>
        </w:rPr>
        <w:t>Elder Abuse Prevention Unit Helpline</w:t>
      </w:r>
      <w:r w:rsidRPr="00E4449B">
        <w:rPr>
          <w:rFonts w:eastAsia="Calibri"/>
          <w:lang w:eastAsia="en-US"/>
        </w:rPr>
        <w:t>.</w:t>
      </w:r>
    </w:p>
    <w:p w14:paraId="7BB6627E" w14:textId="3DB6320D" w:rsidR="00794924" w:rsidRPr="00E4449B" w:rsidRDefault="00794924" w:rsidP="008667B4">
      <w:pPr>
        <w:rPr>
          <w:rFonts w:eastAsia="Calibri"/>
          <w:lang w:eastAsia="en-US"/>
        </w:rPr>
      </w:pPr>
      <w:r w:rsidRPr="00E4449B">
        <w:rPr>
          <w:rFonts w:eastAsia="Calibri"/>
          <w:lang w:eastAsia="en-US"/>
        </w:rPr>
        <w:t>The implementation of the NDIS Worker Screening System in Queensland</w:t>
      </w:r>
      <w:r w:rsidR="00591BB9" w:rsidRPr="00E4449B">
        <w:rPr>
          <w:rFonts w:eastAsia="Calibri"/>
          <w:lang w:eastAsia="en-US"/>
        </w:rPr>
        <w:t xml:space="preserve">, </w:t>
      </w:r>
      <w:r w:rsidRPr="00E4449B">
        <w:rPr>
          <w:rFonts w:eastAsia="Calibri"/>
          <w:lang w:eastAsia="en-US"/>
        </w:rPr>
        <w:t>from 1 February 2021</w:t>
      </w:r>
      <w:r w:rsidR="00591BB9" w:rsidRPr="00E4449B">
        <w:rPr>
          <w:rFonts w:eastAsia="Calibri"/>
          <w:lang w:eastAsia="en-US"/>
        </w:rPr>
        <w:t>,</w:t>
      </w:r>
      <w:r w:rsidRPr="00E4449B">
        <w:rPr>
          <w:rFonts w:eastAsia="Calibri"/>
          <w:lang w:eastAsia="en-US"/>
        </w:rPr>
        <w:t xml:space="preserve"> has strengthened safeguards for people with disability. Since 1 February </w:t>
      </w:r>
      <w:r w:rsidR="007757DC" w:rsidRPr="00E4449B">
        <w:rPr>
          <w:rFonts w:eastAsia="Calibri"/>
          <w:lang w:eastAsia="en-US"/>
        </w:rPr>
        <w:t>20</w:t>
      </w:r>
      <w:r w:rsidRPr="00E4449B">
        <w:rPr>
          <w:rFonts w:eastAsia="Calibri"/>
          <w:lang w:eastAsia="en-US"/>
        </w:rPr>
        <w:t>21</w:t>
      </w:r>
      <w:r w:rsidR="007757DC" w:rsidRPr="00E4449B">
        <w:rPr>
          <w:rFonts w:eastAsia="Calibri"/>
          <w:lang w:eastAsia="en-US"/>
        </w:rPr>
        <w:t>,</w:t>
      </w:r>
      <w:r w:rsidRPr="00E4449B">
        <w:rPr>
          <w:rFonts w:eastAsia="Calibri"/>
          <w:lang w:eastAsia="en-US"/>
        </w:rPr>
        <w:t xml:space="preserve"> the department has issued over 30,000 clearances for people to commence work in NDIS roles </w:t>
      </w:r>
      <w:r w:rsidR="002648AD" w:rsidRPr="00E4449B">
        <w:rPr>
          <w:rFonts w:eastAsia="Calibri"/>
          <w:lang w:eastAsia="en-US"/>
        </w:rPr>
        <w:t>throughout</w:t>
      </w:r>
      <w:r w:rsidRPr="00E4449B">
        <w:rPr>
          <w:rFonts w:eastAsia="Calibri"/>
          <w:lang w:eastAsia="en-US"/>
        </w:rPr>
        <w:t xml:space="preserve"> Queensland</w:t>
      </w:r>
      <w:r w:rsidR="002648AD" w:rsidRPr="00E4449B">
        <w:rPr>
          <w:rFonts w:eastAsia="Calibri"/>
          <w:lang w:eastAsia="en-US"/>
        </w:rPr>
        <w:t>.</w:t>
      </w:r>
    </w:p>
    <w:p w14:paraId="134B3829" w14:textId="6FD6C6E2" w:rsidR="002648AD" w:rsidRPr="00E4449B" w:rsidRDefault="002648AD" w:rsidP="008667B4">
      <w:pPr>
        <w:rPr>
          <w:rFonts w:eastAsia="Calibri"/>
          <w:lang w:eastAsia="en-US"/>
        </w:rPr>
      </w:pPr>
      <w:r w:rsidRPr="00E4449B">
        <w:rPr>
          <w:rFonts w:eastAsia="Calibri"/>
          <w:lang w:eastAsia="en-US"/>
        </w:rPr>
        <w:t xml:space="preserve">The Government established a $300 million Path to Treaty Fund as part of the </w:t>
      </w:r>
      <w:r w:rsidR="001E5C6A" w:rsidRPr="00E4449B">
        <w:rPr>
          <w:rFonts w:eastAsia="Calibri"/>
          <w:lang w:eastAsia="en-US"/>
        </w:rPr>
        <w:t>2021-2022</w:t>
      </w:r>
      <w:r w:rsidRPr="00E4449B">
        <w:rPr>
          <w:rFonts w:eastAsia="Calibri"/>
          <w:lang w:eastAsia="en-US"/>
        </w:rPr>
        <w:t xml:space="preserve"> Budget with the returns from the fund to be used to support Queensland’s Path to Treaty. A non-statutory</w:t>
      </w:r>
      <w:r w:rsidR="0078020D" w:rsidRPr="00E4449B">
        <w:rPr>
          <w:rFonts w:eastAsia="Calibri"/>
          <w:lang w:eastAsia="en-US"/>
        </w:rPr>
        <w:t xml:space="preserve">, limited </w:t>
      </w:r>
      <w:r w:rsidR="002E1554" w:rsidRPr="00E4449B">
        <w:rPr>
          <w:rFonts w:eastAsia="Calibri"/>
          <w:lang w:eastAsia="en-US"/>
        </w:rPr>
        <w:t>term</w:t>
      </w:r>
      <w:r w:rsidR="0078020D" w:rsidRPr="00E4449B">
        <w:rPr>
          <w:rFonts w:eastAsia="Calibri"/>
          <w:lang w:eastAsia="en-US"/>
        </w:rPr>
        <w:t>,</w:t>
      </w:r>
      <w:r w:rsidRPr="00E4449B">
        <w:rPr>
          <w:rFonts w:eastAsia="Calibri"/>
          <w:lang w:eastAsia="en-US"/>
        </w:rPr>
        <w:t xml:space="preserve"> Treaty Advancement Committee has been established as part of the </w:t>
      </w:r>
      <w:r w:rsidR="00011AC7">
        <w:rPr>
          <w:rFonts w:eastAsia="Calibri"/>
          <w:lang w:eastAsia="en-US"/>
        </w:rPr>
        <w:t>g</w:t>
      </w:r>
      <w:r w:rsidRPr="00E4449B">
        <w:rPr>
          <w:rFonts w:eastAsia="Calibri"/>
          <w:lang w:eastAsia="en-US"/>
        </w:rPr>
        <w:t>overnment's response to progress the Path to Treaty in partnership with Aboriginal peoples and Torres Strait Islander peoples.</w:t>
      </w:r>
    </w:p>
    <w:p w14:paraId="569CD47E" w14:textId="12EEF0DC" w:rsidR="00A60890" w:rsidRPr="00E4449B" w:rsidRDefault="00A60890" w:rsidP="008667B4">
      <w:pPr>
        <w:rPr>
          <w:rFonts w:eastAsia="Calibri"/>
          <w:lang w:eastAsia="en-US"/>
        </w:rPr>
      </w:pPr>
      <w:r w:rsidRPr="00E4449B">
        <w:rPr>
          <w:rFonts w:eastAsia="Calibri"/>
          <w:lang w:eastAsia="en-US"/>
        </w:rPr>
        <w:t xml:space="preserve">I am extremely proud of our key achievements detailed in the </w:t>
      </w:r>
      <w:r w:rsidR="001E5C6A" w:rsidRPr="00E4449B">
        <w:rPr>
          <w:rFonts w:eastAsia="Calibri"/>
          <w:lang w:eastAsia="en-US"/>
        </w:rPr>
        <w:t>2020-2021</w:t>
      </w:r>
      <w:r w:rsidRPr="00E4449B">
        <w:rPr>
          <w:rFonts w:eastAsia="Calibri"/>
          <w:lang w:eastAsia="en-US"/>
        </w:rPr>
        <w:t xml:space="preserve"> Annual Report. I would like to thank all staff, partners and communities for your efforts as we continue making a difference in the lives of all Queenslanders. </w:t>
      </w:r>
    </w:p>
    <w:p w14:paraId="5990CED2" w14:textId="77777777" w:rsidR="00A60890" w:rsidRPr="00E4449B" w:rsidRDefault="00A60890" w:rsidP="008667B4">
      <w:pPr>
        <w:rPr>
          <w:rFonts w:eastAsia="Calibri"/>
          <w:lang w:eastAsia="en-US"/>
        </w:rPr>
      </w:pPr>
      <w:r w:rsidRPr="00E4449B">
        <w:rPr>
          <w:rFonts w:eastAsia="Calibri"/>
          <w:lang w:eastAsia="en-US"/>
        </w:rPr>
        <w:t>The next 12 months will be an exciting journey as we collaborate with our partners to deliver even more opportunities for seniors, people with disability and Aboriginal and Torres Strait Islander Queenslanders to truly thrive.</w:t>
      </w:r>
    </w:p>
    <w:bookmarkEnd w:id="8"/>
    <w:p w14:paraId="051175A4" w14:textId="77777777" w:rsidR="00011AC7" w:rsidRDefault="000C2525" w:rsidP="00E615B4">
      <w:pPr>
        <w:spacing w:before="960" w:after="0"/>
        <w:rPr>
          <w:b/>
          <w:lang w:eastAsia="en-US"/>
        </w:rPr>
      </w:pPr>
      <w:r w:rsidRPr="00E4449B">
        <w:rPr>
          <w:lang w:eastAsia="en-US"/>
        </w:rPr>
        <w:t>Dr Chris Sarra</w:t>
      </w:r>
      <w:r w:rsidR="008667B4">
        <w:rPr>
          <w:lang w:eastAsia="en-US"/>
        </w:rPr>
        <w:br/>
      </w:r>
      <w:r w:rsidRPr="00E4449B">
        <w:rPr>
          <w:b/>
          <w:lang w:eastAsia="en-US"/>
        </w:rPr>
        <w:t>Director-General</w:t>
      </w:r>
      <w:r w:rsidR="00213218" w:rsidRPr="00E4449B">
        <w:rPr>
          <w:b/>
          <w:lang w:eastAsia="en-US"/>
        </w:rPr>
        <w:t xml:space="preserve"> </w:t>
      </w:r>
      <w:r w:rsidR="008667B4">
        <w:rPr>
          <w:lang w:eastAsia="en-US"/>
        </w:rPr>
        <w:br/>
      </w:r>
      <w:r w:rsidR="00213218" w:rsidRPr="00E4449B">
        <w:rPr>
          <w:b/>
          <w:lang w:eastAsia="en-US"/>
        </w:rPr>
        <w:t xml:space="preserve">Department of </w:t>
      </w:r>
      <w:r w:rsidR="006D3745" w:rsidRPr="00E4449B">
        <w:rPr>
          <w:b/>
          <w:lang w:eastAsia="en-US"/>
        </w:rPr>
        <w:t xml:space="preserve">Seniors, Disability Services and </w:t>
      </w:r>
    </w:p>
    <w:p w14:paraId="09DBA93D" w14:textId="1D98AC29" w:rsidR="00F94CBB" w:rsidRPr="008667B4" w:rsidRDefault="00213218" w:rsidP="00011AC7">
      <w:pPr>
        <w:spacing w:after="0"/>
        <w:rPr>
          <w:lang w:eastAsia="en-US"/>
        </w:rPr>
      </w:pPr>
      <w:r w:rsidRPr="00E4449B">
        <w:rPr>
          <w:b/>
          <w:lang w:eastAsia="en-US"/>
        </w:rPr>
        <w:t>Aboriginal and Torres Strait Islander Partnerships</w:t>
      </w:r>
    </w:p>
    <w:bookmarkEnd w:id="9"/>
    <w:bookmarkEnd w:id="10"/>
    <w:p w14:paraId="5609BA04" w14:textId="77777777" w:rsidR="00B76FF8" w:rsidRPr="00E4449B" w:rsidRDefault="00B76FF8">
      <w:pPr>
        <w:spacing w:after="0" w:line="240" w:lineRule="auto"/>
        <w:rPr>
          <w:lang w:eastAsia="en-US"/>
        </w:rPr>
      </w:pPr>
      <w:r w:rsidRPr="00E4449B">
        <w:rPr>
          <w:lang w:eastAsia="en-US"/>
        </w:rPr>
        <w:br w:type="page"/>
      </w:r>
    </w:p>
    <w:p w14:paraId="2D3F91C3" w14:textId="739AF638" w:rsidR="00B76FF8" w:rsidRPr="008667B4" w:rsidRDefault="00B76FF8" w:rsidP="001C5683">
      <w:pPr>
        <w:pStyle w:val="Heading1"/>
      </w:pPr>
      <w:bookmarkStart w:id="12" w:name="_Toc81984345"/>
      <w:r w:rsidRPr="008667B4">
        <w:lastRenderedPageBreak/>
        <w:t>A shared vision</w:t>
      </w:r>
      <w:bookmarkEnd w:id="12"/>
      <w:r w:rsidR="00891E0C" w:rsidRPr="008667B4">
        <w:t xml:space="preserve"> </w:t>
      </w:r>
    </w:p>
    <w:p w14:paraId="2B24A908" w14:textId="77777777" w:rsidR="00947FD7" w:rsidRPr="008667B4" w:rsidRDefault="00B76FF8" w:rsidP="008667B4">
      <w:pPr>
        <w:rPr>
          <w:rFonts w:eastAsia="Calibri"/>
        </w:rPr>
      </w:pPr>
      <w:r w:rsidRPr="008667B4">
        <w:rPr>
          <w:rFonts w:eastAsia="Calibri"/>
        </w:rPr>
        <w:t>Our vision for the future is to partner with Aboriginal peoples and Torres Strait Islander peoples, and people of all ages and abilities, so they can thrive culturally, socially, and economically.</w:t>
      </w:r>
      <w:r w:rsidR="003F2FF5" w:rsidRPr="008667B4">
        <w:rPr>
          <w:rFonts w:eastAsia="Calibri"/>
        </w:rPr>
        <w:t xml:space="preserve"> </w:t>
      </w:r>
    </w:p>
    <w:p w14:paraId="63B8C17B" w14:textId="23CE5C69" w:rsidR="00B76FF8" w:rsidRPr="008667B4" w:rsidRDefault="00D10C67" w:rsidP="008667B4">
      <w:pPr>
        <w:rPr>
          <w:rFonts w:eastAsia="Calibri"/>
        </w:rPr>
      </w:pPr>
      <w:r>
        <w:rPr>
          <w:rFonts w:eastAsia="Calibri"/>
        </w:rPr>
        <w:t>W</w:t>
      </w:r>
      <w:r w:rsidR="00B76FF8" w:rsidRPr="008667B4">
        <w:rPr>
          <w:rFonts w:eastAsia="Calibri"/>
        </w:rPr>
        <w:t>hy it is important for us to embed this vision to make a difference to the lives of Queenslanders</w:t>
      </w:r>
      <w:r w:rsidR="001C7FA4">
        <w:rPr>
          <w:rFonts w:eastAsia="Calibri"/>
        </w:rPr>
        <w:t>?</w:t>
      </w:r>
    </w:p>
    <w:p w14:paraId="6719EAA7" w14:textId="10145EF4" w:rsidR="003B4D93" w:rsidRDefault="003B4D93" w:rsidP="00314B38">
      <w:pPr>
        <w:spacing w:after="120"/>
        <w:rPr>
          <w:rFonts w:eastAsia="Calibri"/>
        </w:rPr>
      </w:pPr>
      <w:r w:rsidRPr="008667B4">
        <w:rPr>
          <w:rFonts w:eastAsia="Calibri"/>
        </w:rPr>
        <w:t>“It’s about</w:t>
      </w:r>
      <w:r w:rsidR="005874FD" w:rsidRPr="008667B4">
        <w:rPr>
          <w:rFonts w:eastAsia="Calibri"/>
        </w:rPr>
        <w:t xml:space="preserve"> connecting with the humanity of the people we serve and</w:t>
      </w:r>
      <w:r w:rsidRPr="008667B4">
        <w:rPr>
          <w:rFonts w:eastAsia="Calibri"/>
        </w:rPr>
        <w:t xml:space="preserve"> pulling </w:t>
      </w:r>
      <w:r w:rsidR="005874FD" w:rsidRPr="008667B4">
        <w:rPr>
          <w:rFonts w:eastAsia="Calibri"/>
        </w:rPr>
        <w:t>them</w:t>
      </w:r>
      <w:r w:rsidRPr="008667B4">
        <w:rPr>
          <w:rFonts w:eastAsia="Calibri"/>
        </w:rPr>
        <w:t xml:space="preserve"> in from the margins</w:t>
      </w:r>
      <w:r w:rsidR="00314B38">
        <w:rPr>
          <w:rFonts w:eastAsia="Calibri"/>
        </w:rPr>
        <w:t>. D</w:t>
      </w:r>
      <w:r w:rsidR="005874FD" w:rsidRPr="008667B4">
        <w:rPr>
          <w:rFonts w:eastAsia="Calibri"/>
        </w:rPr>
        <w:t xml:space="preserve">oing this is </w:t>
      </w:r>
      <w:r w:rsidRPr="008667B4">
        <w:rPr>
          <w:rFonts w:eastAsia="Calibri"/>
        </w:rPr>
        <w:t>good for all of us</w:t>
      </w:r>
      <w:r w:rsidR="005874FD" w:rsidRPr="008667B4">
        <w:rPr>
          <w:rFonts w:eastAsia="Calibri"/>
        </w:rPr>
        <w:t>.</w:t>
      </w:r>
      <w:r w:rsidR="00186B07" w:rsidRPr="008667B4">
        <w:rPr>
          <w:rFonts w:eastAsia="Calibri"/>
        </w:rPr>
        <w:t xml:space="preserve"> </w:t>
      </w:r>
      <w:r w:rsidR="005874FD" w:rsidRPr="008667B4">
        <w:rPr>
          <w:rFonts w:eastAsia="Calibri"/>
        </w:rPr>
        <w:t>When w</w:t>
      </w:r>
      <w:r w:rsidRPr="008667B4">
        <w:rPr>
          <w:rFonts w:eastAsia="Calibri"/>
        </w:rPr>
        <w:t xml:space="preserve">e leave people at the </w:t>
      </w:r>
      <w:proofErr w:type="gramStart"/>
      <w:r w:rsidRPr="008667B4">
        <w:rPr>
          <w:rFonts w:eastAsia="Calibri"/>
        </w:rPr>
        <w:t>margins</w:t>
      </w:r>
      <w:proofErr w:type="gramEnd"/>
      <w:r w:rsidR="005874FD" w:rsidRPr="008667B4">
        <w:rPr>
          <w:rFonts w:eastAsia="Calibri"/>
        </w:rPr>
        <w:t xml:space="preserve"> we undermine their humanity; when we</w:t>
      </w:r>
      <w:r w:rsidRPr="008667B4">
        <w:rPr>
          <w:rFonts w:eastAsia="Calibri"/>
        </w:rPr>
        <w:t xml:space="preserve"> undermine the humanity of others we undermine our own humanity. </w:t>
      </w:r>
      <w:r w:rsidR="005874FD" w:rsidRPr="008667B4">
        <w:rPr>
          <w:rFonts w:eastAsia="Calibri"/>
        </w:rPr>
        <w:t>A</w:t>
      </w:r>
      <w:r w:rsidR="00314B38">
        <w:rPr>
          <w:rFonts w:eastAsia="Calibri"/>
        </w:rPr>
        <w:t>s a</w:t>
      </w:r>
      <w:r w:rsidRPr="008667B4">
        <w:rPr>
          <w:rFonts w:eastAsia="Calibri"/>
        </w:rPr>
        <w:t xml:space="preserve"> society and as a community,</w:t>
      </w:r>
      <w:r w:rsidR="005874FD" w:rsidRPr="008667B4">
        <w:rPr>
          <w:rFonts w:eastAsia="Calibri"/>
        </w:rPr>
        <w:t xml:space="preserve"> we must</w:t>
      </w:r>
      <w:r w:rsidRPr="008667B4">
        <w:rPr>
          <w:rFonts w:eastAsia="Calibri"/>
        </w:rPr>
        <w:t xml:space="preserve"> all be better than that.”</w:t>
      </w:r>
    </w:p>
    <w:p w14:paraId="6A89D6CC" w14:textId="652536C0" w:rsidR="00D10C67" w:rsidRDefault="00D10C67" w:rsidP="00D10C67">
      <w:pPr>
        <w:rPr>
          <w:rFonts w:eastAsia="Calibri"/>
        </w:rPr>
      </w:pPr>
      <w:r w:rsidRPr="008667B4">
        <w:rPr>
          <w:rFonts w:eastAsia="Calibri"/>
        </w:rPr>
        <w:t>DR CHRIS SARRA</w:t>
      </w:r>
    </w:p>
    <w:p w14:paraId="6C18F4FF" w14:textId="5AA3AF9B" w:rsidR="00430272" w:rsidRDefault="00D10C67" w:rsidP="00314B38">
      <w:pPr>
        <w:spacing w:after="120"/>
        <w:rPr>
          <w:rFonts w:eastAsia="Calibri"/>
        </w:rPr>
      </w:pPr>
      <w:r w:rsidRPr="008667B4">
        <w:rPr>
          <w:rFonts w:eastAsia="Calibri"/>
        </w:rPr>
        <w:t xml:space="preserve"> </w:t>
      </w:r>
      <w:r w:rsidR="00430272" w:rsidRPr="008667B4">
        <w:rPr>
          <w:rFonts w:eastAsia="Calibri"/>
        </w:rPr>
        <w:t>“I think the people we work with all contribute so much to our community and to our society. They have a valued role in our community, and how we work in partnership</w:t>
      </w:r>
      <w:r w:rsidR="00B44F20" w:rsidRPr="008667B4">
        <w:rPr>
          <w:rFonts w:eastAsia="Calibri"/>
        </w:rPr>
        <w:t xml:space="preserve"> with them to make a difference to their lives</w:t>
      </w:r>
      <w:r w:rsidR="00430272" w:rsidRPr="008667B4">
        <w:rPr>
          <w:rFonts w:eastAsia="Calibri"/>
        </w:rPr>
        <w:t xml:space="preserve"> is really important.”</w:t>
      </w:r>
    </w:p>
    <w:p w14:paraId="03F2774B" w14:textId="77777777" w:rsidR="00D10C67" w:rsidRPr="008667B4" w:rsidRDefault="00D10C67" w:rsidP="00D10C67">
      <w:pPr>
        <w:rPr>
          <w:rFonts w:eastAsia="Calibri"/>
        </w:rPr>
      </w:pPr>
      <w:r w:rsidRPr="008667B4">
        <w:rPr>
          <w:rFonts w:eastAsia="Calibri"/>
        </w:rPr>
        <w:t>MARY-ANNE CURTIS</w:t>
      </w:r>
    </w:p>
    <w:p w14:paraId="74E739E8" w14:textId="3EBBDBD8" w:rsidR="00B76FF8" w:rsidRDefault="00D10C67" w:rsidP="00314B38">
      <w:pPr>
        <w:spacing w:after="120"/>
        <w:rPr>
          <w:rFonts w:eastAsia="Calibri"/>
        </w:rPr>
      </w:pPr>
      <w:r w:rsidRPr="008667B4">
        <w:rPr>
          <w:rFonts w:eastAsia="Calibri"/>
        </w:rPr>
        <w:t xml:space="preserve"> </w:t>
      </w:r>
      <w:r w:rsidR="00B76FF8" w:rsidRPr="008667B4">
        <w:rPr>
          <w:rFonts w:eastAsia="Calibri"/>
        </w:rPr>
        <w:t xml:space="preserve">“I think it’s really important that we look out for the least advantaged, and provide them </w:t>
      </w:r>
      <w:r w:rsidR="007B3BE8" w:rsidRPr="008667B4">
        <w:rPr>
          <w:rFonts w:eastAsia="Calibri"/>
        </w:rPr>
        <w:t xml:space="preserve">with </w:t>
      </w:r>
      <w:r w:rsidR="00B76FF8" w:rsidRPr="008667B4">
        <w:rPr>
          <w:rFonts w:eastAsia="Calibri"/>
        </w:rPr>
        <w:t>opportunities, supports and structures that allow them to be the very best versions of themselves. Clearly</w:t>
      </w:r>
      <w:r w:rsidR="001C7FA4">
        <w:rPr>
          <w:rFonts w:eastAsia="Calibri"/>
        </w:rPr>
        <w:t>,</w:t>
      </w:r>
      <w:r w:rsidR="00B76FF8" w:rsidRPr="008667B4">
        <w:rPr>
          <w:rFonts w:eastAsia="Calibri"/>
        </w:rPr>
        <w:t xml:space="preserve"> it</w:t>
      </w:r>
      <w:r w:rsidR="00BC278C" w:rsidRPr="008667B4">
        <w:rPr>
          <w:rFonts w:eastAsia="Calibri"/>
        </w:rPr>
        <w:t>’</w:t>
      </w:r>
      <w:r w:rsidR="00B76FF8" w:rsidRPr="008667B4">
        <w:rPr>
          <w:rFonts w:eastAsia="Calibri"/>
        </w:rPr>
        <w:t>s of individual benefit to them, but our collective benefit is significantly advantaged if the very best of themselves can be actualised.”</w:t>
      </w:r>
    </w:p>
    <w:p w14:paraId="2D882296" w14:textId="77777777" w:rsidR="00D10C67" w:rsidRPr="008667B4" w:rsidRDefault="00D10C67" w:rsidP="00D10C67">
      <w:pPr>
        <w:rPr>
          <w:rFonts w:eastAsia="Calibri"/>
        </w:rPr>
      </w:pPr>
      <w:r w:rsidRPr="008667B4">
        <w:rPr>
          <w:rFonts w:eastAsia="Calibri"/>
        </w:rPr>
        <w:t>DR IAN MACKIE</w:t>
      </w:r>
    </w:p>
    <w:p w14:paraId="3DB88C27" w14:textId="1A7013FB" w:rsidR="00B76FF8" w:rsidRDefault="00D10C67" w:rsidP="00314B38">
      <w:pPr>
        <w:spacing w:after="120"/>
        <w:rPr>
          <w:rFonts w:eastAsia="Calibri"/>
        </w:rPr>
      </w:pPr>
      <w:r w:rsidRPr="008667B4">
        <w:rPr>
          <w:rFonts w:eastAsia="Calibri"/>
        </w:rPr>
        <w:t xml:space="preserve"> </w:t>
      </w:r>
      <w:r w:rsidR="00B76FF8" w:rsidRPr="008667B4">
        <w:rPr>
          <w:rFonts w:eastAsia="Calibri"/>
        </w:rPr>
        <w:t xml:space="preserve">“I believe in </w:t>
      </w:r>
      <w:r w:rsidR="007B3BE8" w:rsidRPr="008667B4">
        <w:rPr>
          <w:rFonts w:eastAsia="Calibri"/>
        </w:rPr>
        <w:t xml:space="preserve">the </w:t>
      </w:r>
      <w:r w:rsidR="00B76FF8" w:rsidRPr="008667B4">
        <w:rPr>
          <w:rFonts w:eastAsia="Calibri"/>
        </w:rPr>
        <w:t>goodness in people, in the dignity of humanity and that everybody has a place. Working in a service delivery environment, where we help people be the best they can be, build relationships with each other</w:t>
      </w:r>
      <w:r w:rsidR="006668F2" w:rsidRPr="008667B4">
        <w:rPr>
          <w:rFonts w:eastAsia="Calibri"/>
        </w:rPr>
        <w:t xml:space="preserve"> and</w:t>
      </w:r>
      <w:r w:rsidR="00B76FF8" w:rsidRPr="008667B4">
        <w:rPr>
          <w:rFonts w:eastAsia="Calibri"/>
        </w:rPr>
        <w:t xml:space="preserve"> with community</w:t>
      </w:r>
      <w:r w:rsidR="006668F2" w:rsidRPr="008667B4">
        <w:rPr>
          <w:rFonts w:eastAsia="Calibri"/>
        </w:rPr>
        <w:t>,</w:t>
      </w:r>
      <w:r w:rsidR="00B76FF8" w:rsidRPr="008667B4">
        <w:rPr>
          <w:rFonts w:eastAsia="Calibri"/>
        </w:rPr>
        <w:t xml:space="preserve"> and be fully engaged and get the most out of their environment and their lives, is very inspiring to me.”</w:t>
      </w:r>
    </w:p>
    <w:p w14:paraId="210B434D" w14:textId="0918A827" w:rsidR="00D10C67" w:rsidRDefault="00D10C67" w:rsidP="00D10C67">
      <w:pPr>
        <w:rPr>
          <w:rFonts w:eastAsia="Calibri"/>
        </w:rPr>
      </w:pPr>
      <w:r w:rsidRPr="008667B4">
        <w:rPr>
          <w:rFonts w:eastAsia="Calibri"/>
        </w:rPr>
        <w:t>MATTHEW LUPI</w:t>
      </w:r>
    </w:p>
    <w:p w14:paraId="61835723" w14:textId="749A74B3" w:rsidR="00D10C67" w:rsidRDefault="00D10C67" w:rsidP="00314B38">
      <w:pPr>
        <w:spacing w:after="120"/>
        <w:rPr>
          <w:rFonts w:eastAsia="Calibri"/>
        </w:rPr>
      </w:pPr>
      <w:r w:rsidRPr="008667B4">
        <w:rPr>
          <w:rFonts w:eastAsia="Calibri"/>
        </w:rPr>
        <w:t>“The really great thing about my current role is that I can make a difference</w:t>
      </w:r>
      <w:r w:rsidR="00843931">
        <w:rPr>
          <w:rFonts w:eastAsia="Calibri"/>
        </w:rPr>
        <w:t xml:space="preserve"> and i</w:t>
      </w:r>
      <w:r w:rsidRPr="008667B4">
        <w:rPr>
          <w:rFonts w:eastAsia="Calibri"/>
        </w:rPr>
        <w:t>n everything we do in the policy space</w:t>
      </w:r>
      <w:r w:rsidR="00843931">
        <w:rPr>
          <w:rFonts w:eastAsia="Calibri"/>
        </w:rPr>
        <w:t>,</w:t>
      </w:r>
      <w:r w:rsidRPr="008667B4">
        <w:rPr>
          <w:rFonts w:eastAsia="Calibri"/>
        </w:rPr>
        <w:t xml:space="preserve"> and in every opportunity we get to brief the Minster about issues, I have the opportunity to make a difference in someone’s life.”</w:t>
      </w:r>
    </w:p>
    <w:p w14:paraId="11F79106" w14:textId="06B2D041" w:rsidR="00D10C67" w:rsidRPr="008667B4" w:rsidRDefault="00D10C67" w:rsidP="00D10C67">
      <w:pPr>
        <w:rPr>
          <w:rFonts w:eastAsia="Calibri"/>
        </w:rPr>
      </w:pPr>
      <w:r w:rsidRPr="008667B4">
        <w:rPr>
          <w:rFonts w:eastAsia="Calibri"/>
        </w:rPr>
        <w:t>KATHY PARTON</w:t>
      </w:r>
    </w:p>
    <w:p w14:paraId="051B03E4" w14:textId="77777777" w:rsidR="00D10C67" w:rsidRDefault="00D10C67" w:rsidP="00314B38">
      <w:pPr>
        <w:spacing w:after="120"/>
        <w:rPr>
          <w:rFonts w:eastAsia="Calibri"/>
        </w:rPr>
      </w:pPr>
      <w:r w:rsidRPr="008667B4">
        <w:rPr>
          <w:rFonts w:eastAsia="Calibri"/>
        </w:rPr>
        <w:t xml:space="preserve"> </w:t>
      </w:r>
      <w:r w:rsidR="00B76FF8" w:rsidRPr="008667B4">
        <w:rPr>
          <w:rFonts w:eastAsia="Calibri"/>
        </w:rPr>
        <w:t>“There is tremendous scope to make a difference to the lives of seniors, people with disability and Aboriginal and Torres Strait Islander</w:t>
      </w:r>
      <w:r w:rsidR="007B3BE8" w:rsidRPr="008667B4">
        <w:rPr>
          <w:rFonts w:eastAsia="Calibri"/>
        </w:rPr>
        <w:t xml:space="preserve"> Queenslanders</w:t>
      </w:r>
      <w:r w:rsidR="00B76FF8" w:rsidRPr="008667B4">
        <w:rPr>
          <w:rFonts w:eastAsia="Calibri"/>
        </w:rPr>
        <w:t>. Working in an agency like ours can be incredibly rewarding, because you actually have the scope and authority to do something that you know is going to benefit a community or a cohort within the broader Queensland community.”</w:t>
      </w:r>
    </w:p>
    <w:p w14:paraId="226DECC4" w14:textId="77777777" w:rsidR="00D10C67" w:rsidRPr="008667B4" w:rsidRDefault="00D10C67" w:rsidP="00D10C67">
      <w:pPr>
        <w:rPr>
          <w:rFonts w:eastAsia="Calibri"/>
        </w:rPr>
      </w:pPr>
      <w:r w:rsidRPr="008667B4">
        <w:rPr>
          <w:rFonts w:eastAsia="Calibri"/>
        </w:rPr>
        <w:t>MAX WISE</w:t>
      </w:r>
    </w:p>
    <w:p w14:paraId="277B317E" w14:textId="2B700FCD" w:rsidR="00C06C4A" w:rsidRPr="008667B4" w:rsidRDefault="00C06C4A" w:rsidP="008667B4">
      <w:r w:rsidRPr="008667B4">
        <w:br w:type="page"/>
      </w:r>
    </w:p>
    <w:p w14:paraId="5FB699A4" w14:textId="429D3105" w:rsidR="0052202E" w:rsidRPr="00E4449B" w:rsidRDefault="00392640" w:rsidP="001C5683">
      <w:pPr>
        <w:pStyle w:val="Heading1"/>
        <w:rPr>
          <w:rFonts w:eastAsia="Calibri"/>
          <w:b/>
          <w:color w:val="00B0F0"/>
          <w:sz w:val="20"/>
          <w:szCs w:val="20"/>
          <w14:textFill>
            <w14:solidFill>
              <w14:srgbClr w14:val="00B0F0">
                <w14:lumMod w14:val="85000"/>
                <w14:lumOff w14:val="15000"/>
              </w14:srgbClr>
            </w14:solidFill>
          </w14:textFill>
        </w:rPr>
      </w:pPr>
      <w:bookmarkStart w:id="13" w:name="_Toc43444695"/>
      <w:bookmarkStart w:id="14" w:name="_Toc78287323"/>
      <w:bookmarkStart w:id="15" w:name="_Toc78355730"/>
      <w:bookmarkStart w:id="16" w:name="_Toc81984346"/>
      <w:r>
        <w:rPr>
          <w:rFonts w:eastAsia="Calibri"/>
        </w:rPr>
        <w:lastRenderedPageBreak/>
        <w:t xml:space="preserve">01 </w:t>
      </w:r>
      <w:r w:rsidR="0052202E" w:rsidRPr="00E4449B">
        <w:rPr>
          <w:rFonts w:eastAsia="Calibri"/>
        </w:rPr>
        <w:t xml:space="preserve">About </w:t>
      </w:r>
      <w:bookmarkEnd w:id="13"/>
      <w:r w:rsidR="00DF2B65" w:rsidRPr="00E4449B">
        <w:rPr>
          <w:rFonts w:eastAsia="Calibri"/>
        </w:rPr>
        <w:t>us</w:t>
      </w:r>
      <w:bookmarkEnd w:id="14"/>
      <w:bookmarkEnd w:id="15"/>
      <w:bookmarkEnd w:id="16"/>
    </w:p>
    <w:p w14:paraId="0D5D46F7" w14:textId="1776EE0E" w:rsidR="007B3BA8" w:rsidRPr="00E4449B" w:rsidRDefault="007B3BA8" w:rsidP="00392640">
      <w:pPr>
        <w:pStyle w:val="Heading2"/>
      </w:pPr>
      <w:bookmarkStart w:id="17" w:name="_Toc78287324"/>
      <w:bookmarkStart w:id="18" w:name="_Toc78355731"/>
      <w:bookmarkStart w:id="19" w:name="_Toc81984347"/>
      <w:bookmarkStart w:id="20" w:name="_Toc43444696"/>
      <w:r w:rsidRPr="00E4449B">
        <w:t>Machinery</w:t>
      </w:r>
      <w:r w:rsidR="00DC4DAB" w:rsidRPr="00E4449B">
        <w:t xml:space="preserve"> </w:t>
      </w:r>
      <w:r w:rsidRPr="00E4449B">
        <w:t>of</w:t>
      </w:r>
      <w:r w:rsidR="00DC4DAB" w:rsidRPr="00E4449B">
        <w:t xml:space="preserve"> </w:t>
      </w:r>
      <w:r w:rsidRPr="00E4449B">
        <w:t>Government changes</w:t>
      </w:r>
      <w:bookmarkEnd w:id="17"/>
      <w:bookmarkEnd w:id="18"/>
      <w:bookmarkEnd w:id="19"/>
    </w:p>
    <w:p w14:paraId="6CD5D409" w14:textId="186EFD6E" w:rsidR="007E2A39" w:rsidRPr="008667B4" w:rsidRDefault="007E2A39" w:rsidP="007524AB">
      <w:pPr>
        <w:pStyle w:val="Heading3"/>
      </w:pPr>
      <w:r w:rsidRPr="008667B4">
        <w:t>Incoming divisions or functions</w:t>
      </w:r>
    </w:p>
    <w:p w14:paraId="628C6BE8" w14:textId="0CF31FF5" w:rsidR="00F63D33" w:rsidRPr="00E4449B" w:rsidRDefault="00F63D33" w:rsidP="008667B4">
      <w:pPr>
        <w:rPr>
          <w:lang w:eastAsia="en-US"/>
        </w:rPr>
      </w:pPr>
      <w:r w:rsidRPr="00E4449B">
        <w:rPr>
          <w:lang w:eastAsia="en-US"/>
        </w:rPr>
        <w:t>The following table outlines those divisions or functions that joined the department due to Machinery</w:t>
      </w:r>
      <w:r w:rsidR="00DC4DAB" w:rsidRPr="00E4449B">
        <w:rPr>
          <w:lang w:eastAsia="en-US"/>
        </w:rPr>
        <w:t xml:space="preserve"> </w:t>
      </w:r>
      <w:r w:rsidRPr="00E4449B">
        <w:rPr>
          <w:lang w:eastAsia="en-US"/>
        </w:rPr>
        <w:t>of</w:t>
      </w:r>
      <w:r w:rsidR="00DC4DAB" w:rsidRPr="00E4449B">
        <w:rPr>
          <w:lang w:eastAsia="en-US"/>
        </w:rPr>
        <w:t xml:space="preserve"> </w:t>
      </w:r>
      <w:r w:rsidRPr="00E4449B">
        <w:rPr>
          <w:lang w:eastAsia="en-US"/>
        </w:rPr>
        <w:t xml:space="preserve">Government changes on 12 November 2020, and their related annual reports where the financial statements can be located for the </w:t>
      </w:r>
      <w:r w:rsidR="001E5C6A" w:rsidRPr="00E4449B">
        <w:rPr>
          <w:lang w:eastAsia="en-US"/>
        </w:rPr>
        <w:t>2020-2021</w:t>
      </w:r>
      <w:r w:rsidRPr="00E4449B">
        <w:rPr>
          <w:lang w:eastAsia="en-US"/>
        </w:rPr>
        <w:t xml:space="preserve"> reporting period.</w:t>
      </w:r>
    </w:p>
    <w:tbl>
      <w:tblPr>
        <w:tblStyle w:val="TableGrid10"/>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02"/>
        <w:gridCol w:w="2552"/>
        <w:gridCol w:w="4252"/>
      </w:tblGrid>
      <w:tr w:rsidR="009635E8" w:rsidRPr="006710CA" w14:paraId="698FD1AE" w14:textId="77777777" w:rsidTr="006710CA">
        <w:tc>
          <w:tcPr>
            <w:tcW w:w="3402" w:type="dxa"/>
            <w:shd w:val="clear" w:color="auto" w:fill="A6A6A6" w:themeFill="background1" w:themeFillShade="A6"/>
          </w:tcPr>
          <w:p w14:paraId="55B86F5C" w14:textId="77777777" w:rsidR="009635E8" w:rsidRPr="00E615B4" w:rsidRDefault="009635E8" w:rsidP="006710CA">
            <w:pPr>
              <w:rPr>
                <w:rFonts w:ascii="Arial" w:hAnsi="Arial"/>
                <w:b/>
                <w:bCs/>
              </w:rPr>
            </w:pPr>
            <w:r w:rsidRPr="00E615B4">
              <w:rPr>
                <w:rFonts w:ascii="Arial" w:hAnsi="Arial"/>
                <w:b/>
                <w:bCs/>
              </w:rPr>
              <w:t>Joined the department</w:t>
            </w:r>
          </w:p>
        </w:tc>
        <w:tc>
          <w:tcPr>
            <w:tcW w:w="2552" w:type="dxa"/>
            <w:shd w:val="clear" w:color="auto" w:fill="A6A6A6" w:themeFill="background1" w:themeFillShade="A6"/>
          </w:tcPr>
          <w:p w14:paraId="1F94F570" w14:textId="77777777" w:rsidR="009635E8" w:rsidRPr="00E615B4" w:rsidRDefault="009635E8" w:rsidP="006710CA">
            <w:pPr>
              <w:rPr>
                <w:rFonts w:ascii="Arial" w:hAnsi="Arial"/>
                <w:b/>
                <w:bCs/>
              </w:rPr>
            </w:pPr>
            <w:r w:rsidRPr="00E615B4">
              <w:rPr>
                <w:rFonts w:ascii="Arial" w:hAnsi="Arial"/>
                <w:b/>
                <w:bCs/>
              </w:rPr>
              <w:t>Date of transfer</w:t>
            </w:r>
          </w:p>
        </w:tc>
        <w:tc>
          <w:tcPr>
            <w:tcW w:w="4252" w:type="dxa"/>
            <w:shd w:val="clear" w:color="auto" w:fill="A6A6A6" w:themeFill="background1" w:themeFillShade="A6"/>
          </w:tcPr>
          <w:p w14:paraId="30989B6F" w14:textId="77777777" w:rsidR="009635E8" w:rsidRPr="00E615B4" w:rsidRDefault="009635E8" w:rsidP="006710CA">
            <w:pPr>
              <w:rPr>
                <w:rFonts w:ascii="Arial" w:hAnsi="Arial"/>
                <w:b/>
                <w:bCs/>
              </w:rPr>
            </w:pPr>
            <w:r w:rsidRPr="00E615B4">
              <w:rPr>
                <w:rFonts w:ascii="Arial" w:hAnsi="Arial"/>
                <w:b/>
                <w:bCs/>
              </w:rPr>
              <w:t>Related annual report*</w:t>
            </w:r>
          </w:p>
        </w:tc>
      </w:tr>
      <w:tr w:rsidR="009635E8" w:rsidRPr="006710CA" w14:paraId="54604317" w14:textId="77777777" w:rsidTr="006710CA">
        <w:tc>
          <w:tcPr>
            <w:tcW w:w="3402" w:type="dxa"/>
            <w:shd w:val="clear" w:color="auto" w:fill="auto"/>
          </w:tcPr>
          <w:p w14:paraId="4D6BF0AE" w14:textId="77777777" w:rsidR="009635E8" w:rsidRPr="00E615B4" w:rsidRDefault="009635E8" w:rsidP="006710CA">
            <w:pPr>
              <w:rPr>
                <w:rFonts w:ascii="Arial" w:hAnsi="Arial"/>
              </w:rPr>
            </w:pPr>
            <w:r w:rsidRPr="00E615B4">
              <w:rPr>
                <w:rFonts w:ascii="Arial" w:hAnsi="Arial"/>
              </w:rPr>
              <w:t>Aboriginal and Torres Strait Islander Partnerships</w:t>
            </w:r>
          </w:p>
        </w:tc>
        <w:tc>
          <w:tcPr>
            <w:tcW w:w="2552" w:type="dxa"/>
            <w:shd w:val="clear" w:color="auto" w:fill="auto"/>
          </w:tcPr>
          <w:p w14:paraId="40FD0F57" w14:textId="577C8058" w:rsidR="009635E8" w:rsidRPr="00E615B4" w:rsidRDefault="009635E8" w:rsidP="006710CA">
            <w:pPr>
              <w:rPr>
                <w:rFonts w:ascii="Arial" w:hAnsi="Arial"/>
              </w:rPr>
            </w:pPr>
            <w:r w:rsidRPr="00E615B4">
              <w:rPr>
                <w:rFonts w:ascii="Arial" w:hAnsi="Arial"/>
              </w:rPr>
              <w:t>1</w:t>
            </w:r>
            <w:r w:rsidR="00A023D4" w:rsidRPr="00E615B4">
              <w:rPr>
                <w:rFonts w:ascii="Arial" w:hAnsi="Arial"/>
              </w:rPr>
              <w:t>3</w:t>
            </w:r>
            <w:r w:rsidRPr="00E615B4">
              <w:rPr>
                <w:rFonts w:ascii="Arial" w:hAnsi="Arial"/>
              </w:rPr>
              <w:t xml:space="preserve"> November 2020</w:t>
            </w:r>
          </w:p>
        </w:tc>
        <w:tc>
          <w:tcPr>
            <w:tcW w:w="4252" w:type="dxa"/>
          </w:tcPr>
          <w:p w14:paraId="47424510" w14:textId="77777777" w:rsidR="009635E8" w:rsidRPr="00E615B4" w:rsidRDefault="009635E8" w:rsidP="006710CA">
            <w:pPr>
              <w:rPr>
                <w:rFonts w:ascii="Arial" w:hAnsi="Arial"/>
              </w:rPr>
            </w:pPr>
            <w:r w:rsidRPr="00E615B4">
              <w:rPr>
                <w:rFonts w:ascii="Arial" w:hAnsi="Arial"/>
              </w:rPr>
              <w:t>Department of Aboriginal and Torres Strait Islander Partnerships</w:t>
            </w:r>
          </w:p>
        </w:tc>
      </w:tr>
    </w:tbl>
    <w:p w14:paraId="6759886F" w14:textId="56B18151" w:rsidR="00DF2B65" w:rsidRPr="006710CA" w:rsidRDefault="00DF2B65" w:rsidP="006710CA">
      <w:pPr>
        <w:pStyle w:val="EndnoteText"/>
        <w:rPr>
          <w:rFonts w:eastAsia="Calibri"/>
        </w:rPr>
      </w:pPr>
      <w:r w:rsidRPr="006710CA">
        <w:rPr>
          <w:rFonts w:eastAsia="Calibri"/>
        </w:rPr>
        <w:t>*Financial statements for the period 1 July</w:t>
      </w:r>
      <w:r w:rsidR="001E5C6A" w:rsidRPr="006710CA">
        <w:rPr>
          <w:rFonts w:eastAsia="Calibri"/>
        </w:rPr>
        <w:t xml:space="preserve"> 2020</w:t>
      </w:r>
      <w:r w:rsidRPr="006710CA">
        <w:rPr>
          <w:rFonts w:eastAsia="Calibri"/>
        </w:rPr>
        <w:t xml:space="preserve"> </w:t>
      </w:r>
      <w:r w:rsidR="00220DF9" w:rsidRPr="006710CA">
        <w:rPr>
          <w:rFonts w:eastAsia="Calibri"/>
        </w:rPr>
        <w:t>to</w:t>
      </w:r>
      <w:r w:rsidRPr="006710CA">
        <w:rPr>
          <w:rFonts w:eastAsia="Calibri"/>
        </w:rPr>
        <w:t xml:space="preserve"> 12 November 2020 can be found in the related </w:t>
      </w:r>
      <w:r w:rsidR="004D657C">
        <w:rPr>
          <w:rFonts w:eastAsia="Calibri"/>
        </w:rPr>
        <w:t>fina</w:t>
      </w:r>
      <w:r w:rsidR="00160F78" w:rsidRPr="006710CA">
        <w:rPr>
          <w:rFonts w:eastAsia="Calibri"/>
        </w:rPr>
        <w:t>l</w:t>
      </w:r>
      <w:r w:rsidRPr="006710CA">
        <w:rPr>
          <w:rFonts w:eastAsia="Calibri"/>
        </w:rPr>
        <w:t xml:space="preserve"> report.</w:t>
      </w:r>
    </w:p>
    <w:p w14:paraId="2291BDC4" w14:textId="311A106A" w:rsidR="00070FFC" w:rsidRPr="008667B4" w:rsidRDefault="00070FFC" w:rsidP="009D1359">
      <w:pPr>
        <w:pStyle w:val="Heading3"/>
        <w:spacing w:before="240"/>
      </w:pPr>
      <w:r w:rsidRPr="008667B4">
        <w:t>Outgoing divisions or functions</w:t>
      </w:r>
    </w:p>
    <w:p w14:paraId="7CEB9C03" w14:textId="288D0066" w:rsidR="00070FFC" w:rsidRPr="00E4449B" w:rsidRDefault="00070FFC" w:rsidP="008667B4">
      <w:pPr>
        <w:rPr>
          <w:lang w:eastAsia="en-US"/>
        </w:rPr>
      </w:pPr>
      <w:r w:rsidRPr="00E4449B">
        <w:rPr>
          <w:lang w:eastAsia="en-US"/>
        </w:rPr>
        <w:t>The following table outlines th</w:t>
      </w:r>
      <w:r w:rsidR="00A023D4">
        <w:rPr>
          <w:lang w:eastAsia="en-US"/>
        </w:rPr>
        <w:t>e</w:t>
      </w:r>
      <w:r w:rsidRPr="00E4449B">
        <w:rPr>
          <w:lang w:eastAsia="en-US"/>
        </w:rPr>
        <w:t xml:space="preserve"> functions that left the department due to Machinery</w:t>
      </w:r>
      <w:r w:rsidR="00DC4DAB" w:rsidRPr="00E4449B">
        <w:rPr>
          <w:lang w:eastAsia="en-US"/>
        </w:rPr>
        <w:t xml:space="preserve"> </w:t>
      </w:r>
      <w:r w:rsidRPr="00E4449B">
        <w:rPr>
          <w:lang w:eastAsia="en-US"/>
        </w:rPr>
        <w:t>of</w:t>
      </w:r>
      <w:r w:rsidR="00DC4DAB" w:rsidRPr="00E4449B">
        <w:rPr>
          <w:lang w:eastAsia="en-US"/>
        </w:rPr>
        <w:t xml:space="preserve"> </w:t>
      </w:r>
      <w:r w:rsidRPr="00E4449B">
        <w:rPr>
          <w:lang w:eastAsia="en-US"/>
        </w:rPr>
        <w:t>Government changes on 1</w:t>
      </w:r>
      <w:r w:rsidR="00A023D4">
        <w:rPr>
          <w:lang w:eastAsia="en-US"/>
        </w:rPr>
        <w:t xml:space="preserve"> December</w:t>
      </w:r>
      <w:r w:rsidRPr="00E4449B">
        <w:rPr>
          <w:lang w:eastAsia="en-US"/>
        </w:rPr>
        <w:t xml:space="preserve"> 2020</w:t>
      </w:r>
      <w:r w:rsidR="00A023D4">
        <w:rPr>
          <w:lang w:eastAsia="en-US"/>
        </w:rPr>
        <w:t xml:space="preserve">. The Department of Communities, Housing and Digital Economy’s 2020-21 annual report includes the financial and non-financial performance information for the functions transferred from that date. </w:t>
      </w:r>
    </w:p>
    <w:tbl>
      <w:tblPr>
        <w:tblStyle w:val="TableGrid10"/>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402"/>
        <w:gridCol w:w="2552"/>
        <w:gridCol w:w="4394"/>
      </w:tblGrid>
      <w:tr w:rsidR="00070FFC" w:rsidRPr="006710CA" w14:paraId="5260B90E" w14:textId="77777777" w:rsidTr="006710CA">
        <w:tc>
          <w:tcPr>
            <w:tcW w:w="3402" w:type="dxa"/>
            <w:shd w:val="clear" w:color="auto" w:fill="A6A6A6" w:themeFill="background1" w:themeFillShade="A6"/>
          </w:tcPr>
          <w:p w14:paraId="56CF2DAB" w14:textId="77777777" w:rsidR="00070FFC" w:rsidRPr="00E615B4" w:rsidRDefault="00070FFC" w:rsidP="006710CA">
            <w:pPr>
              <w:rPr>
                <w:rFonts w:ascii="Arial" w:hAnsi="Arial"/>
                <w:b/>
                <w:bCs/>
              </w:rPr>
            </w:pPr>
            <w:r w:rsidRPr="00E615B4">
              <w:rPr>
                <w:rFonts w:ascii="Arial" w:hAnsi="Arial"/>
                <w:b/>
                <w:bCs/>
              </w:rPr>
              <w:t>Left the department</w:t>
            </w:r>
          </w:p>
        </w:tc>
        <w:tc>
          <w:tcPr>
            <w:tcW w:w="2552" w:type="dxa"/>
            <w:shd w:val="clear" w:color="auto" w:fill="A6A6A6" w:themeFill="background1" w:themeFillShade="A6"/>
          </w:tcPr>
          <w:p w14:paraId="6517D91A" w14:textId="77777777" w:rsidR="00070FFC" w:rsidRPr="00E615B4" w:rsidRDefault="00070FFC" w:rsidP="006710CA">
            <w:pPr>
              <w:rPr>
                <w:rFonts w:ascii="Arial" w:hAnsi="Arial"/>
                <w:b/>
                <w:bCs/>
              </w:rPr>
            </w:pPr>
            <w:r w:rsidRPr="00E615B4">
              <w:rPr>
                <w:rFonts w:ascii="Arial" w:hAnsi="Arial"/>
                <w:b/>
                <w:bCs/>
              </w:rPr>
              <w:t>Date of transfer</w:t>
            </w:r>
          </w:p>
        </w:tc>
        <w:tc>
          <w:tcPr>
            <w:tcW w:w="4394" w:type="dxa"/>
            <w:shd w:val="clear" w:color="auto" w:fill="A6A6A6" w:themeFill="background1" w:themeFillShade="A6"/>
          </w:tcPr>
          <w:p w14:paraId="5EF0AE6F" w14:textId="77777777" w:rsidR="00070FFC" w:rsidRPr="00E615B4" w:rsidRDefault="00070FFC" w:rsidP="006710CA">
            <w:pPr>
              <w:rPr>
                <w:rFonts w:ascii="Arial" w:hAnsi="Arial"/>
                <w:b/>
                <w:bCs/>
              </w:rPr>
            </w:pPr>
            <w:r w:rsidRPr="00E615B4">
              <w:rPr>
                <w:rFonts w:ascii="Arial" w:hAnsi="Arial"/>
                <w:b/>
                <w:bCs/>
              </w:rPr>
              <w:t>Related annual report*</w:t>
            </w:r>
          </w:p>
        </w:tc>
      </w:tr>
      <w:tr w:rsidR="00070FFC" w:rsidRPr="006710CA" w14:paraId="29C52F9D" w14:textId="77777777" w:rsidTr="006710CA">
        <w:tc>
          <w:tcPr>
            <w:tcW w:w="3402" w:type="dxa"/>
            <w:shd w:val="clear" w:color="auto" w:fill="auto"/>
          </w:tcPr>
          <w:p w14:paraId="63A83B08" w14:textId="77777777" w:rsidR="00070FFC" w:rsidRPr="00E615B4" w:rsidRDefault="00070FFC" w:rsidP="006710CA">
            <w:pPr>
              <w:contextualSpacing/>
              <w:rPr>
                <w:rFonts w:ascii="Arial" w:hAnsi="Arial"/>
              </w:rPr>
            </w:pPr>
            <w:r w:rsidRPr="00E615B4">
              <w:rPr>
                <w:rFonts w:ascii="Arial" w:hAnsi="Arial"/>
              </w:rPr>
              <w:t>Community Care</w:t>
            </w:r>
          </w:p>
          <w:p w14:paraId="47ED7FCB" w14:textId="77777777" w:rsidR="00070FFC" w:rsidRPr="00E615B4" w:rsidRDefault="00070FFC" w:rsidP="006710CA">
            <w:pPr>
              <w:contextualSpacing/>
              <w:rPr>
                <w:rFonts w:ascii="Arial" w:hAnsi="Arial"/>
              </w:rPr>
            </w:pPr>
            <w:r w:rsidRPr="00E615B4">
              <w:rPr>
                <w:rFonts w:ascii="Arial" w:hAnsi="Arial"/>
              </w:rPr>
              <w:t>Community Recovery</w:t>
            </w:r>
          </w:p>
          <w:p w14:paraId="7D4C5912" w14:textId="77777777" w:rsidR="00070FFC" w:rsidRPr="00E615B4" w:rsidRDefault="00070FFC" w:rsidP="006710CA">
            <w:pPr>
              <w:contextualSpacing/>
              <w:rPr>
                <w:rFonts w:ascii="Arial" w:hAnsi="Arial"/>
              </w:rPr>
            </w:pPr>
            <w:r w:rsidRPr="00E615B4">
              <w:rPr>
                <w:rFonts w:ascii="Arial" w:hAnsi="Arial"/>
              </w:rPr>
              <w:t>Community Services</w:t>
            </w:r>
          </w:p>
          <w:p w14:paraId="75020EEE" w14:textId="77777777" w:rsidR="00070FFC" w:rsidRPr="00E615B4" w:rsidRDefault="00070FFC" w:rsidP="006710CA">
            <w:pPr>
              <w:contextualSpacing/>
              <w:rPr>
                <w:rFonts w:ascii="Arial" w:hAnsi="Arial"/>
              </w:rPr>
            </w:pPr>
            <w:r w:rsidRPr="00E615B4">
              <w:rPr>
                <w:rFonts w:ascii="Arial" w:hAnsi="Arial"/>
              </w:rPr>
              <w:t>Social Inclusion</w:t>
            </w:r>
          </w:p>
        </w:tc>
        <w:tc>
          <w:tcPr>
            <w:tcW w:w="2552" w:type="dxa"/>
            <w:shd w:val="clear" w:color="auto" w:fill="auto"/>
          </w:tcPr>
          <w:p w14:paraId="6B03C95A" w14:textId="0CAF993F" w:rsidR="00070FFC" w:rsidRPr="00E615B4" w:rsidRDefault="00070FFC" w:rsidP="006710CA">
            <w:pPr>
              <w:rPr>
                <w:rFonts w:ascii="Arial" w:hAnsi="Arial"/>
              </w:rPr>
            </w:pPr>
            <w:r w:rsidRPr="00E615B4">
              <w:rPr>
                <w:rFonts w:ascii="Arial" w:hAnsi="Arial"/>
              </w:rPr>
              <w:t>1</w:t>
            </w:r>
            <w:r w:rsidR="00A023D4" w:rsidRPr="00E615B4">
              <w:rPr>
                <w:rFonts w:ascii="Arial" w:hAnsi="Arial"/>
              </w:rPr>
              <w:t xml:space="preserve"> December </w:t>
            </w:r>
            <w:r w:rsidRPr="00E615B4">
              <w:rPr>
                <w:rFonts w:ascii="Arial" w:hAnsi="Arial"/>
              </w:rPr>
              <w:t>2020</w:t>
            </w:r>
          </w:p>
        </w:tc>
        <w:tc>
          <w:tcPr>
            <w:tcW w:w="4394" w:type="dxa"/>
          </w:tcPr>
          <w:p w14:paraId="0B507C82" w14:textId="77777777" w:rsidR="00070FFC" w:rsidRPr="00E615B4" w:rsidRDefault="00070FFC" w:rsidP="006710CA">
            <w:pPr>
              <w:rPr>
                <w:rFonts w:ascii="Arial" w:hAnsi="Arial"/>
              </w:rPr>
            </w:pPr>
            <w:r w:rsidRPr="00E615B4">
              <w:rPr>
                <w:rFonts w:ascii="Arial" w:hAnsi="Arial"/>
              </w:rPr>
              <w:t>Department of Communities, Housing and Digital Economy</w:t>
            </w:r>
          </w:p>
        </w:tc>
      </w:tr>
    </w:tbl>
    <w:p w14:paraId="75C1AB2F" w14:textId="647BE9E4" w:rsidR="00B7032D" w:rsidRPr="00E4449B" w:rsidRDefault="00B7032D" w:rsidP="00392640">
      <w:pPr>
        <w:pStyle w:val="Heading2"/>
      </w:pPr>
      <w:bookmarkStart w:id="21" w:name="_Toc78287325"/>
      <w:bookmarkStart w:id="22" w:name="_Toc78355732"/>
      <w:bookmarkStart w:id="23" w:name="_Toc81984348"/>
      <w:r w:rsidRPr="00E4449B">
        <w:t>Our vision</w:t>
      </w:r>
      <w:bookmarkEnd w:id="20"/>
      <w:bookmarkEnd w:id="21"/>
      <w:bookmarkEnd w:id="22"/>
      <w:bookmarkEnd w:id="23"/>
    </w:p>
    <w:p w14:paraId="21D1300C" w14:textId="7DA4D2B3" w:rsidR="00A410B3" w:rsidRPr="00E4449B" w:rsidRDefault="00843931" w:rsidP="008667B4">
      <w:r>
        <w:t>To p</w:t>
      </w:r>
      <w:r w:rsidR="00FF36F0" w:rsidRPr="00E4449B">
        <w:t>artner with Aboriginal peoples and Torres Strait Islander peoples, and people of all ages and abilities, so they can thrive culturally, socially and economically</w:t>
      </w:r>
      <w:r w:rsidR="00A410B3" w:rsidRPr="00E4449B">
        <w:t>.</w:t>
      </w:r>
    </w:p>
    <w:p w14:paraId="712D0D81" w14:textId="77777777" w:rsidR="00B7032D" w:rsidRPr="00E4449B" w:rsidRDefault="00B7032D" w:rsidP="00392640">
      <w:pPr>
        <w:pStyle w:val="Heading2"/>
      </w:pPr>
      <w:bookmarkStart w:id="24" w:name="_Toc43444697"/>
      <w:bookmarkStart w:id="25" w:name="_Toc78287326"/>
      <w:bookmarkStart w:id="26" w:name="_Toc78355733"/>
      <w:bookmarkStart w:id="27" w:name="_Toc81984349"/>
      <w:r w:rsidRPr="00E4449B">
        <w:t>Our purpose</w:t>
      </w:r>
      <w:bookmarkEnd w:id="24"/>
      <w:bookmarkEnd w:id="25"/>
      <w:bookmarkEnd w:id="26"/>
      <w:bookmarkEnd w:id="27"/>
    </w:p>
    <w:p w14:paraId="686C0333" w14:textId="14EC0EBB" w:rsidR="00A410B3" w:rsidRPr="00E4449B" w:rsidRDefault="00FF36F0" w:rsidP="008667B4">
      <w:r w:rsidRPr="00E4449B">
        <w:t>To improve the social and economic wellbeing of Aboriginal peoples, Torres Strait Islander peoples, seniors, carers and people of all abilities, by delivery quality targeted support and leading change through enhanced relationships and improved decision</w:t>
      </w:r>
      <w:r w:rsidR="00FE5CD8" w:rsidRPr="00E4449B">
        <w:t>-</w:t>
      </w:r>
      <w:r w:rsidRPr="00E4449B">
        <w:t>making</w:t>
      </w:r>
      <w:r w:rsidR="00A410B3" w:rsidRPr="00E4449B">
        <w:t>.</w:t>
      </w:r>
    </w:p>
    <w:p w14:paraId="12C3A6C1" w14:textId="77777777" w:rsidR="00E17363" w:rsidRPr="00E4449B" w:rsidRDefault="00E17363" w:rsidP="00392640">
      <w:pPr>
        <w:pStyle w:val="Heading2"/>
      </w:pPr>
      <w:bookmarkStart w:id="28" w:name="_Toc78287327"/>
      <w:bookmarkStart w:id="29" w:name="_Toc78355734"/>
      <w:bookmarkStart w:id="30" w:name="_Toc81984350"/>
      <w:r w:rsidRPr="00E4449B">
        <w:t>Our partners</w:t>
      </w:r>
      <w:bookmarkEnd w:id="28"/>
      <w:bookmarkEnd w:id="29"/>
      <w:bookmarkEnd w:id="30"/>
    </w:p>
    <w:p w14:paraId="0449A472" w14:textId="77777777" w:rsidR="00FF36F0" w:rsidRPr="008667B4" w:rsidRDefault="00FF36F0" w:rsidP="008667B4">
      <w:pPr>
        <w:pStyle w:val="ListBullet"/>
        <w:rPr>
          <w:rFonts w:eastAsia="Calibri"/>
        </w:rPr>
      </w:pPr>
      <w:r w:rsidRPr="008667B4">
        <w:rPr>
          <w:rFonts w:eastAsia="Calibri"/>
        </w:rPr>
        <w:t>Seniors, people with disability, and carers, throughout Queensland</w:t>
      </w:r>
    </w:p>
    <w:p w14:paraId="76E0EAD0" w14:textId="18366463" w:rsidR="00E17363" w:rsidRPr="008667B4" w:rsidRDefault="00E17363" w:rsidP="008667B4">
      <w:pPr>
        <w:pStyle w:val="ListBullet"/>
        <w:rPr>
          <w:rFonts w:eastAsia="Calibri"/>
        </w:rPr>
      </w:pPr>
      <w:r w:rsidRPr="008667B4">
        <w:rPr>
          <w:rFonts w:eastAsia="Calibri"/>
        </w:rPr>
        <w:t>Aboriginal and Torres Strait Islander Queenslanders living in urban, regional, rural and remote communities</w:t>
      </w:r>
    </w:p>
    <w:p w14:paraId="79B5DB90" w14:textId="518A8067" w:rsidR="00FF36F0" w:rsidRPr="008667B4" w:rsidRDefault="00FF36F0" w:rsidP="008667B4">
      <w:pPr>
        <w:pStyle w:val="ListBullet"/>
        <w:rPr>
          <w:rFonts w:eastAsia="Calibri"/>
        </w:rPr>
      </w:pPr>
      <w:r w:rsidRPr="008667B4">
        <w:rPr>
          <w:rFonts w:eastAsia="Calibri"/>
        </w:rPr>
        <w:t>Funded seniors and disability service providers</w:t>
      </w:r>
    </w:p>
    <w:p w14:paraId="2D9D3050" w14:textId="7BEEBAFA" w:rsidR="00E17363" w:rsidRPr="008667B4" w:rsidRDefault="00E17363" w:rsidP="008667B4">
      <w:pPr>
        <w:pStyle w:val="ListBullet"/>
        <w:rPr>
          <w:rFonts w:eastAsia="Calibri"/>
        </w:rPr>
      </w:pPr>
      <w:r w:rsidRPr="008667B4">
        <w:rPr>
          <w:rFonts w:eastAsia="Calibri"/>
        </w:rPr>
        <w:t>Companies,</w:t>
      </w:r>
      <w:r w:rsidR="00FF36F0" w:rsidRPr="008667B4">
        <w:rPr>
          <w:rFonts w:eastAsia="Calibri"/>
        </w:rPr>
        <w:t xml:space="preserve"> industry, government </w:t>
      </w:r>
      <w:r w:rsidR="00D940AA" w:rsidRPr="008667B4">
        <w:rPr>
          <w:rFonts w:eastAsia="Calibri"/>
        </w:rPr>
        <w:t>and non</w:t>
      </w:r>
      <w:r w:rsidRPr="008667B4">
        <w:rPr>
          <w:rFonts w:eastAsia="Calibri"/>
        </w:rPr>
        <w:t>-government organisations,</w:t>
      </w:r>
      <w:r w:rsidR="00FF36F0" w:rsidRPr="008667B4">
        <w:rPr>
          <w:rFonts w:eastAsia="Calibri"/>
        </w:rPr>
        <w:t xml:space="preserve"> advisory councils,</w:t>
      </w:r>
      <w:r w:rsidRPr="008667B4">
        <w:rPr>
          <w:rFonts w:eastAsia="Calibri"/>
        </w:rPr>
        <w:t xml:space="preserve"> and peak bodies across economic</w:t>
      </w:r>
      <w:r w:rsidR="00FF36F0" w:rsidRPr="008667B4">
        <w:rPr>
          <w:rFonts w:eastAsia="Calibri"/>
        </w:rPr>
        <w:t>, disability, seniors</w:t>
      </w:r>
      <w:r w:rsidRPr="008667B4">
        <w:rPr>
          <w:rFonts w:eastAsia="Calibri"/>
        </w:rPr>
        <w:t xml:space="preserve"> and community sectors</w:t>
      </w:r>
    </w:p>
    <w:p w14:paraId="0253458F" w14:textId="0E1A83A2" w:rsidR="00E17363" w:rsidRPr="008667B4" w:rsidRDefault="00FF36F0" w:rsidP="008667B4">
      <w:pPr>
        <w:pStyle w:val="ListBullet"/>
        <w:rPr>
          <w:rFonts w:eastAsia="Calibri"/>
        </w:rPr>
      </w:pPr>
      <w:r w:rsidRPr="008667B4">
        <w:rPr>
          <w:rFonts w:eastAsia="Calibri"/>
        </w:rPr>
        <w:t>Commonwealth</w:t>
      </w:r>
      <w:r w:rsidR="00E17363" w:rsidRPr="008667B4">
        <w:rPr>
          <w:rFonts w:eastAsia="Calibri"/>
        </w:rPr>
        <w:t xml:space="preserve">, Queensland and Local Governments. </w:t>
      </w:r>
    </w:p>
    <w:p w14:paraId="145F009B" w14:textId="77777777" w:rsidR="006710CA" w:rsidRDefault="006710CA">
      <w:pPr>
        <w:spacing w:after="0" w:line="240" w:lineRule="auto"/>
        <w:rPr>
          <w:rFonts w:eastAsia="Calibri"/>
          <w:bCs/>
          <w:iCs/>
          <w:color w:val="595959" w:themeColor="text1" w:themeTint="A6"/>
          <w:sz w:val="32"/>
          <w:szCs w:val="32"/>
          <w:lang w:eastAsia="en-US"/>
        </w:rPr>
      </w:pPr>
      <w:bookmarkStart w:id="31" w:name="_Toc78287328"/>
      <w:bookmarkStart w:id="32" w:name="_Toc78355735"/>
      <w:r>
        <w:br w:type="page"/>
      </w:r>
    </w:p>
    <w:p w14:paraId="5DAAB85C" w14:textId="71603F08" w:rsidR="00FF36F0" w:rsidRPr="00E4449B" w:rsidRDefault="00FF36F0" w:rsidP="00392640">
      <w:pPr>
        <w:pStyle w:val="Heading2"/>
      </w:pPr>
      <w:bookmarkStart w:id="33" w:name="_Toc81984351"/>
      <w:r w:rsidRPr="00E4449B">
        <w:lastRenderedPageBreak/>
        <w:t>Our SOLID culture</w:t>
      </w:r>
      <w:bookmarkEnd w:id="31"/>
      <w:bookmarkEnd w:id="32"/>
      <w:bookmarkEnd w:id="33"/>
    </w:p>
    <w:p w14:paraId="5DB4AB03" w14:textId="580F8A67" w:rsidR="00FF36F0" w:rsidRDefault="00107309" w:rsidP="008667B4">
      <w:pPr>
        <w:rPr>
          <w:rFonts w:eastAsia="Calibri"/>
          <w:lang w:eastAsia="en-US"/>
        </w:rPr>
      </w:pPr>
      <w:r w:rsidRPr="00E4449B">
        <w:rPr>
          <w:rFonts w:eastAsia="Calibri"/>
          <w:lang w:eastAsia="en-US"/>
        </w:rPr>
        <w:t>Our SOLID culture exemplifies who we are, what we do, why we do it, and the value we add.</w:t>
      </w:r>
    </w:p>
    <w:p w14:paraId="673D6E41" w14:textId="20616CF2" w:rsidR="008667B4" w:rsidRPr="008667B4" w:rsidRDefault="008667B4" w:rsidP="008667B4">
      <w:pPr>
        <w:pStyle w:val="ListBullet"/>
        <w:rPr>
          <w:rFonts w:eastAsia="Calibri"/>
        </w:rPr>
      </w:pPr>
      <w:r w:rsidRPr="008667B4">
        <w:rPr>
          <w:rFonts w:eastAsia="Calibri"/>
        </w:rPr>
        <w:t>Strengths based</w:t>
      </w:r>
    </w:p>
    <w:p w14:paraId="20553C70" w14:textId="52115B29" w:rsidR="008667B4" w:rsidRPr="008667B4" w:rsidRDefault="008667B4" w:rsidP="008667B4">
      <w:pPr>
        <w:pStyle w:val="ListBullet"/>
        <w:rPr>
          <w:rFonts w:eastAsia="Calibri"/>
        </w:rPr>
      </w:pPr>
      <w:r w:rsidRPr="008667B4">
        <w:rPr>
          <w:rFonts w:eastAsia="Calibri"/>
        </w:rPr>
        <w:t>Open</w:t>
      </w:r>
    </w:p>
    <w:p w14:paraId="7EE30962" w14:textId="1B2096A6" w:rsidR="008667B4" w:rsidRPr="008667B4" w:rsidRDefault="008667B4" w:rsidP="008667B4">
      <w:pPr>
        <w:pStyle w:val="ListBullet"/>
        <w:rPr>
          <w:rFonts w:eastAsia="Calibri"/>
        </w:rPr>
      </w:pPr>
      <w:r w:rsidRPr="008667B4">
        <w:rPr>
          <w:rFonts w:eastAsia="Calibri"/>
        </w:rPr>
        <w:t>Loyal</w:t>
      </w:r>
    </w:p>
    <w:p w14:paraId="4C40244A" w14:textId="6BC9F29F" w:rsidR="008667B4" w:rsidRPr="008667B4" w:rsidRDefault="008667B4" w:rsidP="008667B4">
      <w:pPr>
        <w:pStyle w:val="ListBullet"/>
        <w:rPr>
          <w:rFonts w:eastAsia="Calibri"/>
        </w:rPr>
      </w:pPr>
      <w:r w:rsidRPr="008667B4">
        <w:rPr>
          <w:rFonts w:eastAsia="Calibri"/>
        </w:rPr>
        <w:t>Innovative</w:t>
      </w:r>
    </w:p>
    <w:p w14:paraId="3D6DA29E" w14:textId="6442B401" w:rsidR="008667B4" w:rsidRPr="008667B4" w:rsidRDefault="008667B4" w:rsidP="008667B4">
      <w:pPr>
        <w:pStyle w:val="ListBullet"/>
        <w:rPr>
          <w:rFonts w:eastAsia="Calibri"/>
        </w:rPr>
      </w:pPr>
      <w:r w:rsidRPr="008667B4">
        <w:rPr>
          <w:rFonts w:eastAsia="Calibri"/>
        </w:rPr>
        <w:t>Dedicated</w:t>
      </w:r>
    </w:p>
    <w:p w14:paraId="609F4DC7" w14:textId="77777777" w:rsidR="00066725" w:rsidRPr="00E4449B" w:rsidRDefault="00066725" w:rsidP="00392640">
      <w:pPr>
        <w:pStyle w:val="Heading2"/>
      </w:pPr>
      <w:bookmarkStart w:id="34" w:name="_Toc43444699"/>
      <w:bookmarkStart w:id="35" w:name="_Toc78287329"/>
      <w:bookmarkStart w:id="36" w:name="_Toc78355736"/>
      <w:bookmarkStart w:id="37" w:name="_Toc81984352"/>
      <w:r w:rsidRPr="00E4449B">
        <w:t>Embedding the Queensland public service values</w:t>
      </w:r>
      <w:bookmarkEnd w:id="34"/>
      <w:bookmarkEnd w:id="35"/>
      <w:bookmarkEnd w:id="36"/>
      <w:bookmarkEnd w:id="37"/>
    </w:p>
    <w:p w14:paraId="5A77AF9F" w14:textId="77777777" w:rsidR="00066725" w:rsidRPr="00E4449B" w:rsidRDefault="00066725" w:rsidP="008667B4">
      <w:pPr>
        <w:rPr>
          <w:rFonts w:eastAsia="Calibri"/>
          <w:lang w:eastAsia="en-US"/>
        </w:rPr>
      </w:pPr>
      <w:r w:rsidRPr="00E4449B">
        <w:rPr>
          <w:rFonts w:eastAsia="Calibri"/>
          <w:lang w:eastAsia="en-US"/>
        </w:rPr>
        <w:t>We are committed to a way of working where:</w:t>
      </w:r>
    </w:p>
    <w:p w14:paraId="3C9948EB" w14:textId="77777777" w:rsidR="00066725" w:rsidRPr="008667B4" w:rsidRDefault="00066725" w:rsidP="008667B4">
      <w:pPr>
        <w:pStyle w:val="ListBullet"/>
        <w:rPr>
          <w:rFonts w:eastAsia="Calibri"/>
        </w:rPr>
      </w:pPr>
      <w:r w:rsidRPr="008667B4">
        <w:rPr>
          <w:rFonts w:eastAsia="Calibri"/>
        </w:rPr>
        <w:t>leaders and employees make decisions based on the values</w:t>
      </w:r>
    </w:p>
    <w:p w14:paraId="5F8F3743" w14:textId="77777777" w:rsidR="00066725" w:rsidRPr="008667B4" w:rsidRDefault="00066725" w:rsidP="008667B4">
      <w:pPr>
        <w:pStyle w:val="ListBullet"/>
        <w:rPr>
          <w:rFonts w:eastAsia="Calibri"/>
        </w:rPr>
      </w:pPr>
      <w:r w:rsidRPr="008667B4">
        <w:rPr>
          <w:rFonts w:eastAsia="Calibri"/>
        </w:rPr>
        <w:t>leaders demonstrate the values as role models for employees</w:t>
      </w:r>
    </w:p>
    <w:p w14:paraId="1447E1A8" w14:textId="77777777" w:rsidR="00066725" w:rsidRPr="008667B4" w:rsidRDefault="00066725" w:rsidP="008667B4">
      <w:pPr>
        <w:pStyle w:val="ListBullet"/>
        <w:rPr>
          <w:rFonts w:eastAsia="Calibri"/>
        </w:rPr>
      </w:pPr>
      <w:r w:rsidRPr="008667B4">
        <w:rPr>
          <w:rFonts w:eastAsia="Calibri"/>
        </w:rPr>
        <w:t>we prioritise quality, inclusion, diversity, creativity, and collaboration every day.</w:t>
      </w:r>
    </w:p>
    <w:p w14:paraId="726D6461" w14:textId="77777777" w:rsidR="00066725" w:rsidRPr="00E4449B" w:rsidRDefault="00066725" w:rsidP="008667B4">
      <w:pPr>
        <w:rPr>
          <w:lang w:val="en"/>
        </w:rPr>
      </w:pPr>
      <w:r w:rsidRPr="00E4449B">
        <w:rPr>
          <w:lang w:val="en"/>
        </w:rPr>
        <w:t xml:space="preserve">The following five values guide our </w:t>
      </w:r>
      <w:proofErr w:type="spellStart"/>
      <w:r w:rsidRPr="00E4449B">
        <w:rPr>
          <w:lang w:val="en"/>
        </w:rPr>
        <w:t>behaviour</w:t>
      </w:r>
      <w:proofErr w:type="spellEnd"/>
      <w:r w:rsidRPr="00E4449B">
        <w:rPr>
          <w:lang w:val="en"/>
        </w:rPr>
        <w:t xml:space="preserve"> and the way we do business:</w:t>
      </w:r>
    </w:p>
    <w:p w14:paraId="4148C881" w14:textId="77777777" w:rsidR="00066725" w:rsidRPr="00E4449B" w:rsidRDefault="00066725" w:rsidP="008667B4">
      <w:pPr>
        <w:rPr>
          <w:lang w:val="en"/>
        </w:rPr>
      </w:pPr>
      <w:r w:rsidRPr="00E4449B">
        <w:rPr>
          <w:b/>
          <w:bCs/>
          <w:lang w:val="en"/>
        </w:rPr>
        <w:t>Customers first</w:t>
      </w:r>
    </w:p>
    <w:p w14:paraId="2040DA60" w14:textId="77777777" w:rsidR="00066725" w:rsidRPr="00E4449B" w:rsidRDefault="00066725" w:rsidP="008667B4">
      <w:pPr>
        <w:pStyle w:val="ListBullet"/>
        <w:rPr>
          <w:lang w:val="en"/>
        </w:rPr>
      </w:pPr>
      <w:r w:rsidRPr="00E4449B">
        <w:rPr>
          <w:lang w:val="en"/>
        </w:rPr>
        <w:t>Know your customers</w:t>
      </w:r>
    </w:p>
    <w:p w14:paraId="730662B9" w14:textId="77777777" w:rsidR="00066725" w:rsidRPr="00E4449B" w:rsidRDefault="00066725" w:rsidP="008667B4">
      <w:pPr>
        <w:pStyle w:val="ListBullet"/>
        <w:rPr>
          <w:lang w:val="en"/>
        </w:rPr>
      </w:pPr>
      <w:r w:rsidRPr="00E4449B">
        <w:rPr>
          <w:lang w:val="en"/>
        </w:rPr>
        <w:t>Deliver what matters</w:t>
      </w:r>
    </w:p>
    <w:p w14:paraId="570648D8" w14:textId="77777777" w:rsidR="00066725" w:rsidRPr="00E4449B" w:rsidRDefault="00066725" w:rsidP="008667B4">
      <w:pPr>
        <w:pStyle w:val="ListBullet"/>
        <w:rPr>
          <w:lang w:val="en"/>
        </w:rPr>
      </w:pPr>
      <w:r w:rsidRPr="00E4449B">
        <w:rPr>
          <w:lang w:val="en"/>
        </w:rPr>
        <w:t>Make decisions with empathy.</w:t>
      </w:r>
    </w:p>
    <w:p w14:paraId="60F4FC79" w14:textId="77777777" w:rsidR="00066725" w:rsidRPr="00E4449B" w:rsidRDefault="00066725" w:rsidP="008667B4">
      <w:pPr>
        <w:rPr>
          <w:lang w:val="en"/>
        </w:rPr>
      </w:pPr>
      <w:r w:rsidRPr="00E4449B">
        <w:rPr>
          <w:b/>
          <w:bCs/>
          <w:lang w:val="en"/>
        </w:rPr>
        <w:t>Ideas into action</w:t>
      </w:r>
    </w:p>
    <w:p w14:paraId="31868BD8" w14:textId="77777777" w:rsidR="00066725" w:rsidRPr="00E4449B" w:rsidRDefault="00066725" w:rsidP="008667B4">
      <w:pPr>
        <w:pStyle w:val="ListBullet"/>
        <w:rPr>
          <w:lang w:val="en"/>
        </w:rPr>
      </w:pPr>
      <w:r w:rsidRPr="00E4449B">
        <w:rPr>
          <w:lang w:val="en"/>
        </w:rPr>
        <w:t>Challenge the norm and suggest solutions</w:t>
      </w:r>
    </w:p>
    <w:p w14:paraId="11AFA7CD" w14:textId="77777777" w:rsidR="00066725" w:rsidRPr="00E4449B" w:rsidRDefault="00066725" w:rsidP="008667B4">
      <w:pPr>
        <w:pStyle w:val="ListBullet"/>
        <w:rPr>
          <w:lang w:val="en"/>
        </w:rPr>
      </w:pPr>
      <w:r w:rsidRPr="00E4449B">
        <w:rPr>
          <w:lang w:val="en"/>
        </w:rPr>
        <w:t>Encourage and embrace new ideas</w:t>
      </w:r>
    </w:p>
    <w:p w14:paraId="1AC51E25" w14:textId="77777777" w:rsidR="00066725" w:rsidRPr="00E4449B" w:rsidRDefault="00066725" w:rsidP="008667B4">
      <w:pPr>
        <w:pStyle w:val="ListBullet"/>
        <w:rPr>
          <w:b/>
          <w:bCs/>
          <w:lang w:val="en"/>
        </w:rPr>
      </w:pPr>
      <w:r w:rsidRPr="00E4449B">
        <w:rPr>
          <w:lang w:val="en"/>
        </w:rPr>
        <w:t>Work across boundaries.</w:t>
      </w:r>
    </w:p>
    <w:p w14:paraId="1539AE2C" w14:textId="77777777" w:rsidR="00066725" w:rsidRPr="00E4449B" w:rsidRDefault="00066725" w:rsidP="008667B4">
      <w:pPr>
        <w:rPr>
          <w:lang w:val="en"/>
        </w:rPr>
      </w:pPr>
      <w:r w:rsidRPr="00E4449B">
        <w:rPr>
          <w:b/>
          <w:bCs/>
          <w:lang w:val="en"/>
        </w:rPr>
        <w:t>Unleash potential</w:t>
      </w:r>
    </w:p>
    <w:p w14:paraId="60DB99CF" w14:textId="77777777" w:rsidR="00066725" w:rsidRPr="00E4449B" w:rsidRDefault="00066725" w:rsidP="008667B4">
      <w:pPr>
        <w:pStyle w:val="ListBullet"/>
        <w:rPr>
          <w:lang w:val="en"/>
        </w:rPr>
      </w:pPr>
      <w:r w:rsidRPr="00E4449B">
        <w:rPr>
          <w:lang w:val="en"/>
        </w:rPr>
        <w:t>Expect greatness</w:t>
      </w:r>
    </w:p>
    <w:p w14:paraId="63A89382" w14:textId="77777777" w:rsidR="00066725" w:rsidRPr="00E4449B" w:rsidRDefault="00066725" w:rsidP="008667B4">
      <w:pPr>
        <w:pStyle w:val="ListBullet"/>
        <w:rPr>
          <w:lang w:val="en"/>
        </w:rPr>
      </w:pPr>
      <w:r w:rsidRPr="00E4449B">
        <w:rPr>
          <w:lang w:val="en"/>
        </w:rPr>
        <w:t>Lead and set clear expectations</w:t>
      </w:r>
    </w:p>
    <w:p w14:paraId="552FBEFD" w14:textId="77777777" w:rsidR="00066725" w:rsidRPr="00E4449B" w:rsidRDefault="00066725" w:rsidP="008667B4">
      <w:pPr>
        <w:pStyle w:val="ListBullet"/>
        <w:rPr>
          <w:lang w:val="en"/>
        </w:rPr>
      </w:pPr>
      <w:r w:rsidRPr="00E4449B">
        <w:rPr>
          <w:lang w:val="en"/>
        </w:rPr>
        <w:t>Seek, provide and act on feedback.</w:t>
      </w:r>
    </w:p>
    <w:p w14:paraId="6890E4F5" w14:textId="77777777" w:rsidR="00066725" w:rsidRPr="00E4449B" w:rsidRDefault="00066725" w:rsidP="008667B4">
      <w:pPr>
        <w:rPr>
          <w:lang w:val="en"/>
        </w:rPr>
      </w:pPr>
      <w:r w:rsidRPr="00E4449B">
        <w:rPr>
          <w:b/>
          <w:bCs/>
          <w:lang w:val="en"/>
        </w:rPr>
        <w:t>Be courageous</w:t>
      </w:r>
    </w:p>
    <w:p w14:paraId="19AC67D8" w14:textId="77777777" w:rsidR="00066725" w:rsidRPr="00E4449B" w:rsidRDefault="00066725" w:rsidP="008667B4">
      <w:pPr>
        <w:pStyle w:val="ListBullet"/>
        <w:rPr>
          <w:lang w:val="en"/>
        </w:rPr>
      </w:pPr>
      <w:r w:rsidRPr="00E4449B">
        <w:rPr>
          <w:lang w:val="en"/>
        </w:rPr>
        <w:t>Own your actions, successes and mistakes</w:t>
      </w:r>
    </w:p>
    <w:p w14:paraId="06187EF9" w14:textId="77777777" w:rsidR="00066725" w:rsidRPr="00E4449B" w:rsidRDefault="00066725" w:rsidP="008667B4">
      <w:pPr>
        <w:pStyle w:val="ListBullet"/>
        <w:rPr>
          <w:lang w:val="en"/>
        </w:rPr>
      </w:pPr>
      <w:r w:rsidRPr="00E4449B">
        <w:rPr>
          <w:lang w:val="en"/>
        </w:rPr>
        <w:t>Take calculated risks</w:t>
      </w:r>
    </w:p>
    <w:p w14:paraId="74CBBE17" w14:textId="77777777" w:rsidR="00066725" w:rsidRPr="00E4449B" w:rsidRDefault="00066725" w:rsidP="008667B4">
      <w:pPr>
        <w:pStyle w:val="ListBullet"/>
        <w:rPr>
          <w:lang w:val="en"/>
        </w:rPr>
      </w:pPr>
      <w:r w:rsidRPr="00E4449B">
        <w:rPr>
          <w:lang w:val="en"/>
        </w:rPr>
        <w:t>Act with transparency.</w:t>
      </w:r>
    </w:p>
    <w:p w14:paraId="42C731CD" w14:textId="41E1E632" w:rsidR="00066725" w:rsidRPr="00E4449B" w:rsidRDefault="00066725" w:rsidP="008667B4">
      <w:pPr>
        <w:rPr>
          <w:lang w:val="en"/>
        </w:rPr>
      </w:pPr>
      <w:r w:rsidRPr="00E4449B">
        <w:rPr>
          <w:b/>
          <w:bCs/>
          <w:lang w:val="en"/>
        </w:rPr>
        <w:t>Empower people</w:t>
      </w:r>
    </w:p>
    <w:p w14:paraId="6ECE653A" w14:textId="77777777" w:rsidR="00066725" w:rsidRPr="00E4449B" w:rsidRDefault="00066725" w:rsidP="008667B4">
      <w:pPr>
        <w:pStyle w:val="ListBullet"/>
        <w:rPr>
          <w:lang w:val="en"/>
        </w:rPr>
      </w:pPr>
      <w:r w:rsidRPr="00E4449B">
        <w:rPr>
          <w:lang w:val="en"/>
        </w:rPr>
        <w:t>Lead, empower and trust</w:t>
      </w:r>
    </w:p>
    <w:p w14:paraId="7F0E6784" w14:textId="77777777" w:rsidR="00066725" w:rsidRPr="00E4449B" w:rsidRDefault="00066725" w:rsidP="008667B4">
      <w:pPr>
        <w:pStyle w:val="ListBullet"/>
        <w:rPr>
          <w:lang w:val="en"/>
        </w:rPr>
      </w:pPr>
      <w:r w:rsidRPr="00E4449B">
        <w:rPr>
          <w:lang w:val="en"/>
        </w:rPr>
        <w:t>Play to everyone's strengths</w:t>
      </w:r>
    </w:p>
    <w:p w14:paraId="66A6201F" w14:textId="77777777" w:rsidR="00066725" w:rsidRPr="00E4449B" w:rsidRDefault="00066725" w:rsidP="008667B4">
      <w:pPr>
        <w:pStyle w:val="ListBullet"/>
        <w:rPr>
          <w:lang w:val="en"/>
        </w:rPr>
      </w:pPr>
      <w:r w:rsidRPr="00E4449B">
        <w:rPr>
          <w:lang w:val="en"/>
        </w:rPr>
        <w:t>Develop yourself and those around you.</w:t>
      </w:r>
    </w:p>
    <w:p w14:paraId="2B150EED" w14:textId="11D72F31" w:rsidR="00066725" w:rsidRPr="00E4449B" w:rsidRDefault="006D7B43" w:rsidP="00392640">
      <w:pPr>
        <w:pStyle w:val="Heading2"/>
      </w:pPr>
      <w:bookmarkStart w:id="38" w:name="_Toc78287330"/>
      <w:bookmarkStart w:id="39" w:name="_Toc78355737"/>
      <w:bookmarkStart w:id="40" w:name="_Toc81984353"/>
      <w:r w:rsidRPr="00E4449B">
        <w:t>What we do</w:t>
      </w:r>
      <w:bookmarkEnd w:id="38"/>
      <w:bookmarkEnd w:id="39"/>
      <w:bookmarkEnd w:id="40"/>
    </w:p>
    <w:p w14:paraId="28459E50" w14:textId="3E4678FB" w:rsidR="006D7B43" w:rsidRPr="00E4449B" w:rsidRDefault="006D7B43" w:rsidP="008667B4">
      <w:pPr>
        <w:rPr>
          <w:rFonts w:eastAsia="Calibri"/>
          <w:lang w:eastAsia="en-US"/>
        </w:rPr>
      </w:pPr>
      <w:r w:rsidRPr="00E4449B">
        <w:rPr>
          <w:rFonts w:eastAsia="Calibri"/>
          <w:lang w:eastAsia="en-US"/>
        </w:rPr>
        <w:t xml:space="preserve">Our department contributes to the </w:t>
      </w:r>
      <w:r w:rsidR="006D3745" w:rsidRPr="00E4449B">
        <w:rPr>
          <w:rFonts w:eastAsia="Calibri"/>
          <w:lang w:eastAsia="en-US"/>
        </w:rPr>
        <w:t xml:space="preserve">Queensland </w:t>
      </w:r>
      <w:r w:rsidRPr="00E4449B">
        <w:rPr>
          <w:rFonts w:eastAsia="Calibri"/>
          <w:lang w:eastAsia="en-US"/>
        </w:rPr>
        <w:t xml:space="preserve">government’s objectives for the community, </w:t>
      </w:r>
      <w:r w:rsidRPr="00E4449B">
        <w:rPr>
          <w:rFonts w:eastAsia="Calibri"/>
          <w:i/>
          <w:lang w:eastAsia="en-US"/>
        </w:rPr>
        <w:t>Unite and Recover</w:t>
      </w:r>
      <w:r w:rsidRPr="00E4449B">
        <w:rPr>
          <w:rFonts w:eastAsia="Calibri"/>
          <w:lang w:eastAsia="en-US"/>
        </w:rPr>
        <w:t>, by:</w:t>
      </w:r>
    </w:p>
    <w:p w14:paraId="362A90A2" w14:textId="77777777" w:rsidR="00D10C67" w:rsidRDefault="002E0A7D" w:rsidP="008667B4">
      <w:pPr>
        <w:rPr>
          <w:rFonts w:eastAsia="Calibri"/>
          <w:sz w:val="22"/>
          <w:szCs w:val="22"/>
          <w:lang w:eastAsia="en-US"/>
        </w:rPr>
      </w:pPr>
      <w:r w:rsidRPr="00E4449B">
        <w:rPr>
          <w:rFonts w:eastAsia="Calibri"/>
          <w:b/>
          <w:bCs/>
          <w:sz w:val="22"/>
          <w:szCs w:val="22"/>
          <w:lang w:eastAsia="en-US"/>
        </w:rPr>
        <w:t>Supporting</w:t>
      </w:r>
      <w:r w:rsidRPr="00E4449B">
        <w:rPr>
          <w:rFonts w:eastAsia="Calibri"/>
          <w:sz w:val="22"/>
          <w:szCs w:val="22"/>
          <w:lang w:eastAsia="en-US"/>
        </w:rPr>
        <w:t xml:space="preserve"> </w:t>
      </w:r>
      <w:r w:rsidRPr="00E4449B">
        <w:rPr>
          <w:rFonts w:eastAsia="Calibri"/>
          <w:b/>
          <w:bCs/>
          <w:sz w:val="22"/>
          <w:szCs w:val="22"/>
          <w:lang w:eastAsia="en-US"/>
        </w:rPr>
        <w:t>jobs</w:t>
      </w:r>
      <w:r w:rsidRPr="00E4449B">
        <w:rPr>
          <w:rFonts w:eastAsia="Calibri"/>
          <w:sz w:val="22"/>
          <w:szCs w:val="22"/>
          <w:lang w:eastAsia="en-US"/>
        </w:rPr>
        <w:t xml:space="preserve"> </w:t>
      </w:r>
    </w:p>
    <w:p w14:paraId="102BD6CC" w14:textId="5D784F79" w:rsidR="002E0A7D" w:rsidRPr="00E4449B" w:rsidRDefault="00D10C67" w:rsidP="008667B4">
      <w:pPr>
        <w:rPr>
          <w:rFonts w:eastAsia="Calibri"/>
          <w:sz w:val="22"/>
          <w:szCs w:val="22"/>
          <w:lang w:eastAsia="en-US"/>
        </w:rPr>
      </w:pPr>
      <w:r>
        <w:rPr>
          <w:rFonts w:eastAsia="Calibri"/>
          <w:sz w:val="22"/>
          <w:szCs w:val="22"/>
          <w:lang w:eastAsia="en-US"/>
        </w:rPr>
        <w:t>F</w:t>
      </w:r>
      <w:r w:rsidR="002E0A7D" w:rsidRPr="00E4449B">
        <w:rPr>
          <w:rFonts w:eastAsia="Calibri"/>
          <w:sz w:val="22"/>
          <w:szCs w:val="22"/>
          <w:lang w:eastAsia="en-US"/>
        </w:rPr>
        <w:t xml:space="preserve">acilitating new employment opportunities for Aboriginal and Torres Strait Islander Queenslanders and people with </w:t>
      </w:r>
      <w:proofErr w:type="gramStart"/>
      <w:r w:rsidR="002E0A7D" w:rsidRPr="00E4449B">
        <w:rPr>
          <w:rFonts w:eastAsia="Calibri"/>
          <w:sz w:val="22"/>
          <w:szCs w:val="22"/>
          <w:lang w:eastAsia="en-US"/>
        </w:rPr>
        <w:t>disability, and</w:t>
      </w:r>
      <w:proofErr w:type="gramEnd"/>
      <w:r w:rsidR="002E0A7D" w:rsidRPr="00E4449B">
        <w:rPr>
          <w:rFonts w:eastAsia="Calibri"/>
          <w:sz w:val="22"/>
          <w:szCs w:val="22"/>
          <w:lang w:eastAsia="en-US"/>
        </w:rPr>
        <w:t xml:space="preserve"> ensuring the opportunities of the National Disability Insurance Scheme (NDIS) are realised through job creation.</w:t>
      </w:r>
    </w:p>
    <w:p w14:paraId="12BF245B" w14:textId="77777777" w:rsidR="00D10C67" w:rsidRDefault="002E0A7D" w:rsidP="008667B4">
      <w:pPr>
        <w:rPr>
          <w:rFonts w:eastAsia="Calibri"/>
          <w:sz w:val="22"/>
          <w:szCs w:val="22"/>
          <w:lang w:eastAsia="en-US"/>
        </w:rPr>
      </w:pPr>
      <w:r w:rsidRPr="00E4449B">
        <w:rPr>
          <w:rFonts w:eastAsia="Calibri"/>
          <w:b/>
          <w:bCs/>
          <w:sz w:val="22"/>
          <w:szCs w:val="22"/>
          <w:lang w:eastAsia="en-US"/>
        </w:rPr>
        <w:lastRenderedPageBreak/>
        <w:t>Backing small business</w:t>
      </w:r>
      <w:r w:rsidRPr="00E4449B">
        <w:rPr>
          <w:rFonts w:eastAsia="Calibri"/>
          <w:sz w:val="22"/>
          <w:szCs w:val="22"/>
          <w:lang w:eastAsia="en-US"/>
        </w:rPr>
        <w:t xml:space="preserve"> </w:t>
      </w:r>
    </w:p>
    <w:p w14:paraId="7CDC0155" w14:textId="49E27DCA" w:rsidR="002E0A7D" w:rsidRPr="00E4449B" w:rsidRDefault="00D10C67" w:rsidP="008667B4">
      <w:pPr>
        <w:rPr>
          <w:rFonts w:eastAsia="Calibri"/>
          <w:sz w:val="22"/>
          <w:szCs w:val="22"/>
          <w:lang w:eastAsia="en-US"/>
        </w:rPr>
      </w:pPr>
      <w:r>
        <w:rPr>
          <w:rFonts w:eastAsia="Calibri"/>
          <w:sz w:val="22"/>
          <w:szCs w:val="22"/>
          <w:lang w:eastAsia="en-US"/>
        </w:rPr>
        <w:t>E</w:t>
      </w:r>
      <w:r w:rsidR="002E0A7D" w:rsidRPr="00E4449B">
        <w:rPr>
          <w:rFonts w:eastAsia="Calibri"/>
          <w:sz w:val="22"/>
          <w:szCs w:val="22"/>
          <w:lang w:eastAsia="en-US"/>
        </w:rPr>
        <w:t xml:space="preserve">mpowering Aboriginal and Torres Strait Islander-owned businesses and communities to achieve their economic </w:t>
      </w:r>
      <w:proofErr w:type="gramStart"/>
      <w:r w:rsidR="002E0A7D" w:rsidRPr="00E4449B">
        <w:rPr>
          <w:rFonts w:eastAsia="Calibri"/>
          <w:sz w:val="22"/>
          <w:szCs w:val="22"/>
          <w:lang w:eastAsia="en-US"/>
        </w:rPr>
        <w:t>aspirations, and</w:t>
      </w:r>
      <w:proofErr w:type="gramEnd"/>
      <w:r w:rsidR="002E0A7D" w:rsidRPr="00E4449B">
        <w:rPr>
          <w:rFonts w:eastAsia="Calibri"/>
          <w:sz w:val="22"/>
          <w:szCs w:val="22"/>
          <w:lang w:eastAsia="en-US"/>
        </w:rPr>
        <w:t xml:space="preserve"> facilitating the growth of disability service providers under the NDIS.</w:t>
      </w:r>
    </w:p>
    <w:p w14:paraId="6E80A751" w14:textId="77777777" w:rsidR="00D10C67" w:rsidRDefault="002E0A7D" w:rsidP="008667B4">
      <w:pPr>
        <w:rPr>
          <w:rFonts w:eastAsia="Calibri"/>
          <w:b/>
          <w:bCs/>
          <w:sz w:val="22"/>
          <w:szCs w:val="22"/>
          <w:lang w:eastAsia="en-US"/>
        </w:rPr>
      </w:pPr>
      <w:r w:rsidRPr="00E4449B">
        <w:rPr>
          <w:rFonts w:eastAsia="Calibri"/>
          <w:b/>
          <w:bCs/>
          <w:sz w:val="22"/>
          <w:szCs w:val="22"/>
          <w:lang w:eastAsia="en-US"/>
        </w:rPr>
        <w:t>Backing our frontline services</w:t>
      </w:r>
    </w:p>
    <w:p w14:paraId="1F2C270C" w14:textId="589FCB08" w:rsidR="002E0A7D" w:rsidRPr="00E4449B" w:rsidRDefault="00D10C67" w:rsidP="008667B4">
      <w:pPr>
        <w:rPr>
          <w:rFonts w:eastAsia="Calibri"/>
          <w:sz w:val="22"/>
          <w:szCs w:val="22"/>
          <w:lang w:eastAsia="en-US"/>
        </w:rPr>
      </w:pPr>
      <w:r w:rsidRPr="00D10C67">
        <w:rPr>
          <w:rFonts w:eastAsia="Calibri"/>
          <w:sz w:val="22"/>
          <w:szCs w:val="22"/>
          <w:lang w:eastAsia="en-US"/>
        </w:rPr>
        <w:t>D</w:t>
      </w:r>
      <w:r w:rsidR="002E0A7D" w:rsidRPr="00D10C67">
        <w:rPr>
          <w:rFonts w:eastAsia="Calibri"/>
          <w:sz w:val="22"/>
          <w:szCs w:val="22"/>
          <w:lang w:eastAsia="en-US"/>
        </w:rPr>
        <w:t>eliverin</w:t>
      </w:r>
      <w:r w:rsidR="002E0A7D" w:rsidRPr="00E4449B">
        <w:rPr>
          <w:rFonts w:eastAsia="Calibri"/>
          <w:sz w:val="22"/>
          <w:szCs w:val="22"/>
          <w:lang w:eastAsia="en-US"/>
        </w:rPr>
        <w:t>g disability accommodation support and respite services, and enabling people with disability to access services that assist them with their core activities of daily living; delivering programs and services for seniors to enhance their wellbeing; advocating about and contributing to systems that safeguard, and protect seniors and people with disability; working with our strategic partners to close the gap in health, education, justice, employment, child protection and housing outcomes for Aboriginal and Torres Strait Islander Queenslanders; and supporting strategies that improve the cultural capability of the public sector.</w:t>
      </w:r>
    </w:p>
    <w:p w14:paraId="0AEEC7EB" w14:textId="77777777" w:rsidR="00D10C67" w:rsidRDefault="002E0A7D" w:rsidP="008667B4">
      <w:pPr>
        <w:rPr>
          <w:rFonts w:eastAsia="Calibri"/>
          <w:sz w:val="22"/>
          <w:szCs w:val="22"/>
          <w:lang w:eastAsia="en-US"/>
        </w:rPr>
      </w:pPr>
      <w:r w:rsidRPr="00E4449B">
        <w:rPr>
          <w:rFonts w:eastAsia="Calibri"/>
          <w:b/>
          <w:bCs/>
          <w:sz w:val="22"/>
          <w:szCs w:val="22"/>
          <w:lang w:eastAsia="en-US"/>
        </w:rPr>
        <w:t>Growing our regions</w:t>
      </w:r>
      <w:r w:rsidRPr="00E4449B">
        <w:rPr>
          <w:rFonts w:eastAsia="Calibri"/>
          <w:sz w:val="22"/>
          <w:szCs w:val="22"/>
          <w:lang w:eastAsia="en-US"/>
        </w:rPr>
        <w:t xml:space="preserve"> </w:t>
      </w:r>
    </w:p>
    <w:p w14:paraId="7C422253" w14:textId="41DA7B47" w:rsidR="002E0A7D" w:rsidRPr="00E4449B" w:rsidRDefault="00D10C67" w:rsidP="008667B4">
      <w:pPr>
        <w:rPr>
          <w:rFonts w:eastAsia="Calibri"/>
          <w:lang w:eastAsia="en-US"/>
        </w:rPr>
      </w:pPr>
      <w:r>
        <w:rPr>
          <w:rFonts w:eastAsia="Calibri"/>
          <w:sz w:val="22"/>
          <w:szCs w:val="22"/>
          <w:lang w:eastAsia="en-US"/>
        </w:rPr>
        <w:t>H</w:t>
      </w:r>
      <w:r w:rsidR="002E0A7D" w:rsidRPr="00E4449B">
        <w:rPr>
          <w:rFonts w:eastAsia="Calibri"/>
          <w:sz w:val="22"/>
          <w:szCs w:val="22"/>
          <w:lang w:eastAsia="en-US"/>
        </w:rPr>
        <w:t>elping Queensland’s regions grow by removing barriers in land administration to support home ownership and economic development in remote and discrete communities; championing a process of co-design with Aboriginal and Torres Strait Islander communities to improve efficiencies and outcomes that meet the needs and aspirations of each community;</w:t>
      </w:r>
      <w:r w:rsidR="00EB0526">
        <w:rPr>
          <w:rFonts w:eastAsia="Calibri"/>
          <w:sz w:val="22"/>
          <w:szCs w:val="22"/>
          <w:lang w:eastAsia="en-US"/>
        </w:rPr>
        <w:t xml:space="preserve"> </w:t>
      </w:r>
      <w:r w:rsidR="002E0A7D" w:rsidRPr="00E4449B">
        <w:rPr>
          <w:rFonts w:eastAsia="Calibri"/>
          <w:sz w:val="22"/>
          <w:szCs w:val="22"/>
          <w:lang w:eastAsia="en-US"/>
        </w:rPr>
        <w:t>connecting Aboriginal and Torres Strait Islander Queenslanders to their community and family histories; and providing services supporting access to the NDIS for people with disability in rural, remote and regional</w:t>
      </w:r>
      <w:r w:rsidR="006D3745" w:rsidRPr="00E4449B">
        <w:rPr>
          <w:rFonts w:eastAsia="Calibri"/>
          <w:sz w:val="22"/>
          <w:szCs w:val="22"/>
          <w:lang w:eastAsia="en-US"/>
        </w:rPr>
        <w:t xml:space="preserve"> locations.</w:t>
      </w:r>
    </w:p>
    <w:p w14:paraId="222A2036" w14:textId="77777777" w:rsidR="008A47CE" w:rsidRDefault="008A47CE">
      <w:pPr>
        <w:spacing w:after="0" w:line="240" w:lineRule="auto"/>
        <w:rPr>
          <w:lang w:eastAsia="en-US"/>
        </w:rPr>
      </w:pPr>
      <w:r>
        <w:rPr>
          <w:lang w:eastAsia="en-US"/>
        </w:rPr>
        <w:br w:type="page"/>
      </w:r>
    </w:p>
    <w:p w14:paraId="3073888E" w14:textId="77777777" w:rsidR="00901F6A" w:rsidRPr="00E4449B" w:rsidRDefault="00901F6A" w:rsidP="00392640">
      <w:pPr>
        <w:pStyle w:val="Heading2"/>
      </w:pPr>
      <w:bookmarkStart w:id="41" w:name="_Toc43444704"/>
      <w:bookmarkStart w:id="42" w:name="_Toc78287331"/>
      <w:bookmarkStart w:id="43" w:name="_Toc78355738"/>
      <w:bookmarkStart w:id="44" w:name="_Toc81984354"/>
      <w:r w:rsidRPr="00E4449B">
        <w:lastRenderedPageBreak/>
        <w:t>Our organisational structure</w:t>
      </w:r>
      <w:bookmarkEnd w:id="41"/>
      <w:bookmarkEnd w:id="42"/>
      <w:bookmarkEnd w:id="43"/>
      <w:bookmarkEnd w:id="44"/>
      <w:r w:rsidRPr="00E4449B">
        <w:t xml:space="preserve"> </w:t>
      </w:r>
    </w:p>
    <w:p w14:paraId="5B4A7D49" w14:textId="77777777" w:rsidR="00901F6A" w:rsidRPr="00E4449B" w:rsidRDefault="00901F6A" w:rsidP="00901F6A">
      <w:pPr>
        <w:rPr>
          <w:lang w:eastAsia="en-US"/>
        </w:rPr>
      </w:pPr>
      <w:r w:rsidRPr="00E4449B">
        <w:rPr>
          <w:lang w:eastAsia="en-US"/>
        </w:rPr>
        <w:t xml:space="preserve">Following the Machinery of Government changes on 12 November 2020, a structural realignment was undertaken resulting in the development of new organisational arrangements. </w:t>
      </w:r>
    </w:p>
    <w:p w14:paraId="6C367618" w14:textId="4535206F" w:rsidR="00031C7F" w:rsidRDefault="00031C7F" w:rsidP="00802A6D">
      <w:pPr>
        <w:rPr>
          <w:lang w:eastAsia="en-US"/>
        </w:rPr>
      </w:pPr>
      <w:r w:rsidRPr="00E4449B">
        <w:rPr>
          <w:lang w:eastAsia="en-US"/>
        </w:rPr>
        <w:t>Organisational structure as at 30 June 2021.</w:t>
      </w:r>
    </w:p>
    <w:tbl>
      <w:tblPr>
        <w:tblStyle w:val="TableGrid"/>
        <w:tblW w:w="0" w:type="auto"/>
        <w:tblLook w:val="04A0" w:firstRow="1" w:lastRow="0" w:firstColumn="1" w:lastColumn="0" w:noHBand="0" w:noVBand="1"/>
      </w:tblPr>
      <w:tblGrid>
        <w:gridCol w:w="2613"/>
        <w:gridCol w:w="871"/>
        <w:gridCol w:w="1746"/>
        <w:gridCol w:w="1744"/>
        <w:gridCol w:w="870"/>
        <w:gridCol w:w="2616"/>
      </w:tblGrid>
      <w:tr w:rsidR="002605FE" w:rsidRPr="00B93580" w14:paraId="5C344B80" w14:textId="77777777" w:rsidTr="003C2F41">
        <w:trPr>
          <w:trHeight w:val="1134"/>
        </w:trPr>
        <w:tc>
          <w:tcPr>
            <w:tcW w:w="348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28" w:type="dxa"/>
              <w:bottom w:w="28" w:type="dxa"/>
            </w:tcMar>
            <w:vAlign w:val="center"/>
          </w:tcPr>
          <w:p w14:paraId="0F992005" w14:textId="370CA727" w:rsidR="00C06A25" w:rsidRPr="00B93580" w:rsidRDefault="00C06A25" w:rsidP="00B93580">
            <w:pPr>
              <w:pStyle w:val="Chart"/>
              <w:rPr>
                <w:rFonts w:ascii="Arial" w:hAnsi="Arial"/>
                <w:sz w:val="20"/>
                <w:szCs w:val="20"/>
              </w:rPr>
            </w:pPr>
            <w:r w:rsidRPr="00B93580">
              <w:rPr>
                <w:rFonts w:ascii="Arial" w:hAnsi="Arial"/>
                <w:sz w:val="20"/>
                <w:szCs w:val="20"/>
              </w:rPr>
              <w:t>OFFICE OF THE DIRECTOR</w:t>
            </w:r>
          </w:p>
          <w:p w14:paraId="16D7C85B" w14:textId="006E1DC9" w:rsidR="008667B4" w:rsidRPr="00B93580" w:rsidRDefault="00C06A25" w:rsidP="00B93580">
            <w:pPr>
              <w:pStyle w:val="Chart"/>
              <w:rPr>
                <w:rFonts w:ascii="Arial" w:hAnsi="Arial"/>
                <w:sz w:val="20"/>
                <w:szCs w:val="20"/>
              </w:rPr>
            </w:pPr>
            <w:r w:rsidRPr="00B93580">
              <w:rPr>
                <w:rFonts w:ascii="Arial" w:hAnsi="Arial"/>
                <w:sz w:val="20"/>
                <w:szCs w:val="20"/>
              </w:rPr>
              <w:t>Forensic Disability</w:t>
            </w:r>
          </w:p>
        </w:tc>
        <w:tc>
          <w:tcPr>
            <w:tcW w:w="34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28" w:type="dxa"/>
              <w:bottom w:w="28" w:type="dxa"/>
            </w:tcMar>
            <w:vAlign w:val="center"/>
          </w:tcPr>
          <w:p w14:paraId="6992568A" w14:textId="7B754D92" w:rsidR="00C06A25" w:rsidRPr="00B93580" w:rsidRDefault="00C06A25" w:rsidP="00B93580">
            <w:pPr>
              <w:pStyle w:val="Chart"/>
              <w:rPr>
                <w:rFonts w:ascii="Arial" w:hAnsi="Arial"/>
                <w:sz w:val="20"/>
                <w:szCs w:val="20"/>
              </w:rPr>
            </w:pPr>
            <w:r w:rsidRPr="00B93580">
              <w:rPr>
                <w:rFonts w:ascii="Arial" w:hAnsi="Arial"/>
                <w:sz w:val="20"/>
                <w:szCs w:val="20"/>
              </w:rPr>
              <w:t>MINISTER</w:t>
            </w:r>
          </w:p>
          <w:p w14:paraId="6F2E02A7" w14:textId="2E0EE3A5" w:rsidR="008667B4" w:rsidRPr="00B93580" w:rsidRDefault="00C06A25" w:rsidP="00B93580">
            <w:pPr>
              <w:pStyle w:val="Chart"/>
              <w:rPr>
                <w:rFonts w:ascii="Arial" w:hAnsi="Arial"/>
                <w:sz w:val="20"/>
                <w:szCs w:val="20"/>
              </w:rPr>
            </w:pPr>
            <w:r w:rsidRPr="00B93580">
              <w:rPr>
                <w:rFonts w:ascii="Arial" w:hAnsi="Arial"/>
                <w:sz w:val="20"/>
                <w:szCs w:val="20"/>
              </w:rPr>
              <w:t>for Seniors and Disability Services and Minister for Aboriginal and Torres Strait Islander Partnerships</w:t>
            </w:r>
          </w:p>
        </w:tc>
        <w:tc>
          <w:tcPr>
            <w:tcW w:w="348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28" w:type="dxa"/>
              <w:bottom w:w="28" w:type="dxa"/>
            </w:tcMar>
            <w:vAlign w:val="center"/>
          </w:tcPr>
          <w:p w14:paraId="20D9977A" w14:textId="0A6379CE" w:rsidR="00C06A25" w:rsidRDefault="00C06A25" w:rsidP="00B93580">
            <w:pPr>
              <w:pStyle w:val="Chart"/>
              <w:rPr>
                <w:rFonts w:ascii="Arial" w:hAnsi="Arial"/>
                <w:sz w:val="20"/>
                <w:szCs w:val="20"/>
              </w:rPr>
            </w:pPr>
            <w:bookmarkStart w:id="45" w:name="_Hlk81912259"/>
            <w:r w:rsidRPr="00B93580">
              <w:rPr>
                <w:rFonts w:ascii="Arial" w:hAnsi="Arial"/>
                <w:sz w:val="20"/>
                <w:szCs w:val="20"/>
              </w:rPr>
              <w:t>COMMISSIONER</w:t>
            </w:r>
            <w:r w:rsidR="00BE5036">
              <w:rPr>
                <w:rFonts w:ascii="Arial" w:hAnsi="Arial"/>
                <w:sz w:val="20"/>
                <w:szCs w:val="20"/>
              </w:rPr>
              <w:t>S</w:t>
            </w:r>
          </w:p>
          <w:p w14:paraId="2544855E" w14:textId="77777777" w:rsidR="00BE5036" w:rsidRPr="00B93580" w:rsidRDefault="00BE5036" w:rsidP="00B93580">
            <w:pPr>
              <w:pStyle w:val="Chart"/>
              <w:rPr>
                <w:rFonts w:ascii="Arial" w:hAnsi="Arial"/>
                <w:sz w:val="20"/>
                <w:szCs w:val="20"/>
              </w:rPr>
            </w:pPr>
          </w:p>
          <w:p w14:paraId="02121988" w14:textId="77777777" w:rsidR="001A5A6C" w:rsidRDefault="00C06A25" w:rsidP="00B93580">
            <w:pPr>
              <w:pStyle w:val="Chart"/>
              <w:rPr>
                <w:rFonts w:ascii="Arial" w:hAnsi="Arial"/>
                <w:sz w:val="20"/>
                <w:szCs w:val="20"/>
              </w:rPr>
            </w:pPr>
            <w:proofErr w:type="spellStart"/>
            <w:r w:rsidRPr="00B93580">
              <w:rPr>
                <w:rFonts w:ascii="Arial" w:hAnsi="Arial"/>
                <w:sz w:val="20"/>
                <w:szCs w:val="20"/>
              </w:rPr>
              <w:t>Meriba</w:t>
            </w:r>
            <w:proofErr w:type="spellEnd"/>
            <w:r w:rsidRPr="00B93580">
              <w:rPr>
                <w:rFonts w:ascii="Arial" w:hAnsi="Arial"/>
                <w:sz w:val="20"/>
                <w:szCs w:val="20"/>
              </w:rPr>
              <w:t xml:space="preserve"> </w:t>
            </w:r>
            <w:proofErr w:type="spellStart"/>
            <w:r w:rsidRPr="00B93580">
              <w:rPr>
                <w:rFonts w:ascii="Arial" w:hAnsi="Arial"/>
                <w:sz w:val="20"/>
                <w:szCs w:val="20"/>
              </w:rPr>
              <w:t>Omasker</w:t>
            </w:r>
            <w:proofErr w:type="spellEnd"/>
            <w:r w:rsidR="001A5A6C" w:rsidRPr="00B93580">
              <w:rPr>
                <w:rFonts w:ascii="Arial" w:hAnsi="Arial"/>
                <w:sz w:val="20"/>
                <w:szCs w:val="20"/>
              </w:rPr>
              <w:t xml:space="preserve"> </w:t>
            </w:r>
            <w:proofErr w:type="spellStart"/>
            <w:r w:rsidR="001A5A6C" w:rsidRPr="00B93580">
              <w:rPr>
                <w:rFonts w:ascii="Arial" w:hAnsi="Arial"/>
                <w:sz w:val="20"/>
                <w:szCs w:val="20"/>
              </w:rPr>
              <w:t>Kaziw</w:t>
            </w:r>
            <w:proofErr w:type="spellEnd"/>
            <w:r w:rsidR="001A5A6C" w:rsidRPr="00B93580">
              <w:rPr>
                <w:rFonts w:ascii="Arial" w:hAnsi="Arial"/>
                <w:sz w:val="20"/>
                <w:szCs w:val="20"/>
              </w:rPr>
              <w:t xml:space="preserve"> </w:t>
            </w:r>
            <w:proofErr w:type="spellStart"/>
            <w:r w:rsidR="001A5A6C" w:rsidRPr="00B93580">
              <w:rPr>
                <w:rFonts w:ascii="Arial" w:hAnsi="Arial"/>
                <w:sz w:val="20"/>
                <w:szCs w:val="20"/>
              </w:rPr>
              <w:t>Kazipa</w:t>
            </w:r>
            <w:proofErr w:type="spellEnd"/>
          </w:p>
          <w:p w14:paraId="5328B854" w14:textId="02399969" w:rsidR="00BE5036" w:rsidRPr="00B93580" w:rsidRDefault="00BE5036" w:rsidP="00B93580">
            <w:pPr>
              <w:pStyle w:val="Chart"/>
              <w:rPr>
                <w:rFonts w:ascii="Arial" w:hAnsi="Arial"/>
                <w:sz w:val="20"/>
                <w:szCs w:val="20"/>
              </w:rPr>
            </w:pPr>
            <w:r>
              <w:rPr>
                <w:rFonts w:ascii="Arial" w:hAnsi="Arial"/>
                <w:sz w:val="20"/>
                <w:szCs w:val="20"/>
              </w:rPr>
              <w:t>Family Responsibilities Commission</w:t>
            </w:r>
            <w:bookmarkEnd w:id="45"/>
          </w:p>
        </w:tc>
      </w:tr>
      <w:tr w:rsidR="002605FE" w:rsidRPr="00B93580" w14:paraId="4763537D" w14:textId="77777777" w:rsidTr="003C2F41">
        <w:trPr>
          <w:trHeight w:val="1134"/>
        </w:trPr>
        <w:tc>
          <w:tcPr>
            <w:tcW w:w="348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tcMar>
              <w:top w:w="28" w:type="dxa"/>
              <w:bottom w:w="28" w:type="dxa"/>
            </w:tcMar>
            <w:vAlign w:val="center"/>
          </w:tcPr>
          <w:p w14:paraId="6624ABA3" w14:textId="36C467C2" w:rsidR="00C06A25" w:rsidRPr="00B93580" w:rsidRDefault="00FB0A0C" w:rsidP="00B93580">
            <w:pPr>
              <w:pStyle w:val="Chart"/>
              <w:rPr>
                <w:rFonts w:ascii="Arial" w:hAnsi="Arial"/>
                <w:sz w:val="20"/>
                <w:szCs w:val="20"/>
              </w:rPr>
            </w:pPr>
            <w:r w:rsidRPr="00B93580">
              <w:rPr>
                <w:rFonts w:ascii="Arial" w:hAnsi="Arial"/>
                <w:sz w:val="20"/>
                <w:szCs w:val="20"/>
              </w:rPr>
              <w:t>INTERNAL AUDIT</w:t>
            </w:r>
          </w:p>
          <w:p w14:paraId="5D41574C" w14:textId="27D971E5" w:rsidR="008667B4" w:rsidRPr="00B93580" w:rsidRDefault="00C06A25" w:rsidP="00B93580">
            <w:pPr>
              <w:pStyle w:val="Chart"/>
              <w:rPr>
                <w:rFonts w:ascii="Arial" w:hAnsi="Arial"/>
                <w:sz w:val="20"/>
                <w:szCs w:val="20"/>
              </w:rPr>
            </w:pPr>
            <w:r w:rsidRPr="00B93580">
              <w:rPr>
                <w:rFonts w:ascii="Arial" w:hAnsi="Arial"/>
                <w:sz w:val="20"/>
                <w:szCs w:val="20"/>
              </w:rPr>
              <w:t>Legal Affairs Unit</w:t>
            </w:r>
          </w:p>
        </w:tc>
        <w:tc>
          <w:tcPr>
            <w:tcW w:w="3490"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595959" w:themeFill="text1" w:themeFillTint="A6"/>
            <w:tcMar>
              <w:top w:w="28" w:type="dxa"/>
              <w:bottom w:w="28" w:type="dxa"/>
            </w:tcMar>
            <w:vAlign w:val="center"/>
          </w:tcPr>
          <w:p w14:paraId="09BF6CFC" w14:textId="095F12DF" w:rsidR="00C06A25" w:rsidRPr="00B93580" w:rsidRDefault="00C06A25" w:rsidP="00B93580">
            <w:pPr>
              <w:pStyle w:val="Chart"/>
              <w:rPr>
                <w:rFonts w:ascii="Arial" w:hAnsi="Arial"/>
                <w:sz w:val="20"/>
                <w:szCs w:val="20"/>
              </w:rPr>
            </w:pPr>
            <w:r w:rsidRPr="00B93580">
              <w:rPr>
                <w:rFonts w:ascii="Arial" w:hAnsi="Arial"/>
                <w:sz w:val="20"/>
                <w:szCs w:val="20"/>
              </w:rPr>
              <w:t>DIRECTOR-GENERAL</w:t>
            </w:r>
          </w:p>
          <w:p w14:paraId="2EBEEABB" w14:textId="0FC4A9BC" w:rsidR="008667B4" w:rsidRPr="00B93580" w:rsidRDefault="00C06A25" w:rsidP="00B93580">
            <w:pPr>
              <w:pStyle w:val="Chart"/>
              <w:rPr>
                <w:rFonts w:ascii="Arial" w:hAnsi="Arial"/>
                <w:sz w:val="20"/>
                <w:szCs w:val="20"/>
              </w:rPr>
            </w:pPr>
            <w:r w:rsidRPr="00B93580">
              <w:rPr>
                <w:rFonts w:ascii="Arial" w:hAnsi="Arial"/>
                <w:sz w:val="20"/>
                <w:szCs w:val="20"/>
              </w:rPr>
              <w:t>Department of Seniors, Disability Services and Aboriginal and Torres Strait Islander Partnerships</w:t>
            </w:r>
          </w:p>
        </w:tc>
        <w:tc>
          <w:tcPr>
            <w:tcW w:w="348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tcMar>
              <w:top w:w="28" w:type="dxa"/>
              <w:bottom w:w="28" w:type="dxa"/>
            </w:tcMar>
            <w:vAlign w:val="center"/>
          </w:tcPr>
          <w:p w14:paraId="0C79B12A" w14:textId="1F63BD52" w:rsidR="00C06A25" w:rsidRPr="00B93580" w:rsidRDefault="00C06A25" w:rsidP="00B93580">
            <w:pPr>
              <w:pStyle w:val="Chart"/>
              <w:rPr>
                <w:rFonts w:ascii="Arial" w:hAnsi="Arial"/>
                <w:sz w:val="20"/>
                <w:szCs w:val="20"/>
              </w:rPr>
            </w:pPr>
            <w:r w:rsidRPr="00B93580">
              <w:rPr>
                <w:rFonts w:ascii="Arial" w:hAnsi="Arial"/>
                <w:sz w:val="20"/>
                <w:szCs w:val="20"/>
              </w:rPr>
              <w:t>EXECUTIVE DIRECTOR</w:t>
            </w:r>
          </w:p>
          <w:p w14:paraId="6D3FE5E4" w14:textId="338E50AE" w:rsidR="008667B4" w:rsidRPr="00B93580" w:rsidRDefault="00C06A25" w:rsidP="00B93580">
            <w:pPr>
              <w:pStyle w:val="Chart"/>
              <w:rPr>
                <w:rFonts w:ascii="Arial" w:hAnsi="Arial"/>
                <w:sz w:val="20"/>
                <w:szCs w:val="20"/>
              </w:rPr>
            </w:pPr>
            <w:r w:rsidRPr="00B93580">
              <w:rPr>
                <w:rFonts w:ascii="Arial" w:hAnsi="Arial"/>
                <w:sz w:val="20"/>
                <w:szCs w:val="20"/>
              </w:rPr>
              <w:t>Strategic Transition</w:t>
            </w:r>
          </w:p>
        </w:tc>
      </w:tr>
      <w:tr w:rsidR="00C06A25" w:rsidRPr="00B93580" w14:paraId="37261171" w14:textId="77777777" w:rsidTr="003C2F41">
        <w:trPr>
          <w:trHeight w:val="1134"/>
        </w:trPr>
        <w:tc>
          <w:tcPr>
            <w:tcW w:w="52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tcMar>
              <w:top w:w="28" w:type="dxa"/>
              <w:bottom w:w="28" w:type="dxa"/>
            </w:tcMar>
            <w:vAlign w:val="center"/>
          </w:tcPr>
          <w:p w14:paraId="78440835" w14:textId="5062B121" w:rsidR="00C06A25" w:rsidRPr="00B93580" w:rsidRDefault="00C06A25" w:rsidP="00B93580">
            <w:pPr>
              <w:pStyle w:val="Chart"/>
              <w:rPr>
                <w:rFonts w:ascii="Arial" w:hAnsi="Arial"/>
                <w:sz w:val="20"/>
                <w:szCs w:val="20"/>
              </w:rPr>
            </w:pPr>
            <w:r w:rsidRPr="00B93580">
              <w:rPr>
                <w:rFonts w:ascii="Arial" w:hAnsi="Arial"/>
                <w:sz w:val="20"/>
                <w:szCs w:val="20"/>
              </w:rPr>
              <w:t>ASSOCIATE DIRECTOR-GENERAL</w:t>
            </w:r>
          </w:p>
          <w:p w14:paraId="7E3272B5" w14:textId="64FBCBBE" w:rsidR="00C06A25" w:rsidRPr="00B93580" w:rsidRDefault="00C06A25" w:rsidP="00B93580">
            <w:pPr>
              <w:pStyle w:val="Chart"/>
              <w:rPr>
                <w:rFonts w:ascii="Arial" w:hAnsi="Arial"/>
                <w:sz w:val="20"/>
                <w:szCs w:val="20"/>
              </w:rPr>
            </w:pPr>
            <w:r w:rsidRPr="00B93580">
              <w:rPr>
                <w:rFonts w:ascii="Arial" w:hAnsi="Arial"/>
                <w:sz w:val="20"/>
                <w:szCs w:val="20"/>
              </w:rPr>
              <w:t>Seniors and Disability Service</w:t>
            </w:r>
          </w:p>
        </w:tc>
        <w:tc>
          <w:tcPr>
            <w:tcW w:w="2614" w:type="dxa"/>
            <w:gridSpan w:val="2"/>
            <w:tcBorders>
              <w:top w:val="single" w:sz="4" w:space="0" w:color="FFFFFF" w:themeColor="background1"/>
              <w:left w:val="single" w:sz="4" w:space="0" w:color="FFFFFF" w:themeColor="background1"/>
              <w:bottom w:val="single" w:sz="4" w:space="0" w:color="FFFFFF" w:themeColor="background1"/>
              <w:right w:val="nil"/>
            </w:tcBorders>
            <w:tcMar>
              <w:top w:w="28" w:type="dxa"/>
              <w:bottom w:w="28" w:type="dxa"/>
            </w:tcMar>
            <w:vAlign w:val="center"/>
          </w:tcPr>
          <w:p w14:paraId="7067732D" w14:textId="77777777" w:rsidR="00C06A25" w:rsidRPr="00B93580" w:rsidRDefault="00C06A25" w:rsidP="00B93580">
            <w:pPr>
              <w:pStyle w:val="Chart"/>
              <w:rPr>
                <w:rFonts w:ascii="Arial" w:hAnsi="Arial"/>
                <w:sz w:val="20"/>
                <w:szCs w:val="20"/>
              </w:rPr>
            </w:pPr>
          </w:p>
        </w:tc>
        <w:tc>
          <w:tcPr>
            <w:tcW w:w="2616" w:type="dxa"/>
            <w:tcBorders>
              <w:top w:val="single" w:sz="4" w:space="0" w:color="FFFFFF" w:themeColor="background1"/>
              <w:left w:val="nil"/>
              <w:bottom w:val="single" w:sz="4" w:space="0" w:color="FFFFFF" w:themeColor="background1"/>
              <w:right w:val="nil"/>
            </w:tcBorders>
            <w:tcMar>
              <w:top w:w="28" w:type="dxa"/>
              <w:bottom w:w="28" w:type="dxa"/>
            </w:tcMar>
            <w:vAlign w:val="center"/>
          </w:tcPr>
          <w:p w14:paraId="0BE6FA89" w14:textId="240D9455" w:rsidR="00C06A25" w:rsidRPr="00B93580" w:rsidRDefault="00C06A25" w:rsidP="00B93580">
            <w:pPr>
              <w:pStyle w:val="Chart"/>
              <w:rPr>
                <w:rFonts w:ascii="Arial" w:hAnsi="Arial"/>
                <w:sz w:val="20"/>
                <w:szCs w:val="20"/>
              </w:rPr>
            </w:pPr>
          </w:p>
        </w:tc>
      </w:tr>
      <w:tr w:rsidR="00C06A25" w:rsidRPr="00B93580" w14:paraId="4CFEB7B7" w14:textId="77777777" w:rsidTr="003C2F41">
        <w:tc>
          <w:tcPr>
            <w:tcW w:w="26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Mar>
              <w:top w:w="28" w:type="dxa"/>
              <w:bottom w:w="28" w:type="dxa"/>
            </w:tcMar>
            <w:vAlign w:val="center"/>
          </w:tcPr>
          <w:p w14:paraId="0FA25E72" w14:textId="75321D9F" w:rsidR="00C06A25" w:rsidRPr="00B93580" w:rsidRDefault="00C06A25" w:rsidP="00B93580">
            <w:pPr>
              <w:pStyle w:val="Chart"/>
              <w:rPr>
                <w:rFonts w:ascii="Arial" w:hAnsi="Arial"/>
                <w:sz w:val="20"/>
                <w:szCs w:val="20"/>
              </w:rPr>
            </w:pPr>
            <w:r w:rsidRPr="00B93580">
              <w:rPr>
                <w:rFonts w:ascii="Arial" w:hAnsi="Arial"/>
                <w:sz w:val="20"/>
                <w:szCs w:val="20"/>
              </w:rPr>
              <w:t>ASSISTANT DIRECTOR-GENERAL</w:t>
            </w:r>
          </w:p>
          <w:p w14:paraId="008A4CD7" w14:textId="630DF867" w:rsidR="00C06A25" w:rsidRPr="00B93580" w:rsidRDefault="00C06A25" w:rsidP="00B93580">
            <w:pPr>
              <w:pStyle w:val="Chart"/>
              <w:rPr>
                <w:rFonts w:ascii="Arial" w:hAnsi="Arial"/>
                <w:sz w:val="20"/>
                <w:szCs w:val="20"/>
              </w:rPr>
            </w:pPr>
            <w:r w:rsidRPr="00B93580">
              <w:rPr>
                <w:rFonts w:ascii="Arial" w:hAnsi="Arial"/>
                <w:sz w:val="20"/>
                <w:szCs w:val="20"/>
              </w:rPr>
              <w:t>Disability and Seniors Connect</w:t>
            </w:r>
          </w:p>
        </w:tc>
        <w:tc>
          <w:tcPr>
            <w:tcW w:w="2617" w:type="dxa"/>
            <w:gridSpan w:val="2"/>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A6A6A6" w:themeFill="background1" w:themeFillShade="A6"/>
            <w:tcMar>
              <w:top w:w="28" w:type="dxa"/>
              <w:bottom w:w="28" w:type="dxa"/>
            </w:tcMar>
            <w:vAlign w:val="center"/>
          </w:tcPr>
          <w:p w14:paraId="7A64BF33" w14:textId="1EA7466A" w:rsidR="00C06A25" w:rsidRPr="00B93580" w:rsidRDefault="00C06A25" w:rsidP="00B93580">
            <w:pPr>
              <w:pStyle w:val="Chart"/>
              <w:rPr>
                <w:rFonts w:ascii="Arial" w:hAnsi="Arial"/>
                <w:sz w:val="20"/>
                <w:szCs w:val="20"/>
              </w:rPr>
            </w:pPr>
            <w:r w:rsidRPr="00B93580">
              <w:rPr>
                <w:rFonts w:ascii="Arial" w:hAnsi="Arial"/>
                <w:sz w:val="20"/>
                <w:szCs w:val="20"/>
              </w:rPr>
              <w:t>ASSISTANT DIRECTOR-GENERAL</w:t>
            </w:r>
          </w:p>
          <w:p w14:paraId="54B27C7E" w14:textId="2A6C738B" w:rsidR="00C06A25" w:rsidRPr="00B93580" w:rsidRDefault="00C06A25" w:rsidP="00B93580">
            <w:pPr>
              <w:pStyle w:val="Chart"/>
              <w:rPr>
                <w:rFonts w:ascii="Arial" w:hAnsi="Arial"/>
                <w:sz w:val="20"/>
                <w:szCs w:val="20"/>
              </w:rPr>
            </w:pPr>
            <w:r w:rsidRPr="00B93580">
              <w:rPr>
                <w:rFonts w:ascii="Arial" w:hAnsi="Arial"/>
                <w:sz w:val="20"/>
                <w:szCs w:val="20"/>
              </w:rPr>
              <w:t xml:space="preserve">Disability </w:t>
            </w:r>
            <w:r w:rsidR="001A5A6C" w:rsidRPr="00B93580">
              <w:rPr>
                <w:rFonts w:ascii="Arial" w:hAnsi="Arial"/>
                <w:sz w:val="20"/>
                <w:szCs w:val="20"/>
              </w:rPr>
              <w:t>Accommodation</w:t>
            </w:r>
            <w:r w:rsidRPr="00B93580">
              <w:rPr>
                <w:rFonts w:ascii="Arial" w:hAnsi="Arial"/>
                <w:sz w:val="20"/>
                <w:szCs w:val="20"/>
              </w:rPr>
              <w:t>, Respite and Forensic Services</w:t>
            </w:r>
          </w:p>
        </w:tc>
        <w:tc>
          <w:tcPr>
            <w:tcW w:w="26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Mar>
              <w:top w:w="28" w:type="dxa"/>
              <w:bottom w:w="28" w:type="dxa"/>
            </w:tcMar>
            <w:vAlign w:val="center"/>
          </w:tcPr>
          <w:p w14:paraId="5B4AF160" w14:textId="1245087B" w:rsidR="00C06A25" w:rsidRPr="00B93580" w:rsidRDefault="00C06A25" w:rsidP="00B93580">
            <w:pPr>
              <w:pStyle w:val="Chart"/>
              <w:rPr>
                <w:rFonts w:ascii="Arial" w:hAnsi="Arial"/>
                <w:sz w:val="20"/>
                <w:szCs w:val="20"/>
              </w:rPr>
            </w:pPr>
            <w:r w:rsidRPr="00B93580">
              <w:rPr>
                <w:rFonts w:ascii="Arial" w:hAnsi="Arial"/>
                <w:sz w:val="20"/>
                <w:szCs w:val="20"/>
              </w:rPr>
              <w:t>DEPUTY DIRECTOR-GENERAL</w:t>
            </w:r>
          </w:p>
          <w:p w14:paraId="5E5EC3F1" w14:textId="651AE955" w:rsidR="00C06A25" w:rsidRPr="00B93580" w:rsidRDefault="00C06A25" w:rsidP="00B93580">
            <w:pPr>
              <w:pStyle w:val="Chart"/>
              <w:rPr>
                <w:rFonts w:ascii="Arial" w:hAnsi="Arial"/>
                <w:sz w:val="20"/>
                <w:szCs w:val="20"/>
              </w:rPr>
            </w:pPr>
            <w:r w:rsidRPr="00B93580">
              <w:rPr>
                <w:rFonts w:ascii="Arial" w:hAnsi="Arial"/>
                <w:sz w:val="20"/>
                <w:szCs w:val="20"/>
              </w:rPr>
              <w:t>Policy and Corporate Services</w:t>
            </w:r>
          </w:p>
        </w:tc>
        <w:tc>
          <w:tcPr>
            <w:tcW w:w="26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Mar>
              <w:top w:w="28" w:type="dxa"/>
              <w:bottom w:w="28" w:type="dxa"/>
            </w:tcMar>
            <w:vAlign w:val="center"/>
          </w:tcPr>
          <w:p w14:paraId="0D3F61F2" w14:textId="7D632475" w:rsidR="00C06A25" w:rsidRPr="00B93580" w:rsidRDefault="00C06A25" w:rsidP="00B93580">
            <w:pPr>
              <w:pStyle w:val="Chart"/>
              <w:rPr>
                <w:rFonts w:ascii="Arial" w:hAnsi="Arial"/>
                <w:sz w:val="20"/>
                <w:szCs w:val="20"/>
              </w:rPr>
            </w:pPr>
            <w:r w:rsidRPr="00B93580">
              <w:rPr>
                <w:rFonts w:ascii="Arial" w:hAnsi="Arial"/>
                <w:sz w:val="20"/>
                <w:szCs w:val="20"/>
              </w:rPr>
              <w:t>DEPUTY DIRECTOR-GENERAL</w:t>
            </w:r>
          </w:p>
          <w:p w14:paraId="748FD581" w14:textId="539D434D" w:rsidR="00C06A25" w:rsidRPr="00B93580" w:rsidRDefault="00C06A25" w:rsidP="00B93580">
            <w:pPr>
              <w:pStyle w:val="Chart"/>
              <w:rPr>
                <w:rFonts w:ascii="Arial" w:hAnsi="Arial"/>
                <w:sz w:val="20"/>
                <w:szCs w:val="20"/>
              </w:rPr>
            </w:pPr>
            <w:r w:rsidRPr="00B93580">
              <w:rPr>
                <w:rFonts w:ascii="Arial" w:hAnsi="Arial"/>
                <w:sz w:val="20"/>
                <w:szCs w:val="20"/>
              </w:rPr>
              <w:t>Culture and Economic Participation Aboriginal and Torres Strait Islander Partnerships</w:t>
            </w:r>
          </w:p>
        </w:tc>
      </w:tr>
      <w:tr w:rsidR="00B93580" w:rsidRPr="00B93580" w14:paraId="629767CF" w14:textId="77777777" w:rsidTr="003C2F41">
        <w:trPr>
          <w:trHeight w:val="1077"/>
        </w:trPr>
        <w:tc>
          <w:tcPr>
            <w:tcW w:w="2613"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D9D9D9" w:themeFill="background1" w:themeFillShade="D9"/>
            <w:tcMar>
              <w:top w:w="28" w:type="dxa"/>
              <w:bottom w:w="28" w:type="dxa"/>
            </w:tcMar>
            <w:vAlign w:val="center"/>
          </w:tcPr>
          <w:p w14:paraId="7E5827EC" w14:textId="0988EE36" w:rsidR="00C06A25" w:rsidRDefault="00C06A25" w:rsidP="00B93580">
            <w:pPr>
              <w:pStyle w:val="Chart"/>
              <w:rPr>
                <w:rFonts w:ascii="Arial" w:hAnsi="Arial"/>
                <w:color w:val="000000" w:themeColor="text1"/>
                <w:sz w:val="20"/>
                <w:szCs w:val="20"/>
              </w:rPr>
            </w:pPr>
            <w:r w:rsidRPr="00B93580">
              <w:rPr>
                <w:rFonts w:ascii="Arial" w:hAnsi="Arial"/>
                <w:color w:val="000000" w:themeColor="text1"/>
                <w:sz w:val="20"/>
                <w:szCs w:val="20"/>
              </w:rPr>
              <w:t xml:space="preserve">EXECUTIVE DIRECTOR </w:t>
            </w:r>
          </w:p>
          <w:p w14:paraId="652739E6" w14:textId="6DB59BB5" w:rsidR="00EF6D0F" w:rsidRPr="00B93580" w:rsidRDefault="00EF6D0F" w:rsidP="00B93580">
            <w:pPr>
              <w:pStyle w:val="Chart"/>
              <w:rPr>
                <w:rFonts w:ascii="Arial" w:hAnsi="Arial"/>
                <w:color w:val="000000" w:themeColor="text1"/>
                <w:sz w:val="20"/>
                <w:szCs w:val="20"/>
              </w:rPr>
            </w:pPr>
            <w:r w:rsidRPr="005A5D57">
              <w:rPr>
                <w:rFonts w:ascii="Arial" w:hAnsi="Arial"/>
                <w:color w:val="000000" w:themeColor="text1"/>
                <w:sz w:val="20"/>
                <w:szCs w:val="20"/>
              </w:rPr>
              <w:t>Restrictive Practices and Specialist Disability Program</w:t>
            </w:r>
          </w:p>
          <w:p w14:paraId="482FC14E" w14:textId="77777777" w:rsidR="00C06A25" w:rsidRPr="00B93580" w:rsidRDefault="00C06A25" w:rsidP="00B93580">
            <w:pPr>
              <w:pStyle w:val="Chart"/>
              <w:rPr>
                <w:rFonts w:ascii="Arial" w:hAnsi="Arial"/>
                <w:sz w:val="20"/>
                <w:szCs w:val="20"/>
              </w:rPr>
            </w:pPr>
          </w:p>
        </w:tc>
        <w:tc>
          <w:tcPr>
            <w:tcW w:w="26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28" w:type="dxa"/>
              <w:bottom w:w="28" w:type="dxa"/>
            </w:tcMar>
            <w:vAlign w:val="center"/>
          </w:tcPr>
          <w:p w14:paraId="5C0B918F" w14:textId="3FC7C7EA" w:rsidR="00C06A25" w:rsidRPr="003C2F41" w:rsidRDefault="00C06A25" w:rsidP="00B93580">
            <w:pPr>
              <w:pStyle w:val="Chart"/>
              <w:rPr>
                <w:rFonts w:ascii="Arial" w:hAnsi="Arial"/>
                <w:color w:val="auto"/>
                <w:sz w:val="20"/>
                <w:szCs w:val="20"/>
              </w:rPr>
            </w:pPr>
            <w:r w:rsidRPr="003C2F41">
              <w:rPr>
                <w:rFonts w:ascii="Arial" w:hAnsi="Arial"/>
                <w:color w:val="auto"/>
                <w:sz w:val="20"/>
                <w:szCs w:val="20"/>
              </w:rPr>
              <w:t>ADMINIST</w:t>
            </w:r>
            <w:r w:rsidR="003C2F41" w:rsidRPr="003C2F41">
              <w:rPr>
                <w:rFonts w:ascii="Arial" w:hAnsi="Arial"/>
                <w:color w:val="auto"/>
                <w:sz w:val="20"/>
                <w:szCs w:val="20"/>
              </w:rPr>
              <w:t>A</w:t>
            </w:r>
            <w:r w:rsidRPr="003C2F41">
              <w:rPr>
                <w:rFonts w:ascii="Arial" w:hAnsi="Arial"/>
                <w:color w:val="auto"/>
                <w:sz w:val="20"/>
                <w:szCs w:val="20"/>
              </w:rPr>
              <w:t>RATOR</w:t>
            </w:r>
          </w:p>
          <w:p w14:paraId="6B17B915" w14:textId="71742375" w:rsidR="00C06A25" w:rsidRPr="00B93580" w:rsidRDefault="00C06A25" w:rsidP="00B93580">
            <w:pPr>
              <w:pStyle w:val="Chart"/>
              <w:rPr>
                <w:rFonts w:ascii="Arial" w:hAnsi="Arial"/>
                <w:sz w:val="20"/>
                <w:szCs w:val="20"/>
              </w:rPr>
            </w:pPr>
            <w:r w:rsidRPr="003C2F41">
              <w:rPr>
                <w:rFonts w:ascii="Arial" w:hAnsi="Arial"/>
                <w:color w:val="auto"/>
                <w:sz w:val="20"/>
                <w:szCs w:val="20"/>
              </w:rPr>
              <w:t>Forensic Disability Service</w:t>
            </w:r>
            <w:r w:rsidR="00D10C67">
              <w:rPr>
                <w:rFonts w:ascii="Arial" w:hAnsi="Arial"/>
                <w:color w:val="auto"/>
                <w:sz w:val="20"/>
                <w:szCs w:val="20"/>
              </w:rPr>
              <w:t>s</w:t>
            </w:r>
          </w:p>
        </w:tc>
        <w:tc>
          <w:tcPr>
            <w:tcW w:w="2614" w:type="dxa"/>
            <w:gridSpan w:val="2"/>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9D9D9" w:themeFill="background1" w:themeFillShade="D9"/>
            <w:tcMar>
              <w:top w:w="28" w:type="dxa"/>
              <w:bottom w:w="28" w:type="dxa"/>
            </w:tcMar>
            <w:vAlign w:val="center"/>
          </w:tcPr>
          <w:p w14:paraId="00022310" w14:textId="7A7C4D70" w:rsidR="00C06A25" w:rsidRPr="00B93580" w:rsidRDefault="00C06A25" w:rsidP="00B93580">
            <w:pPr>
              <w:pStyle w:val="Chart"/>
              <w:rPr>
                <w:rFonts w:ascii="Arial" w:hAnsi="Arial"/>
                <w:color w:val="000000" w:themeColor="text1"/>
                <w:sz w:val="20"/>
                <w:szCs w:val="20"/>
              </w:rPr>
            </w:pPr>
            <w:r w:rsidRPr="00B93580">
              <w:rPr>
                <w:rFonts w:ascii="Arial" w:hAnsi="Arial"/>
                <w:color w:val="000000" w:themeColor="text1"/>
                <w:sz w:val="20"/>
                <w:szCs w:val="20"/>
              </w:rPr>
              <w:t>EXECUTIVE DIRECTOR</w:t>
            </w:r>
          </w:p>
          <w:p w14:paraId="08243C1D" w14:textId="6D07DD19" w:rsidR="00C06A25" w:rsidRPr="00B93580" w:rsidRDefault="00C06A25" w:rsidP="00B93580">
            <w:pPr>
              <w:pStyle w:val="Chart"/>
              <w:rPr>
                <w:rFonts w:ascii="Arial" w:hAnsi="Arial"/>
                <w:color w:val="000000" w:themeColor="text1"/>
                <w:sz w:val="20"/>
                <w:szCs w:val="20"/>
              </w:rPr>
            </w:pPr>
            <w:r w:rsidRPr="00B93580">
              <w:rPr>
                <w:rFonts w:ascii="Arial" w:hAnsi="Arial"/>
                <w:color w:val="000000" w:themeColor="text1"/>
                <w:sz w:val="20"/>
                <w:szCs w:val="20"/>
              </w:rPr>
              <w:t>Strategic Policy and Legislation Aboriginal and Torres Strait Islander Partnerships</w:t>
            </w:r>
          </w:p>
        </w:tc>
        <w:tc>
          <w:tcPr>
            <w:tcW w:w="26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28" w:type="dxa"/>
              <w:bottom w:w="28" w:type="dxa"/>
            </w:tcMar>
            <w:vAlign w:val="center"/>
          </w:tcPr>
          <w:p w14:paraId="254EC81A" w14:textId="0DB3CD95" w:rsidR="00C06A25" w:rsidRPr="00B93580" w:rsidRDefault="00C06A25" w:rsidP="00B93580">
            <w:pPr>
              <w:pStyle w:val="Chart"/>
              <w:rPr>
                <w:rFonts w:ascii="Arial" w:hAnsi="Arial"/>
                <w:color w:val="000000" w:themeColor="text1"/>
                <w:sz w:val="20"/>
                <w:szCs w:val="20"/>
              </w:rPr>
            </w:pPr>
            <w:r w:rsidRPr="00B93580">
              <w:rPr>
                <w:rFonts w:ascii="Arial" w:hAnsi="Arial"/>
                <w:color w:val="000000" w:themeColor="text1"/>
                <w:sz w:val="20"/>
                <w:szCs w:val="20"/>
              </w:rPr>
              <w:t>EXECUTIVE DIRECTOR</w:t>
            </w:r>
          </w:p>
          <w:p w14:paraId="7122E426" w14:textId="5A5F5D05" w:rsidR="00C06A25" w:rsidRPr="00B93580" w:rsidRDefault="00C06A25" w:rsidP="00B93580">
            <w:pPr>
              <w:pStyle w:val="Chart"/>
              <w:rPr>
                <w:rFonts w:ascii="Arial" w:hAnsi="Arial"/>
                <w:color w:val="000000" w:themeColor="text1"/>
                <w:sz w:val="20"/>
                <w:szCs w:val="20"/>
              </w:rPr>
            </w:pPr>
            <w:r w:rsidRPr="00B93580">
              <w:rPr>
                <w:rFonts w:ascii="Arial" w:hAnsi="Arial"/>
                <w:color w:val="000000" w:themeColor="text1"/>
                <w:sz w:val="20"/>
                <w:szCs w:val="20"/>
              </w:rPr>
              <w:t>Culture and Economic Participation</w:t>
            </w:r>
          </w:p>
        </w:tc>
      </w:tr>
      <w:tr w:rsidR="003C2F41" w:rsidRPr="00B93580" w14:paraId="4F1F40D7" w14:textId="77777777" w:rsidTr="003C2F41">
        <w:trPr>
          <w:trHeight w:val="1077"/>
        </w:trPr>
        <w:tc>
          <w:tcPr>
            <w:tcW w:w="26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Mar>
              <w:top w:w="28" w:type="dxa"/>
              <w:bottom w:w="28" w:type="dxa"/>
            </w:tcMar>
            <w:vAlign w:val="center"/>
          </w:tcPr>
          <w:p w14:paraId="65150EC0" w14:textId="77777777" w:rsidR="003C2F41" w:rsidRPr="00B93580" w:rsidRDefault="003C2F41" w:rsidP="003C2F41">
            <w:pPr>
              <w:pStyle w:val="Chart"/>
              <w:rPr>
                <w:rFonts w:ascii="Arial" w:hAnsi="Arial"/>
                <w:sz w:val="20"/>
                <w:szCs w:val="20"/>
              </w:rPr>
            </w:pPr>
            <w:r w:rsidRPr="00B93580">
              <w:rPr>
                <w:rFonts w:ascii="Arial" w:hAnsi="Arial"/>
                <w:sz w:val="20"/>
                <w:szCs w:val="20"/>
              </w:rPr>
              <w:t>EXECUTIVE DIRECTOR</w:t>
            </w:r>
          </w:p>
          <w:p w14:paraId="796E89F9" w14:textId="73E3B8F5" w:rsidR="003C2F41" w:rsidRPr="00B93580" w:rsidRDefault="003C2F41" w:rsidP="003C2F41">
            <w:pPr>
              <w:pStyle w:val="Chart"/>
              <w:rPr>
                <w:rFonts w:ascii="Arial" w:hAnsi="Arial"/>
                <w:sz w:val="20"/>
                <w:szCs w:val="20"/>
              </w:rPr>
            </w:pPr>
            <w:r w:rsidRPr="00B93580">
              <w:rPr>
                <w:rFonts w:ascii="Arial" w:hAnsi="Arial"/>
                <w:sz w:val="20"/>
                <w:szCs w:val="20"/>
              </w:rPr>
              <w:t>Strategic Policy and Legislation Seniors and Disability Services</w:t>
            </w:r>
          </w:p>
        </w:tc>
        <w:tc>
          <w:tcPr>
            <w:tcW w:w="2617" w:type="dxa"/>
            <w:gridSpan w:val="2"/>
            <w:tcBorders>
              <w:top w:val="single" w:sz="4" w:space="0" w:color="BFBFBF" w:themeColor="background1" w:themeShade="BF"/>
              <w:left w:val="single" w:sz="4" w:space="0" w:color="FFFFFF" w:themeColor="background1"/>
              <w:bottom w:val="nil"/>
              <w:right w:val="single" w:sz="4" w:space="0" w:color="FFFFFF" w:themeColor="background1"/>
            </w:tcBorders>
            <w:tcMar>
              <w:top w:w="28" w:type="dxa"/>
              <w:bottom w:w="28" w:type="dxa"/>
            </w:tcMar>
            <w:vAlign w:val="center"/>
          </w:tcPr>
          <w:p w14:paraId="20AFFE5C" w14:textId="77777777" w:rsidR="003C2F41" w:rsidRPr="00B93580" w:rsidRDefault="003C2F41" w:rsidP="003C2F41">
            <w:pPr>
              <w:pStyle w:val="Chart"/>
              <w:rPr>
                <w:rFonts w:ascii="Arial" w:hAnsi="Arial"/>
                <w:sz w:val="20"/>
                <w:szCs w:val="20"/>
              </w:rPr>
            </w:pPr>
          </w:p>
        </w:tc>
        <w:tc>
          <w:tcPr>
            <w:tcW w:w="26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28" w:type="dxa"/>
              <w:bottom w:w="28" w:type="dxa"/>
            </w:tcMar>
            <w:vAlign w:val="center"/>
          </w:tcPr>
          <w:p w14:paraId="3DCD5924" w14:textId="77777777" w:rsidR="003C2F41" w:rsidRPr="00B93580" w:rsidRDefault="003C2F41" w:rsidP="003C2F41">
            <w:pPr>
              <w:pStyle w:val="Chart"/>
              <w:rPr>
                <w:rFonts w:ascii="Arial" w:hAnsi="Arial"/>
                <w:color w:val="000000" w:themeColor="text1"/>
                <w:sz w:val="20"/>
                <w:szCs w:val="20"/>
              </w:rPr>
            </w:pPr>
            <w:r w:rsidRPr="00B93580">
              <w:rPr>
                <w:rFonts w:ascii="Arial" w:hAnsi="Arial"/>
                <w:color w:val="000000" w:themeColor="text1"/>
                <w:sz w:val="20"/>
                <w:szCs w:val="20"/>
              </w:rPr>
              <w:t>CHIEF HUMAN RESOURCE OFFICER</w:t>
            </w:r>
          </w:p>
          <w:p w14:paraId="1ABDCE4A" w14:textId="09E19DF6" w:rsidR="003C2F41" w:rsidRPr="00B93580" w:rsidRDefault="003C2F41" w:rsidP="003C2F41">
            <w:pPr>
              <w:pStyle w:val="Chart"/>
              <w:rPr>
                <w:rFonts w:ascii="Arial" w:hAnsi="Arial"/>
                <w:color w:val="000000" w:themeColor="text1"/>
                <w:sz w:val="20"/>
                <w:szCs w:val="20"/>
              </w:rPr>
            </w:pPr>
            <w:r w:rsidRPr="00B93580">
              <w:rPr>
                <w:rFonts w:ascii="Arial" w:hAnsi="Arial"/>
                <w:color w:val="000000" w:themeColor="text1"/>
                <w:sz w:val="20"/>
                <w:szCs w:val="20"/>
              </w:rPr>
              <w:t>Human Resources and Ethical Standards</w:t>
            </w:r>
          </w:p>
        </w:tc>
        <w:tc>
          <w:tcPr>
            <w:tcW w:w="26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28" w:type="dxa"/>
              <w:bottom w:w="28" w:type="dxa"/>
            </w:tcMar>
            <w:vAlign w:val="center"/>
          </w:tcPr>
          <w:p w14:paraId="37422EB7" w14:textId="1C44F542" w:rsidR="003C2F41" w:rsidRPr="00B93580" w:rsidRDefault="003C2F41" w:rsidP="003C2F41">
            <w:pPr>
              <w:pStyle w:val="Chart"/>
              <w:rPr>
                <w:rFonts w:ascii="Arial" w:hAnsi="Arial"/>
                <w:color w:val="000000" w:themeColor="text1"/>
                <w:sz w:val="20"/>
                <w:szCs w:val="20"/>
              </w:rPr>
            </w:pPr>
            <w:r w:rsidRPr="00B93580">
              <w:rPr>
                <w:rFonts w:ascii="Arial" w:hAnsi="Arial"/>
                <w:color w:val="000000" w:themeColor="text1"/>
                <w:sz w:val="20"/>
                <w:szCs w:val="20"/>
              </w:rPr>
              <w:t>EXECUTIVE DIRECTOR</w:t>
            </w:r>
          </w:p>
          <w:p w14:paraId="7E9FAF91" w14:textId="0106EACA" w:rsidR="003C2F41" w:rsidRPr="00B93580" w:rsidRDefault="003C2F41" w:rsidP="003C2F41">
            <w:pPr>
              <w:pStyle w:val="Chart"/>
              <w:rPr>
                <w:rFonts w:ascii="Arial" w:hAnsi="Arial"/>
                <w:color w:val="000000" w:themeColor="text1"/>
                <w:sz w:val="20"/>
                <w:szCs w:val="20"/>
              </w:rPr>
            </w:pPr>
            <w:r w:rsidRPr="00B93580">
              <w:rPr>
                <w:rFonts w:ascii="Arial" w:hAnsi="Arial"/>
                <w:color w:val="000000" w:themeColor="text1"/>
                <w:sz w:val="20"/>
                <w:szCs w:val="20"/>
              </w:rPr>
              <w:t>Regional and Infrastructure Coordination</w:t>
            </w:r>
          </w:p>
        </w:tc>
      </w:tr>
      <w:tr w:rsidR="003C2F41" w:rsidRPr="00B93580" w14:paraId="7A07DEC3" w14:textId="77777777" w:rsidTr="003C2F41">
        <w:trPr>
          <w:trHeight w:val="1077"/>
        </w:trPr>
        <w:tc>
          <w:tcPr>
            <w:tcW w:w="2613" w:type="dxa"/>
            <w:tcBorders>
              <w:top w:val="single" w:sz="4" w:space="0" w:color="FFFFFF" w:themeColor="background1"/>
              <w:left w:val="nil"/>
              <w:bottom w:val="nil"/>
              <w:right w:val="nil"/>
            </w:tcBorders>
            <w:tcMar>
              <w:top w:w="28" w:type="dxa"/>
              <w:bottom w:w="28" w:type="dxa"/>
            </w:tcMar>
            <w:vAlign w:val="center"/>
          </w:tcPr>
          <w:p w14:paraId="7B95A7F3" w14:textId="77777777" w:rsidR="003C2F41" w:rsidRPr="00B93580" w:rsidRDefault="003C2F41" w:rsidP="003C2F41">
            <w:pPr>
              <w:pStyle w:val="Chart"/>
              <w:rPr>
                <w:rFonts w:ascii="Arial" w:hAnsi="Arial"/>
                <w:sz w:val="20"/>
                <w:szCs w:val="20"/>
              </w:rPr>
            </w:pPr>
          </w:p>
        </w:tc>
        <w:tc>
          <w:tcPr>
            <w:tcW w:w="2617" w:type="dxa"/>
            <w:gridSpan w:val="2"/>
            <w:tcBorders>
              <w:top w:val="nil"/>
              <w:left w:val="nil"/>
              <w:bottom w:val="nil"/>
              <w:right w:val="single" w:sz="4" w:space="0" w:color="FFFFFF" w:themeColor="background1"/>
            </w:tcBorders>
            <w:tcMar>
              <w:top w:w="28" w:type="dxa"/>
              <w:bottom w:w="28" w:type="dxa"/>
            </w:tcMar>
            <w:vAlign w:val="center"/>
          </w:tcPr>
          <w:p w14:paraId="37591B40" w14:textId="77777777" w:rsidR="003C2F41" w:rsidRPr="00B93580" w:rsidRDefault="003C2F41" w:rsidP="003C2F41">
            <w:pPr>
              <w:pStyle w:val="Chart"/>
              <w:rPr>
                <w:rFonts w:ascii="Arial" w:hAnsi="Arial"/>
                <w:sz w:val="20"/>
                <w:szCs w:val="20"/>
              </w:rPr>
            </w:pPr>
          </w:p>
        </w:tc>
        <w:tc>
          <w:tcPr>
            <w:tcW w:w="26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28" w:type="dxa"/>
              <w:bottom w:w="28" w:type="dxa"/>
            </w:tcMar>
            <w:vAlign w:val="center"/>
          </w:tcPr>
          <w:p w14:paraId="2F759EB7" w14:textId="77777777" w:rsidR="003C2F41" w:rsidRPr="00B93580" w:rsidRDefault="003C2F41" w:rsidP="003C2F41">
            <w:pPr>
              <w:pStyle w:val="Chart"/>
              <w:rPr>
                <w:rFonts w:ascii="Arial" w:hAnsi="Arial"/>
                <w:color w:val="000000" w:themeColor="text1"/>
                <w:sz w:val="20"/>
                <w:szCs w:val="20"/>
              </w:rPr>
            </w:pPr>
            <w:r w:rsidRPr="00B93580">
              <w:rPr>
                <w:rFonts w:ascii="Arial" w:hAnsi="Arial"/>
                <w:color w:val="000000" w:themeColor="text1"/>
                <w:sz w:val="20"/>
                <w:szCs w:val="20"/>
              </w:rPr>
              <w:t>CHIEF FINANCE OFFICER</w:t>
            </w:r>
          </w:p>
          <w:p w14:paraId="70773765" w14:textId="4E569CBC" w:rsidR="003C2F41" w:rsidRPr="00B93580" w:rsidRDefault="003C2F41" w:rsidP="003C2F41">
            <w:pPr>
              <w:pStyle w:val="Chart"/>
              <w:rPr>
                <w:rFonts w:ascii="Arial" w:hAnsi="Arial"/>
                <w:color w:val="000000" w:themeColor="text1"/>
                <w:sz w:val="20"/>
                <w:szCs w:val="20"/>
              </w:rPr>
            </w:pPr>
            <w:r w:rsidRPr="00B93580">
              <w:rPr>
                <w:rFonts w:ascii="Arial" w:hAnsi="Arial"/>
                <w:color w:val="000000" w:themeColor="text1"/>
                <w:sz w:val="20"/>
                <w:szCs w:val="20"/>
              </w:rPr>
              <w:t>Finance, Procurement and Property Services</w:t>
            </w:r>
          </w:p>
        </w:tc>
        <w:tc>
          <w:tcPr>
            <w:tcW w:w="2616" w:type="dxa"/>
            <w:tcBorders>
              <w:top w:val="single" w:sz="4" w:space="0" w:color="FFFFFF" w:themeColor="background1"/>
              <w:left w:val="single" w:sz="4" w:space="0" w:color="FFFFFF" w:themeColor="background1"/>
              <w:bottom w:val="nil"/>
              <w:right w:val="nil"/>
            </w:tcBorders>
            <w:tcMar>
              <w:top w:w="28" w:type="dxa"/>
              <w:bottom w:w="28" w:type="dxa"/>
            </w:tcMar>
            <w:vAlign w:val="center"/>
          </w:tcPr>
          <w:p w14:paraId="28951308" w14:textId="77777777" w:rsidR="003C2F41" w:rsidRPr="00B93580" w:rsidRDefault="003C2F41" w:rsidP="003C2F41">
            <w:pPr>
              <w:pStyle w:val="Chart"/>
              <w:rPr>
                <w:rFonts w:ascii="Arial" w:hAnsi="Arial"/>
                <w:sz w:val="20"/>
                <w:szCs w:val="20"/>
              </w:rPr>
            </w:pPr>
          </w:p>
        </w:tc>
      </w:tr>
      <w:tr w:rsidR="003C2F41" w:rsidRPr="00B93580" w14:paraId="2ED10E23" w14:textId="77777777" w:rsidTr="003C2F41">
        <w:trPr>
          <w:trHeight w:val="1077"/>
        </w:trPr>
        <w:tc>
          <w:tcPr>
            <w:tcW w:w="2613" w:type="dxa"/>
            <w:tcBorders>
              <w:top w:val="nil"/>
              <w:left w:val="nil"/>
              <w:bottom w:val="nil"/>
              <w:right w:val="nil"/>
            </w:tcBorders>
            <w:tcMar>
              <w:top w:w="28" w:type="dxa"/>
              <w:bottom w:w="28" w:type="dxa"/>
            </w:tcMar>
            <w:vAlign w:val="center"/>
          </w:tcPr>
          <w:p w14:paraId="6E48E167" w14:textId="77777777" w:rsidR="003C2F41" w:rsidRPr="00B93580" w:rsidRDefault="003C2F41" w:rsidP="003C2F41">
            <w:pPr>
              <w:pStyle w:val="Chart"/>
              <w:rPr>
                <w:rFonts w:ascii="Arial" w:hAnsi="Arial"/>
                <w:sz w:val="20"/>
                <w:szCs w:val="20"/>
              </w:rPr>
            </w:pPr>
          </w:p>
        </w:tc>
        <w:tc>
          <w:tcPr>
            <w:tcW w:w="2617" w:type="dxa"/>
            <w:gridSpan w:val="2"/>
            <w:tcBorders>
              <w:top w:val="nil"/>
              <w:left w:val="nil"/>
              <w:bottom w:val="nil"/>
              <w:right w:val="single" w:sz="4" w:space="0" w:color="FFFFFF" w:themeColor="background1"/>
            </w:tcBorders>
            <w:tcMar>
              <w:top w:w="28" w:type="dxa"/>
              <w:bottom w:w="28" w:type="dxa"/>
            </w:tcMar>
            <w:vAlign w:val="center"/>
          </w:tcPr>
          <w:p w14:paraId="7CFC1936" w14:textId="77777777" w:rsidR="003C2F41" w:rsidRPr="00B93580" w:rsidRDefault="003C2F41" w:rsidP="003C2F41">
            <w:pPr>
              <w:pStyle w:val="Chart"/>
              <w:rPr>
                <w:rFonts w:ascii="Arial" w:hAnsi="Arial"/>
                <w:sz w:val="20"/>
                <w:szCs w:val="20"/>
              </w:rPr>
            </w:pPr>
          </w:p>
        </w:tc>
        <w:tc>
          <w:tcPr>
            <w:tcW w:w="26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28" w:type="dxa"/>
              <w:bottom w:w="28" w:type="dxa"/>
            </w:tcMar>
            <w:vAlign w:val="center"/>
          </w:tcPr>
          <w:p w14:paraId="6BC7B25C" w14:textId="77777777" w:rsidR="003C2F41" w:rsidRPr="00B93580" w:rsidRDefault="003C2F41" w:rsidP="003C2F41">
            <w:pPr>
              <w:pStyle w:val="Chart"/>
              <w:rPr>
                <w:rFonts w:ascii="Arial" w:hAnsi="Arial"/>
                <w:color w:val="000000" w:themeColor="text1"/>
                <w:sz w:val="20"/>
                <w:szCs w:val="20"/>
              </w:rPr>
            </w:pPr>
            <w:r w:rsidRPr="00B93580">
              <w:rPr>
                <w:rFonts w:ascii="Arial" w:hAnsi="Arial"/>
                <w:color w:val="000000" w:themeColor="text1"/>
                <w:sz w:val="20"/>
                <w:szCs w:val="20"/>
              </w:rPr>
              <w:t>EXECUTIVE DIRECTOR</w:t>
            </w:r>
          </w:p>
          <w:p w14:paraId="6E6022ED" w14:textId="671259FF" w:rsidR="003C2F41" w:rsidRPr="00B93580" w:rsidRDefault="003C2F41" w:rsidP="003C2F41">
            <w:pPr>
              <w:pStyle w:val="Chart"/>
              <w:rPr>
                <w:rFonts w:ascii="Arial" w:hAnsi="Arial"/>
                <w:color w:val="000000" w:themeColor="text1"/>
                <w:sz w:val="20"/>
                <w:szCs w:val="20"/>
              </w:rPr>
            </w:pPr>
            <w:r w:rsidRPr="00B93580">
              <w:rPr>
                <w:rFonts w:ascii="Arial" w:hAnsi="Arial"/>
                <w:color w:val="000000" w:themeColor="text1"/>
                <w:sz w:val="20"/>
                <w:szCs w:val="20"/>
              </w:rPr>
              <w:t>Governance and Strategic Communications</w:t>
            </w:r>
          </w:p>
        </w:tc>
        <w:tc>
          <w:tcPr>
            <w:tcW w:w="2616" w:type="dxa"/>
            <w:tcBorders>
              <w:top w:val="nil"/>
              <w:left w:val="single" w:sz="4" w:space="0" w:color="FFFFFF" w:themeColor="background1"/>
              <w:bottom w:val="nil"/>
              <w:right w:val="nil"/>
            </w:tcBorders>
            <w:tcMar>
              <w:top w:w="28" w:type="dxa"/>
              <w:bottom w:w="28" w:type="dxa"/>
            </w:tcMar>
            <w:vAlign w:val="center"/>
          </w:tcPr>
          <w:p w14:paraId="7928D71B" w14:textId="77777777" w:rsidR="003C2F41" w:rsidRPr="00B93580" w:rsidRDefault="003C2F41" w:rsidP="003C2F41">
            <w:pPr>
              <w:pStyle w:val="Chart"/>
              <w:rPr>
                <w:rFonts w:ascii="Arial" w:hAnsi="Arial"/>
                <w:sz w:val="20"/>
                <w:szCs w:val="20"/>
              </w:rPr>
            </w:pPr>
          </w:p>
        </w:tc>
      </w:tr>
      <w:tr w:rsidR="003C2F41" w:rsidRPr="00B93580" w14:paraId="6B1BC0F8" w14:textId="77777777" w:rsidTr="003C2F41">
        <w:trPr>
          <w:trHeight w:val="1077"/>
        </w:trPr>
        <w:tc>
          <w:tcPr>
            <w:tcW w:w="2613" w:type="dxa"/>
            <w:tcBorders>
              <w:top w:val="nil"/>
              <w:left w:val="nil"/>
              <w:bottom w:val="nil"/>
              <w:right w:val="nil"/>
            </w:tcBorders>
            <w:tcMar>
              <w:top w:w="28" w:type="dxa"/>
              <w:bottom w:w="28" w:type="dxa"/>
            </w:tcMar>
            <w:vAlign w:val="center"/>
          </w:tcPr>
          <w:p w14:paraId="36AF5937" w14:textId="77777777" w:rsidR="003C2F41" w:rsidRPr="00B93580" w:rsidRDefault="003C2F41" w:rsidP="003C2F41">
            <w:pPr>
              <w:pStyle w:val="Chart"/>
              <w:rPr>
                <w:rFonts w:ascii="Arial" w:hAnsi="Arial"/>
                <w:sz w:val="20"/>
                <w:szCs w:val="20"/>
              </w:rPr>
            </w:pPr>
          </w:p>
        </w:tc>
        <w:tc>
          <w:tcPr>
            <w:tcW w:w="2617" w:type="dxa"/>
            <w:gridSpan w:val="2"/>
            <w:tcBorders>
              <w:top w:val="nil"/>
              <w:left w:val="nil"/>
              <w:bottom w:val="nil"/>
              <w:right w:val="single" w:sz="4" w:space="0" w:color="FFFFFF" w:themeColor="background1"/>
            </w:tcBorders>
            <w:tcMar>
              <w:top w:w="28" w:type="dxa"/>
              <w:bottom w:w="28" w:type="dxa"/>
            </w:tcMar>
            <w:vAlign w:val="center"/>
          </w:tcPr>
          <w:p w14:paraId="7FFE5729" w14:textId="77777777" w:rsidR="003C2F41" w:rsidRPr="00B93580" w:rsidRDefault="003C2F41" w:rsidP="003C2F41">
            <w:pPr>
              <w:pStyle w:val="Chart"/>
              <w:rPr>
                <w:rFonts w:ascii="Arial" w:hAnsi="Arial"/>
                <w:sz w:val="20"/>
                <w:szCs w:val="20"/>
              </w:rPr>
            </w:pPr>
          </w:p>
        </w:tc>
        <w:tc>
          <w:tcPr>
            <w:tcW w:w="26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28" w:type="dxa"/>
              <w:bottom w:w="28" w:type="dxa"/>
            </w:tcMar>
            <w:vAlign w:val="center"/>
          </w:tcPr>
          <w:p w14:paraId="46137F1A" w14:textId="77777777" w:rsidR="003C2F41" w:rsidRPr="006710CA" w:rsidRDefault="003C2F41" w:rsidP="003C2F41">
            <w:pPr>
              <w:pStyle w:val="Chart"/>
              <w:rPr>
                <w:rFonts w:ascii="Arial" w:hAnsi="Arial"/>
                <w:color w:val="000000" w:themeColor="text1"/>
                <w:sz w:val="20"/>
                <w:szCs w:val="20"/>
              </w:rPr>
            </w:pPr>
            <w:r w:rsidRPr="006710CA">
              <w:rPr>
                <w:rFonts w:ascii="Arial" w:hAnsi="Arial"/>
                <w:color w:val="000000" w:themeColor="text1"/>
                <w:sz w:val="20"/>
                <w:szCs w:val="20"/>
              </w:rPr>
              <w:t>EXECUTIVE DIRECTOR</w:t>
            </w:r>
          </w:p>
          <w:p w14:paraId="5B62CB56" w14:textId="74FFDEC3" w:rsidR="003C2F41" w:rsidRPr="00B93580" w:rsidRDefault="003C2F41" w:rsidP="003C2F41">
            <w:pPr>
              <w:pStyle w:val="Chart"/>
              <w:rPr>
                <w:rFonts w:ascii="Arial" w:hAnsi="Arial"/>
                <w:color w:val="000000" w:themeColor="text1"/>
                <w:sz w:val="20"/>
                <w:szCs w:val="20"/>
              </w:rPr>
            </w:pPr>
            <w:r w:rsidRPr="006710CA">
              <w:rPr>
                <w:rFonts w:ascii="Arial" w:hAnsi="Arial"/>
                <w:color w:val="000000" w:themeColor="text1"/>
                <w:sz w:val="20"/>
                <w:szCs w:val="20"/>
              </w:rPr>
              <w:t>Local Thriving Communities</w:t>
            </w:r>
          </w:p>
        </w:tc>
        <w:tc>
          <w:tcPr>
            <w:tcW w:w="2616" w:type="dxa"/>
            <w:tcBorders>
              <w:top w:val="nil"/>
              <w:left w:val="single" w:sz="4" w:space="0" w:color="FFFFFF" w:themeColor="background1"/>
              <w:bottom w:val="nil"/>
              <w:right w:val="nil"/>
            </w:tcBorders>
            <w:tcMar>
              <w:top w:w="28" w:type="dxa"/>
              <w:bottom w:w="28" w:type="dxa"/>
            </w:tcMar>
            <w:vAlign w:val="center"/>
          </w:tcPr>
          <w:p w14:paraId="781F7D6D" w14:textId="77777777" w:rsidR="003C2F41" w:rsidRPr="00B93580" w:rsidRDefault="003C2F41" w:rsidP="003C2F41">
            <w:pPr>
              <w:pStyle w:val="Chart"/>
              <w:rPr>
                <w:rFonts w:ascii="Arial" w:hAnsi="Arial"/>
                <w:sz w:val="20"/>
                <w:szCs w:val="20"/>
              </w:rPr>
            </w:pPr>
          </w:p>
        </w:tc>
      </w:tr>
    </w:tbl>
    <w:p w14:paraId="3F650411" w14:textId="77777777" w:rsidR="00901F6A" w:rsidRDefault="00901F6A">
      <w:pPr>
        <w:spacing w:after="0" w:line="240" w:lineRule="auto"/>
        <w:rPr>
          <w:bCs/>
          <w:iCs/>
          <w:color w:val="404040" w:themeColor="text1" w:themeTint="BF"/>
          <w:sz w:val="32"/>
          <w:szCs w:val="32"/>
          <w:lang w:eastAsia="en-US"/>
        </w:rPr>
      </w:pPr>
      <w:bookmarkStart w:id="46" w:name="_Toc78287332"/>
      <w:bookmarkStart w:id="47" w:name="_Toc78355739"/>
      <w:bookmarkStart w:id="48" w:name="_Toc43444705"/>
      <w:r>
        <w:br w:type="page"/>
      </w:r>
    </w:p>
    <w:p w14:paraId="1DCB6941" w14:textId="4BBD7CAE" w:rsidR="005D11B5" w:rsidRPr="00E4449B" w:rsidRDefault="005D11B5" w:rsidP="00392640">
      <w:pPr>
        <w:pStyle w:val="Heading2"/>
      </w:pPr>
      <w:bookmarkStart w:id="49" w:name="_Toc81984355"/>
      <w:r w:rsidRPr="00E4449B">
        <w:lastRenderedPageBreak/>
        <w:t>Our Minister</w:t>
      </w:r>
      <w:bookmarkEnd w:id="46"/>
      <w:bookmarkEnd w:id="47"/>
      <w:bookmarkEnd w:id="49"/>
    </w:p>
    <w:p w14:paraId="2FFEFCF6" w14:textId="4DDA0E81" w:rsidR="005D11B5" w:rsidRPr="002605FE" w:rsidRDefault="005D11B5" w:rsidP="007524AB">
      <w:pPr>
        <w:pStyle w:val="Heading3"/>
      </w:pPr>
      <w:bookmarkStart w:id="50" w:name="_Hlk80714728"/>
      <w:r w:rsidRPr="002605FE">
        <w:t>The Honourable Craig Crawford MP</w:t>
      </w:r>
    </w:p>
    <w:p w14:paraId="4C720942" w14:textId="68CA121A" w:rsidR="005D11B5" w:rsidRPr="00E4449B" w:rsidRDefault="005D11B5" w:rsidP="002605FE">
      <w:pPr>
        <w:rPr>
          <w:lang w:eastAsia="en-US"/>
        </w:rPr>
      </w:pPr>
      <w:r w:rsidRPr="00E4449B">
        <w:rPr>
          <w:lang w:eastAsia="en-US"/>
        </w:rPr>
        <w:t>Member for Barron River, Minister for Seniors and Disability Services and Minister for Aboriginal and Torres Strait Islander Partnership</w:t>
      </w:r>
      <w:r w:rsidR="000869BF" w:rsidRPr="00E4449B">
        <w:rPr>
          <w:lang w:eastAsia="en-US"/>
        </w:rPr>
        <w:t>s</w:t>
      </w:r>
    </w:p>
    <w:p w14:paraId="13D13824" w14:textId="55B9604E" w:rsidR="00985EC0" w:rsidRPr="00E4449B" w:rsidRDefault="00985EC0" w:rsidP="002605FE">
      <w:pPr>
        <w:rPr>
          <w:bCs/>
          <w:iCs/>
          <w:sz w:val="20"/>
          <w:szCs w:val="20"/>
        </w:rPr>
      </w:pPr>
      <w:r w:rsidRPr="00E4449B">
        <w:rPr>
          <w:bCs/>
          <w:iCs/>
          <w:sz w:val="20"/>
          <w:szCs w:val="20"/>
        </w:rPr>
        <w:t>Raised on a dairy farm in western Victoria, Mr Crawford learned at an early age the fundamental principles of country people – strong family values, hard work, always helping others in need and respecting the rules and laws of government.</w:t>
      </w:r>
    </w:p>
    <w:p w14:paraId="5C637101" w14:textId="77777777" w:rsidR="00985EC0" w:rsidRPr="00E4449B" w:rsidRDefault="00985EC0" w:rsidP="002605FE">
      <w:pPr>
        <w:rPr>
          <w:bCs/>
          <w:iCs/>
          <w:sz w:val="20"/>
          <w:szCs w:val="20"/>
        </w:rPr>
      </w:pPr>
      <w:r w:rsidRPr="00E4449B">
        <w:rPr>
          <w:bCs/>
          <w:iCs/>
          <w:sz w:val="20"/>
          <w:szCs w:val="20"/>
        </w:rPr>
        <w:t>Mr Crawford was educated in the local public-school system and began his career working in hotel management.</w:t>
      </w:r>
    </w:p>
    <w:p w14:paraId="6DF3087B" w14:textId="77777777" w:rsidR="00985EC0" w:rsidRPr="00E4449B" w:rsidRDefault="00985EC0" w:rsidP="002605FE">
      <w:pPr>
        <w:rPr>
          <w:bCs/>
          <w:iCs/>
          <w:sz w:val="20"/>
          <w:szCs w:val="20"/>
        </w:rPr>
      </w:pPr>
      <w:r w:rsidRPr="00E4449B">
        <w:rPr>
          <w:bCs/>
          <w:iCs/>
          <w:sz w:val="20"/>
          <w:szCs w:val="20"/>
        </w:rPr>
        <w:t>During his 20 years of voluntary service to the Victorian Country Fire Authority (CFA), he was promoted to the rank of Captain and selected to be an Ambulance Paramedic. He went onto work for both the Victorian and Queensland Ambulance Services for 15 years. While working as a paramedic in Mareeba, Mr Crawford became passionate about ensuring that every part of Queensland including remote communities have access to equitable and quality healthcare.</w:t>
      </w:r>
    </w:p>
    <w:p w14:paraId="1F993DB6" w14:textId="77777777" w:rsidR="00985EC0" w:rsidRPr="00E4449B" w:rsidRDefault="00985EC0" w:rsidP="002605FE">
      <w:pPr>
        <w:rPr>
          <w:bCs/>
          <w:iCs/>
          <w:sz w:val="20"/>
          <w:szCs w:val="20"/>
        </w:rPr>
      </w:pPr>
      <w:r w:rsidRPr="00E4449B">
        <w:rPr>
          <w:bCs/>
          <w:iCs/>
          <w:sz w:val="20"/>
          <w:szCs w:val="20"/>
        </w:rPr>
        <w:t>He was driven into politics after many years defending the workers’ rights and entitlements of paramedics as a Union Delegate both in Victoria and Queensland.</w:t>
      </w:r>
    </w:p>
    <w:p w14:paraId="54E13FAA" w14:textId="77777777" w:rsidR="00985EC0" w:rsidRPr="00E4449B" w:rsidRDefault="00985EC0" w:rsidP="002605FE">
      <w:pPr>
        <w:rPr>
          <w:bCs/>
          <w:iCs/>
          <w:sz w:val="20"/>
          <w:szCs w:val="20"/>
        </w:rPr>
      </w:pPr>
      <w:r w:rsidRPr="00E4449B">
        <w:rPr>
          <w:bCs/>
          <w:iCs/>
          <w:sz w:val="20"/>
          <w:szCs w:val="20"/>
        </w:rPr>
        <w:t>Mr Crawford was first appointed as the Minister for Fire and Emergency Services in 2017 and then as Minister for Aboriginal and Torres Strait Islander Partnerships in May 2020.</w:t>
      </w:r>
    </w:p>
    <w:p w14:paraId="605440B6" w14:textId="77777777" w:rsidR="00985EC0" w:rsidRPr="00E4449B" w:rsidRDefault="00985EC0" w:rsidP="002605FE">
      <w:pPr>
        <w:rPr>
          <w:bCs/>
          <w:iCs/>
          <w:sz w:val="20"/>
          <w:szCs w:val="20"/>
        </w:rPr>
      </w:pPr>
      <w:r w:rsidRPr="00E4449B">
        <w:rPr>
          <w:bCs/>
          <w:iCs/>
          <w:sz w:val="20"/>
          <w:szCs w:val="20"/>
        </w:rPr>
        <w:t>His work as the Member for Barron River and as the Ministerial Champion for Mornington Island and Palm Island has allowed him to understand first-hand the issues that impact the lives of Aboriginal peoples and Torres Strait Islander peoples in Queensland’s remote and discrete communities and in urban and regional settings.</w:t>
      </w:r>
    </w:p>
    <w:p w14:paraId="49940210" w14:textId="64ED098B" w:rsidR="00985EC0" w:rsidRPr="00E4449B" w:rsidRDefault="00985EC0" w:rsidP="002605FE">
      <w:pPr>
        <w:rPr>
          <w:bCs/>
          <w:iCs/>
          <w:sz w:val="20"/>
          <w:szCs w:val="20"/>
        </w:rPr>
      </w:pPr>
      <w:r w:rsidRPr="00E4449B">
        <w:rPr>
          <w:bCs/>
          <w:iCs/>
          <w:sz w:val="20"/>
          <w:szCs w:val="20"/>
        </w:rPr>
        <w:t>Since 12 November 2020, Mr Crawford has taken on the role as Minister for Seniors, Disability Services and Aboriginal and Torres Strait Islander Partnerships, where his focus is to improve the social and economic wellbeing of Queensland seniors, people with disability, Aboriginal peoples</w:t>
      </w:r>
      <w:r w:rsidR="004074D8">
        <w:rPr>
          <w:bCs/>
          <w:iCs/>
          <w:sz w:val="20"/>
          <w:szCs w:val="20"/>
        </w:rPr>
        <w:t>,</w:t>
      </w:r>
      <w:r w:rsidRPr="00E4449B">
        <w:rPr>
          <w:bCs/>
          <w:iCs/>
          <w:sz w:val="20"/>
          <w:szCs w:val="20"/>
        </w:rPr>
        <w:t xml:space="preserve"> and Torres Strait Islander peoples, to enable Queenslanders of all ages, abilities and locations to participate and be included in their communities, to be resilient, and to enjoy everything our State has to offer.</w:t>
      </w:r>
    </w:p>
    <w:p w14:paraId="234E2D73" w14:textId="7D6C63C9" w:rsidR="009B2211" w:rsidRPr="002605FE" w:rsidRDefault="006C253E" w:rsidP="00392640">
      <w:pPr>
        <w:pStyle w:val="Heading2"/>
      </w:pPr>
      <w:bookmarkStart w:id="51" w:name="_Toc78287333"/>
      <w:bookmarkStart w:id="52" w:name="_Toc78355740"/>
      <w:bookmarkStart w:id="53" w:name="_Toc81984356"/>
      <w:bookmarkStart w:id="54" w:name="_Hlk77681429"/>
      <w:r w:rsidRPr="002605FE">
        <w:t xml:space="preserve">Our </w:t>
      </w:r>
      <w:r w:rsidR="00EB414A" w:rsidRPr="002605FE">
        <w:t>e</w:t>
      </w:r>
      <w:r w:rsidRPr="002605FE">
        <w:t xml:space="preserve">xecutive </w:t>
      </w:r>
      <w:r w:rsidR="00EB414A" w:rsidRPr="002605FE">
        <w:t>m</w:t>
      </w:r>
      <w:r w:rsidRPr="002605FE">
        <w:t>anagement</w:t>
      </w:r>
      <w:bookmarkEnd w:id="48"/>
      <w:bookmarkEnd w:id="51"/>
      <w:bookmarkEnd w:id="52"/>
      <w:bookmarkEnd w:id="53"/>
      <w:r w:rsidR="00EB414A" w:rsidRPr="002605FE">
        <w:t xml:space="preserve"> </w:t>
      </w:r>
    </w:p>
    <w:p w14:paraId="6B9A19CC" w14:textId="77777777" w:rsidR="002E6E38" w:rsidRPr="002605FE" w:rsidRDefault="002E6E38" w:rsidP="007524AB">
      <w:pPr>
        <w:pStyle w:val="Heading3"/>
      </w:pPr>
      <w:r w:rsidRPr="002605FE">
        <w:t>Dr Chris Sarra</w:t>
      </w:r>
    </w:p>
    <w:p w14:paraId="1AFA2ADE" w14:textId="62A41875" w:rsidR="00186B07" w:rsidRPr="002605FE" w:rsidRDefault="002E6E38" w:rsidP="002605FE">
      <w:pPr>
        <w:rPr>
          <w:bCs/>
          <w:lang w:eastAsia="en-US"/>
        </w:rPr>
      </w:pPr>
      <w:r w:rsidRPr="002605FE">
        <w:rPr>
          <w:rStyle w:val="Heading4Char"/>
        </w:rPr>
        <w:t xml:space="preserve">Director-General </w:t>
      </w:r>
      <w:r w:rsidR="002605FE" w:rsidRPr="002605FE">
        <w:rPr>
          <w:rStyle w:val="Heading4Char"/>
        </w:rPr>
        <w:br/>
      </w:r>
      <w:r w:rsidR="000227A4" w:rsidRPr="00E4449B">
        <w:rPr>
          <w:i/>
          <w:iCs/>
          <w:lang w:eastAsia="en-US"/>
        </w:rPr>
        <w:t xml:space="preserve">PhD, </w:t>
      </w:r>
      <w:r w:rsidR="00E457A6" w:rsidRPr="00E4449B">
        <w:rPr>
          <w:i/>
          <w:iCs/>
          <w:lang w:eastAsia="en-US"/>
        </w:rPr>
        <w:t>M Ed</w:t>
      </w:r>
      <w:r w:rsidR="000227A4" w:rsidRPr="00E4449B">
        <w:rPr>
          <w:i/>
          <w:iCs/>
          <w:lang w:eastAsia="en-US"/>
        </w:rPr>
        <w:t xml:space="preserve">, Executive </w:t>
      </w:r>
      <w:proofErr w:type="gramStart"/>
      <w:r w:rsidR="000227A4" w:rsidRPr="00E4449B">
        <w:rPr>
          <w:i/>
          <w:iCs/>
          <w:lang w:eastAsia="en-US"/>
        </w:rPr>
        <w:t>Masters in Public Administration</w:t>
      </w:r>
      <w:proofErr w:type="gramEnd"/>
      <w:r w:rsidR="000227A4" w:rsidRPr="00E4449B">
        <w:rPr>
          <w:i/>
          <w:iCs/>
          <w:lang w:eastAsia="en-US"/>
        </w:rPr>
        <w:t>, B</w:t>
      </w:r>
      <w:r w:rsidR="00E457A6" w:rsidRPr="00E4449B">
        <w:rPr>
          <w:i/>
          <w:iCs/>
          <w:lang w:eastAsia="en-US"/>
        </w:rPr>
        <w:t xml:space="preserve"> Ed, Dip Teaching</w:t>
      </w:r>
      <w:r w:rsidR="000227A4" w:rsidRPr="00E4449B">
        <w:rPr>
          <w:i/>
          <w:iCs/>
          <w:lang w:eastAsia="en-US"/>
        </w:rPr>
        <w:t xml:space="preserve"> </w:t>
      </w:r>
    </w:p>
    <w:p w14:paraId="1F0BFCE2" w14:textId="08AE1F79" w:rsidR="000227A4" w:rsidRPr="00E4449B" w:rsidRDefault="000227A4" w:rsidP="002605FE">
      <w:pPr>
        <w:rPr>
          <w:lang w:eastAsia="en-US"/>
        </w:rPr>
      </w:pPr>
      <w:r w:rsidRPr="00E4449B">
        <w:rPr>
          <w:lang w:eastAsia="en-US"/>
        </w:rPr>
        <w:t xml:space="preserve">Dr Chris Sarra is passionate about effecting sustainable change through positive leadership and high expectations relationships. His work championing the improvement of Aboriginal and Torres Strait Islander educational outcomes throughout Australia saw him named Queenslander of the Year in 2004, and Queensland’s Australian of the Year in 2010. He was subsequently named the NAIDOC Person of the Year in </w:t>
      </w:r>
      <w:r w:rsidR="001B0E4A" w:rsidRPr="00E4449B">
        <w:rPr>
          <w:lang w:eastAsia="en-US"/>
        </w:rPr>
        <w:t>2016 and</w:t>
      </w:r>
      <w:r w:rsidRPr="00E4449B">
        <w:rPr>
          <w:lang w:eastAsia="en-US"/>
        </w:rPr>
        <w:t xml:space="preserve"> received the Anthony Mundine Award for Courage at the National Indigenous Human Rights Awards in 2017. </w:t>
      </w:r>
    </w:p>
    <w:p w14:paraId="26A8D328" w14:textId="77777777" w:rsidR="000227A4" w:rsidRPr="00E4449B" w:rsidRDefault="000227A4" w:rsidP="002605FE">
      <w:pPr>
        <w:rPr>
          <w:lang w:eastAsia="en-US"/>
        </w:rPr>
      </w:pPr>
      <w:r w:rsidRPr="00E4449B">
        <w:rPr>
          <w:lang w:eastAsia="en-US"/>
        </w:rPr>
        <w:t xml:space="preserve">Commencing as Director-General of the former </w:t>
      </w:r>
      <w:r w:rsidRPr="004074D8">
        <w:rPr>
          <w:lang w:eastAsia="en-US"/>
        </w:rPr>
        <w:t>Department of Aboriginal and Torres Strait Islander Partnerships in August 2018, Dr Sarra led the development and implementation of Tracks to Treaty. Working in a co-design framework with First Nations Queenslanders, Tracks to Treaty</w:t>
      </w:r>
      <w:r w:rsidRPr="00E4449B">
        <w:rPr>
          <w:lang w:eastAsia="en-US"/>
        </w:rPr>
        <w:t xml:space="preserve"> commits to building a reframed relationship that acknowledges, embraces and celebrates the humanity of Aboriginal and Torres Strait Islander Queenslanders. </w:t>
      </w:r>
    </w:p>
    <w:p w14:paraId="26CB8308" w14:textId="14E34060" w:rsidR="000227A4" w:rsidRPr="00E4449B" w:rsidRDefault="000227A4" w:rsidP="002605FE">
      <w:pPr>
        <w:rPr>
          <w:lang w:eastAsia="en-US"/>
        </w:rPr>
      </w:pPr>
      <w:r w:rsidRPr="00E4449B">
        <w:rPr>
          <w:lang w:eastAsia="en-US"/>
        </w:rPr>
        <w:t xml:space="preserve">On 14 July 2019, the Queensland Government signed the historic Statement of Commitment to give effect to a reframed relationship, marking the first steps in an historic journey to develop a process for </w:t>
      </w:r>
      <w:proofErr w:type="spellStart"/>
      <w:r w:rsidRPr="00E4449B">
        <w:rPr>
          <w:lang w:eastAsia="en-US"/>
        </w:rPr>
        <w:t>statewide</w:t>
      </w:r>
      <w:proofErr w:type="spellEnd"/>
      <w:r w:rsidRPr="00E4449B">
        <w:rPr>
          <w:lang w:eastAsia="en-US"/>
        </w:rPr>
        <w:t xml:space="preserve"> agreement with First Nations Queenslanders and fundamentally change the way services are delivered in Aboriginal and Torres Strait Islander communities by bringing decision</w:t>
      </w:r>
      <w:r w:rsidR="006D50FA" w:rsidRPr="00E4449B">
        <w:rPr>
          <w:lang w:eastAsia="en-US"/>
        </w:rPr>
        <w:t>-</w:t>
      </w:r>
      <w:r w:rsidRPr="00E4449B">
        <w:rPr>
          <w:lang w:eastAsia="en-US"/>
        </w:rPr>
        <w:t>making closer to</w:t>
      </w:r>
      <w:r w:rsidR="004074D8">
        <w:rPr>
          <w:lang w:eastAsia="en-US"/>
        </w:rPr>
        <w:t xml:space="preserve"> the</w:t>
      </w:r>
      <w:r w:rsidRPr="00E4449B">
        <w:rPr>
          <w:lang w:eastAsia="en-US"/>
        </w:rPr>
        <w:t xml:space="preserve"> community.  </w:t>
      </w:r>
    </w:p>
    <w:p w14:paraId="7678B479" w14:textId="77777777" w:rsidR="000227A4" w:rsidRPr="00E4449B" w:rsidRDefault="000227A4" w:rsidP="002605FE">
      <w:pPr>
        <w:rPr>
          <w:lang w:eastAsia="en-US"/>
        </w:rPr>
      </w:pPr>
      <w:r w:rsidRPr="00E4449B">
        <w:rPr>
          <w:lang w:eastAsia="en-US"/>
        </w:rPr>
        <w:t xml:space="preserve">As Director-General of the new Department of Seniors, Disability Services and Aboriginal and Torres Strait Islander Partnerships, Dr </w:t>
      </w:r>
      <w:proofErr w:type="spellStart"/>
      <w:r w:rsidRPr="00E4449B">
        <w:rPr>
          <w:lang w:eastAsia="en-US"/>
        </w:rPr>
        <w:t>Sarra’s</w:t>
      </w:r>
      <w:proofErr w:type="spellEnd"/>
      <w:r w:rsidRPr="00E4449B">
        <w:rPr>
          <w:lang w:eastAsia="en-US"/>
        </w:rPr>
        <w:t xml:space="preserve"> focus is to strengthen services and strategies that improve the social and </w:t>
      </w:r>
      <w:r w:rsidRPr="00E4449B">
        <w:rPr>
          <w:lang w:eastAsia="en-US"/>
        </w:rPr>
        <w:lastRenderedPageBreak/>
        <w:t>economic wellbeing of Queensland seniors; maximise employment, choice and opportunity for people with disability; and support economic prosperity and local decision-making for Aboriginal and Torres Strait Islander Queenslanders, to support an inclusive Queensland that enables everyone to thrive.</w:t>
      </w:r>
    </w:p>
    <w:p w14:paraId="7E1292F0" w14:textId="77777777" w:rsidR="000227A4" w:rsidRPr="00E4449B" w:rsidRDefault="000227A4" w:rsidP="002605FE">
      <w:pPr>
        <w:rPr>
          <w:lang w:eastAsia="en-US"/>
        </w:rPr>
      </w:pPr>
      <w:r w:rsidRPr="00E4449B">
        <w:rPr>
          <w:lang w:eastAsia="en-US"/>
        </w:rPr>
        <w:t xml:space="preserve">Dr Sarra is a Fellow of the Australia New Zealand School of Government (ANZSOG), and the School of Ethical Leadership at the Melbourne Business </w:t>
      </w:r>
      <w:proofErr w:type="gramStart"/>
      <w:r w:rsidRPr="00E4449B">
        <w:rPr>
          <w:lang w:eastAsia="en-US"/>
        </w:rPr>
        <w:t>School, and</w:t>
      </w:r>
      <w:proofErr w:type="gramEnd"/>
      <w:r w:rsidRPr="00E4449B">
        <w:rPr>
          <w:lang w:eastAsia="en-US"/>
        </w:rPr>
        <w:t xml:space="preserve"> has also completed the Australian Institute of Company Directors Diploma and the Australian Institute of Company Directors Diploma of International Business.</w:t>
      </w:r>
    </w:p>
    <w:bookmarkEnd w:id="50"/>
    <w:p w14:paraId="571BF59F" w14:textId="61154B5A" w:rsidR="00600073" w:rsidRPr="002605FE" w:rsidRDefault="00600073" w:rsidP="007524AB">
      <w:pPr>
        <w:pStyle w:val="Heading3"/>
      </w:pPr>
      <w:r w:rsidRPr="002605FE">
        <w:t>Ms Mary-Anne Curtis</w:t>
      </w:r>
    </w:p>
    <w:p w14:paraId="3672E74F" w14:textId="78BCEDF2" w:rsidR="001E5720" w:rsidRPr="002605FE" w:rsidRDefault="00600073" w:rsidP="002605FE">
      <w:pPr>
        <w:rPr>
          <w:bCs/>
          <w:lang w:eastAsia="en-US"/>
        </w:rPr>
      </w:pPr>
      <w:r w:rsidRPr="002605FE">
        <w:rPr>
          <w:rStyle w:val="Heading4Char"/>
        </w:rPr>
        <w:t>Associate Director-General</w:t>
      </w:r>
      <w:r w:rsidR="009A061D" w:rsidRPr="002605FE">
        <w:rPr>
          <w:rStyle w:val="Heading4Char"/>
        </w:rPr>
        <w:t xml:space="preserve"> - </w:t>
      </w:r>
      <w:r w:rsidRPr="002605FE">
        <w:rPr>
          <w:rStyle w:val="Heading4Char"/>
        </w:rPr>
        <w:t xml:space="preserve">Seniors and Disability Services </w:t>
      </w:r>
      <w:bookmarkStart w:id="55" w:name="_Hlk81223954"/>
      <w:r w:rsidR="002605FE">
        <w:rPr>
          <w:bCs/>
          <w:lang w:eastAsia="en-US"/>
        </w:rPr>
        <w:br/>
      </w:r>
      <w:r w:rsidR="001E5720" w:rsidRPr="00E4449B">
        <w:rPr>
          <w:i/>
          <w:iCs/>
          <w:lang w:eastAsia="en-US"/>
        </w:rPr>
        <w:t>Bachelor of Laws, Bachelor of Commerce (with distinction)</w:t>
      </w:r>
      <w:r w:rsidR="00B44F20" w:rsidRPr="00E4449B">
        <w:rPr>
          <w:i/>
          <w:iCs/>
          <w:lang w:eastAsia="en-US"/>
        </w:rPr>
        <w:t>, GAICD</w:t>
      </w:r>
    </w:p>
    <w:bookmarkEnd w:id="55"/>
    <w:p w14:paraId="08A8C994" w14:textId="1D0053EF" w:rsidR="001E5720" w:rsidRPr="00E4449B" w:rsidRDefault="001E5720" w:rsidP="002605FE">
      <w:pPr>
        <w:rPr>
          <w:lang w:eastAsia="en-US"/>
        </w:rPr>
      </w:pPr>
      <w:r w:rsidRPr="00E4449B">
        <w:rPr>
          <w:lang w:eastAsia="en-US"/>
        </w:rPr>
        <w:t xml:space="preserve">Ms Mary-Anne Curtis has more than 20 years’ experience in the Queensland Public Service with a focus on providing advice and analysis on public policy, </w:t>
      </w:r>
      <w:r w:rsidR="00350D35">
        <w:rPr>
          <w:lang w:eastAsia="en-US"/>
        </w:rPr>
        <w:t xml:space="preserve">and </w:t>
      </w:r>
      <w:r w:rsidRPr="00E4449B">
        <w:rPr>
          <w:lang w:eastAsia="en-US"/>
        </w:rPr>
        <w:t xml:space="preserve">fiscal and economic issues particularly in relation to social policy portfolios and inter-governmental financial relations. She joined the </w:t>
      </w:r>
      <w:r w:rsidR="00B44F20" w:rsidRPr="00E4449B">
        <w:rPr>
          <w:lang w:eastAsia="en-US"/>
        </w:rPr>
        <w:t>newly formed</w:t>
      </w:r>
      <w:r w:rsidRPr="00E4449B">
        <w:rPr>
          <w:lang w:eastAsia="en-US"/>
        </w:rPr>
        <w:t xml:space="preserve"> Department of Seniors, Disability Services and Aboriginal and Torres Strait Islander Partnerships in November 2020 as Associate Director-General with responsibility for the Seniors and Disability Services portfolios. Her focus is on leading policies, programs and services that will improve the lives of seniors, carers and people with disability so they can thrive culturally, economically and socially.</w:t>
      </w:r>
      <w:r w:rsidR="00E03DDB">
        <w:rPr>
          <w:lang w:eastAsia="en-US"/>
        </w:rPr>
        <w:t xml:space="preserve"> </w:t>
      </w:r>
      <w:r w:rsidR="00E03DDB" w:rsidRPr="00E03DDB">
        <w:rPr>
          <w:lang w:eastAsia="en-US"/>
        </w:rPr>
        <w:t>As Associate Director-General, she has played a key role in leading the oversight of full-scheme NDIS arrangements in Queensland, including negotiations with the Commonwealth Government regarding policy and implementation considerations.</w:t>
      </w:r>
    </w:p>
    <w:p w14:paraId="05601B33" w14:textId="001C02C4" w:rsidR="001E5720" w:rsidRPr="00E4449B" w:rsidRDefault="001E5720" w:rsidP="002605FE">
      <w:pPr>
        <w:rPr>
          <w:lang w:eastAsia="en-US"/>
        </w:rPr>
      </w:pPr>
      <w:r w:rsidRPr="00E4449B">
        <w:rPr>
          <w:lang w:eastAsia="en-US"/>
        </w:rPr>
        <w:t>Before joining the department, Ms Curtis was the Director-General of the Department of Employment, Small Business and Training where she led the development and implementation of strategic policies and programs to support employment growth, enable sustainable small business opportunities and ensure a skilled workforce into the future. Prior to this</w:t>
      </w:r>
      <w:r w:rsidR="00D76D89" w:rsidRPr="00E4449B">
        <w:rPr>
          <w:lang w:eastAsia="en-US"/>
        </w:rPr>
        <w:t>,</w:t>
      </w:r>
      <w:r w:rsidRPr="00E4449B">
        <w:rPr>
          <w:lang w:eastAsia="en-US"/>
        </w:rPr>
        <w:t xml:space="preserve"> she was a Deputy Under Treasurer and held </w:t>
      </w:r>
      <w:proofErr w:type="gramStart"/>
      <w:r w:rsidRPr="00E4449B">
        <w:rPr>
          <w:lang w:eastAsia="en-US"/>
        </w:rPr>
        <w:t>a number of</w:t>
      </w:r>
      <w:proofErr w:type="gramEnd"/>
      <w:r w:rsidRPr="00E4449B">
        <w:rPr>
          <w:lang w:eastAsia="en-US"/>
        </w:rPr>
        <w:t xml:space="preserve"> senior leadership roles within Queensland Treasury.</w:t>
      </w:r>
    </w:p>
    <w:p w14:paraId="452D8255" w14:textId="77777777" w:rsidR="001E5720" w:rsidRPr="00E4449B" w:rsidRDefault="001E5720" w:rsidP="002605FE">
      <w:pPr>
        <w:rPr>
          <w:lang w:eastAsia="en-US"/>
        </w:rPr>
      </w:pPr>
      <w:r w:rsidRPr="00E4449B">
        <w:rPr>
          <w:lang w:eastAsia="en-US"/>
        </w:rPr>
        <w:t>She holds a Bachelor of Laws and a Bachelor of Commerce (with distinction) and is a graduate of the Australian Institute of Company Directors.</w:t>
      </w:r>
    </w:p>
    <w:p w14:paraId="2755F58D" w14:textId="77777777" w:rsidR="001E5720" w:rsidRPr="00E4449B" w:rsidRDefault="001E5720" w:rsidP="002605FE">
      <w:pPr>
        <w:rPr>
          <w:lang w:eastAsia="en-US"/>
        </w:rPr>
      </w:pPr>
      <w:r w:rsidRPr="00E4449B">
        <w:rPr>
          <w:lang w:eastAsia="en-US"/>
        </w:rPr>
        <w:t>Ms Curtis is currently a Trustee of QSuper and is Chair of QSuper’s Audit and Risk Committee.</w:t>
      </w:r>
    </w:p>
    <w:p w14:paraId="35F410F7" w14:textId="4AACD840" w:rsidR="00093321" w:rsidRPr="002605FE" w:rsidRDefault="00093321" w:rsidP="007524AB">
      <w:pPr>
        <w:pStyle w:val="Heading3"/>
      </w:pPr>
      <w:r w:rsidRPr="002605FE">
        <w:t>Ms Kathy Parton</w:t>
      </w:r>
    </w:p>
    <w:p w14:paraId="5B7C59E1" w14:textId="1680DF90" w:rsidR="00093321" w:rsidRPr="002605FE" w:rsidRDefault="00093321" w:rsidP="00D21656">
      <w:pPr>
        <w:pStyle w:val="Heading4"/>
      </w:pPr>
      <w:r w:rsidRPr="002605FE">
        <w:t xml:space="preserve">Deputy Director-General </w:t>
      </w:r>
      <w:r w:rsidR="009A061D" w:rsidRPr="002605FE">
        <w:t xml:space="preserve">- </w:t>
      </w:r>
      <w:r w:rsidRPr="002605FE">
        <w:t>Policy and Corporate Services</w:t>
      </w:r>
    </w:p>
    <w:p w14:paraId="717A561C" w14:textId="63868680" w:rsidR="006D50FA" w:rsidRPr="00E4449B" w:rsidRDefault="00020E37" w:rsidP="002605FE">
      <w:pPr>
        <w:rPr>
          <w:i/>
          <w:iCs/>
          <w:lang w:eastAsia="en-US"/>
        </w:rPr>
      </w:pPr>
      <w:bookmarkStart w:id="56" w:name="_Hlk78873246"/>
      <w:r w:rsidRPr="00E4449B">
        <w:rPr>
          <w:i/>
          <w:iCs/>
          <w:lang w:eastAsia="en-US"/>
        </w:rPr>
        <w:t>Bachelor of Arts, Grad Cert Writing, Editing &amp; Publishing</w:t>
      </w:r>
    </w:p>
    <w:bookmarkEnd w:id="56"/>
    <w:p w14:paraId="6FDEB6EF" w14:textId="30C4B266" w:rsidR="00093321" w:rsidRPr="00E4449B" w:rsidRDefault="00093321" w:rsidP="002605FE">
      <w:pPr>
        <w:rPr>
          <w:lang w:eastAsia="en-US"/>
        </w:rPr>
      </w:pPr>
      <w:r w:rsidRPr="00E4449B">
        <w:rPr>
          <w:lang w:eastAsia="en-US"/>
        </w:rPr>
        <w:t xml:space="preserve">Ms Kathy Parton is a senior executive with more than 15 years’ experience in government, working across departments and statutory bodies. </w:t>
      </w:r>
    </w:p>
    <w:p w14:paraId="304E1047" w14:textId="2AC4D0DC" w:rsidR="002C6460" w:rsidRPr="00E4449B" w:rsidRDefault="002C6460" w:rsidP="002605FE">
      <w:pPr>
        <w:rPr>
          <w:lang w:eastAsia="en-US"/>
        </w:rPr>
      </w:pPr>
      <w:r w:rsidRPr="00E4449B">
        <w:rPr>
          <w:lang w:eastAsia="en-US"/>
        </w:rPr>
        <w:t xml:space="preserve">Ms Parton is responsible for leading Aboriginal and Torres Strait Islander Policy for the Queensland Government and is also responsible for the department’s Corporate Services including Governance, </w:t>
      </w:r>
      <w:r w:rsidR="00BF0FA6">
        <w:rPr>
          <w:lang w:eastAsia="en-US"/>
        </w:rPr>
        <w:t xml:space="preserve">Strategic </w:t>
      </w:r>
      <w:r w:rsidRPr="00E4449B">
        <w:rPr>
          <w:lang w:eastAsia="en-US"/>
        </w:rPr>
        <w:t>Communications, Human Resources and Finance.</w:t>
      </w:r>
    </w:p>
    <w:p w14:paraId="3DD32F37" w14:textId="77777777" w:rsidR="002C6460" w:rsidRPr="00E4449B" w:rsidRDefault="002C6460" w:rsidP="002605FE">
      <w:pPr>
        <w:rPr>
          <w:lang w:eastAsia="en-US"/>
        </w:rPr>
      </w:pPr>
      <w:r w:rsidRPr="00E4449B">
        <w:rPr>
          <w:lang w:eastAsia="en-US"/>
        </w:rPr>
        <w:t xml:space="preserve">She holds a Bachelor of Arts in communications and journalism, has undertaken postgraduate study in writing, editing and publishing and has completed the Australian Institute of Company Directors course. </w:t>
      </w:r>
    </w:p>
    <w:p w14:paraId="04FCC794" w14:textId="69C7146A" w:rsidR="002C6460" w:rsidRPr="00E4449B" w:rsidRDefault="002C6460" w:rsidP="002605FE">
      <w:pPr>
        <w:rPr>
          <w:i/>
          <w:iCs/>
          <w:lang w:eastAsia="en-US"/>
        </w:rPr>
      </w:pPr>
      <w:r w:rsidRPr="00E4449B">
        <w:rPr>
          <w:lang w:eastAsia="en-US"/>
        </w:rPr>
        <w:t xml:space="preserve">Since joining the former Department of Aboriginal and Torres Strait Islander Partnerships in 2019, Ms Parton has led a significant policy reform agenda to reframe the relationship with Aboriginal and Torres Strait Islander Queenslanders, including progressing a Path to Treaty and passage of the </w:t>
      </w:r>
      <w:proofErr w:type="spellStart"/>
      <w:r w:rsidRPr="00E4449B">
        <w:rPr>
          <w:i/>
          <w:iCs/>
          <w:lang w:eastAsia="en-US"/>
        </w:rPr>
        <w:t>Meriba</w:t>
      </w:r>
      <w:proofErr w:type="spellEnd"/>
      <w:r w:rsidRPr="00E4449B">
        <w:rPr>
          <w:i/>
          <w:iCs/>
          <w:lang w:eastAsia="en-US"/>
        </w:rPr>
        <w:t xml:space="preserve"> </w:t>
      </w:r>
      <w:proofErr w:type="spellStart"/>
      <w:r w:rsidRPr="00E4449B">
        <w:rPr>
          <w:i/>
          <w:iCs/>
          <w:lang w:eastAsia="en-US"/>
        </w:rPr>
        <w:t>Omasker</w:t>
      </w:r>
      <w:proofErr w:type="spellEnd"/>
      <w:r w:rsidRPr="00E4449B">
        <w:rPr>
          <w:i/>
          <w:iCs/>
          <w:lang w:eastAsia="en-US"/>
        </w:rPr>
        <w:t xml:space="preserve"> </w:t>
      </w:r>
      <w:proofErr w:type="spellStart"/>
      <w:r w:rsidRPr="00E4449B">
        <w:rPr>
          <w:i/>
          <w:iCs/>
          <w:lang w:eastAsia="en-US"/>
        </w:rPr>
        <w:t>Kaziw</w:t>
      </w:r>
      <w:proofErr w:type="spellEnd"/>
      <w:r w:rsidRPr="00E4449B">
        <w:rPr>
          <w:i/>
          <w:iCs/>
          <w:lang w:eastAsia="en-US"/>
        </w:rPr>
        <w:t xml:space="preserve"> </w:t>
      </w:r>
      <w:proofErr w:type="spellStart"/>
      <w:r w:rsidRPr="00E4449B">
        <w:rPr>
          <w:i/>
          <w:iCs/>
          <w:lang w:eastAsia="en-US"/>
        </w:rPr>
        <w:t>Kazipa</w:t>
      </w:r>
      <w:proofErr w:type="spellEnd"/>
      <w:r w:rsidRPr="00E4449B">
        <w:rPr>
          <w:i/>
          <w:iCs/>
          <w:lang w:eastAsia="en-US"/>
        </w:rPr>
        <w:t xml:space="preserve"> (Torres Strait Islander Traditional Child Rearing Practice) Act 2020.</w:t>
      </w:r>
    </w:p>
    <w:p w14:paraId="4E1CD40D" w14:textId="143BF271" w:rsidR="00093321" w:rsidRPr="00E4449B" w:rsidRDefault="00093321" w:rsidP="002605FE">
      <w:pPr>
        <w:rPr>
          <w:lang w:eastAsia="en-US"/>
        </w:rPr>
      </w:pPr>
      <w:r w:rsidRPr="00E4449B">
        <w:rPr>
          <w:lang w:eastAsia="en-US"/>
        </w:rPr>
        <w:t xml:space="preserve">Ms Parton </w:t>
      </w:r>
      <w:r w:rsidR="002C6460" w:rsidRPr="00E4449B">
        <w:rPr>
          <w:lang w:eastAsia="en-US"/>
        </w:rPr>
        <w:t xml:space="preserve">previously </w:t>
      </w:r>
      <w:r w:rsidRPr="00E4449B">
        <w:rPr>
          <w:lang w:eastAsia="en-US"/>
        </w:rPr>
        <w:t>held Deputy Director-General roles in the Department of Local Government, Racing and Multicultural Affairs and the Department of Infrastructure, Local Government and Planning, where she specialised in leading policy and legislation reform, and overseeing governance and corporate services.</w:t>
      </w:r>
    </w:p>
    <w:p w14:paraId="6D3B5B99" w14:textId="5AD0A840" w:rsidR="00093321" w:rsidRPr="00E4449B" w:rsidRDefault="00093321" w:rsidP="002605FE">
      <w:pPr>
        <w:rPr>
          <w:color w:val="FF0000"/>
          <w:sz w:val="20"/>
          <w:szCs w:val="20"/>
          <w:lang w:eastAsia="en-US"/>
        </w:rPr>
      </w:pPr>
      <w:r w:rsidRPr="00E4449B">
        <w:rPr>
          <w:lang w:eastAsia="en-US"/>
        </w:rPr>
        <w:lastRenderedPageBreak/>
        <w:t xml:space="preserve">Ms Parton also spent three years leading communication and strategic engagement at the Queensland Reconstruction Authority, a statutory body established following the 2010–2011 Queensland floods. She previously managed communications and media for the Department of the Premier and </w:t>
      </w:r>
      <w:proofErr w:type="gramStart"/>
      <w:r w:rsidRPr="00E4449B">
        <w:rPr>
          <w:lang w:eastAsia="en-US"/>
        </w:rPr>
        <w:t>Cabinet, and</w:t>
      </w:r>
      <w:proofErr w:type="gramEnd"/>
      <w:r w:rsidRPr="00E4449B">
        <w:rPr>
          <w:lang w:eastAsia="en-US"/>
        </w:rPr>
        <w:t xml:space="preserve"> led the Queensland Government’s Crisis Communication Network in the wake of the 2010–2011 floods and Cyclone Yasi. </w:t>
      </w:r>
    </w:p>
    <w:p w14:paraId="479CB7DA" w14:textId="77777777" w:rsidR="002E6E38" w:rsidRPr="002605FE" w:rsidRDefault="002E6E38" w:rsidP="007524AB">
      <w:pPr>
        <w:pStyle w:val="Heading3"/>
      </w:pPr>
      <w:r w:rsidRPr="002605FE">
        <w:t>Dr Ian Mackie</w:t>
      </w:r>
    </w:p>
    <w:p w14:paraId="32FD851F" w14:textId="1614B0AC" w:rsidR="002E6E38" w:rsidRPr="002605FE" w:rsidRDefault="002E6E38" w:rsidP="00D21656">
      <w:pPr>
        <w:pStyle w:val="Heading4"/>
      </w:pPr>
      <w:r w:rsidRPr="002605FE">
        <w:t xml:space="preserve">Deputy Director-General </w:t>
      </w:r>
      <w:r w:rsidR="009A061D" w:rsidRPr="002605FE">
        <w:t xml:space="preserve">- </w:t>
      </w:r>
      <w:r w:rsidRPr="002605FE">
        <w:t>Culture and Economic Participation</w:t>
      </w:r>
      <w:r w:rsidR="00600073" w:rsidRPr="002605FE">
        <w:t xml:space="preserve"> (Aboriginal and Torres Strait Islander Partnerships)</w:t>
      </w:r>
    </w:p>
    <w:p w14:paraId="0A0480AB" w14:textId="663DE2CF" w:rsidR="006D50FA" w:rsidRPr="00E4449B" w:rsidRDefault="00CD1BAF" w:rsidP="002605FE">
      <w:pPr>
        <w:rPr>
          <w:i/>
          <w:iCs/>
          <w:color w:val="FF0000"/>
          <w:lang w:eastAsia="en-US"/>
        </w:rPr>
      </w:pPr>
      <w:r w:rsidRPr="00E4449B">
        <w:rPr>
          <w:i/>
          <w:iCs/>
          <w:lang w:eastAsia="en-US"/>
        </w:rPr>
        <w:t xml:space="preserve">Dip Teach, </w:t>
      </w:r>
      <w:proofErr w:type="spellStart"/>
      <w:r w:rsidRPr="00E4449B">
        <w:rPr>
          <w:i/>
          <w:iCs/>
          <w:lang w:eastAsia="en-US"/>
        </w:rPr>
        <w:t>BEd</w:t>
      </w:r>
      <w:proofErr w:type="spellEnd"/>
      <w:r w:rsidRPr="00E4449B">
        <w:rPr>
          <w:i/>
          <w:iCs/>
          <w:lang w:eastAsia="en-US"/>
        </w:rPr>
        <w:t xml:space="preserve"> (</w:t>
      </w:r>
      <w:proofErr w:type="spellStart"/>
      <w:r w:rsidRPr="00E4449B">
        <w:rPr>
          <w:i/>
          <w:iCs/>
          <w:lang w:eastAsia="en-US"/>
        </w:rPr>
        <w:t>Ist</w:t>
      </w:r>
      <w:proofErr w:type="spellEnd"/>
      <w:r w:rsidRPr="00E4449B">
        <w:rPr>
          <w:i/>
          <w:iCs/>
          <w:lang w:eastAsia="en-US"/>
        </w:rPr>
        <w:t xml:space="preserve"> Class Honours), PhD</w:t>
      </w:r>
      <w:r w:rsidRPr="00E4449B" w:rsidDel="00CD1BAF">
        <w:rPr>
          <w:i/>
          <w:iCs/>
          <w:color w:val="FF0000"/>
          <w:lang w:eastAsia="en-US"/>
        </w:rPr>
        <w:t xml:space="preserve"> </w:t>
      </w:r>
    </w:p>
    <w:p w14:paraId="02071857" w14:textId="78F168F8" w:rsidR="00853BD8" w:rsidRPr="00E4449B" w:rsidRDefault="00853BD8" w:rsidP="002605FE">
      <w:pPr>
        <w:rPr>
          <w:lang w:eastAsia="en-US"/>
        </w:rPr>
      </w:pPr>
      <w:r w:rsidRPr="00E4449B">
        <w:rPr>
          <w:lang w:eastAsia="en-US"/>
        </w:rPr>
        <w:t xml:space="preserve">Dr Ian Mackie has had a long and fruitful career working across the public, private and community sectors. He has been a teacher, administrator, trade union leader, public servant and member of </w:t>
      </w:r>
      <w:r w:rsidR="001B0E4A" w:rsidRPr="00E4449B">
        <w:rPr>
          <w:lang w:eastAsia="en-US"/>
        </w:rPr>
        <w:t>several</w:t>
      </w:r>
      <w:r w:rsidRPr="00E4449B">
        <w:rPr>
          <w:lang w:eastAsia="en-US"/>
        </w:rPr>
        <w:t xml:space="preserve"> important public boards. Specifically, in the Aboriginal and Torres Strait Islander sphere, he has worked as the Principal of Aurukun State School and Head of Western Cape College.</w:t>
      </w:r>
    </w:p>
    <w:p w14:paraId="653D65CB" w14:textId="34DD6AFF" w:rsidR="00853BD8" w:rsidRPr="00E4449B" w:rsidRDefault="00853BD8" w:rsidP="002605FE">
      <w:pPr>
        <w:rPr>
          <w:lang w:eastAsia="en-US"/>
        </w:rPr>
      </w:pPr>
      <w:r w:rsidRPr="00E4449B">
        <w:rPr>
          <w:lang w:eastAsia="en-US"/>
        </w:rPr>
        <w:t xml:space="preserve">He was also Assistant Director-General of Indigenous Education and Training Futures (Education Queensland), where he endeavoured to bring new thinking to Aboriginal and Torres Strait Islander education. This task led to him undertaking a doctoral dissertation on reform and innovation in this field, where he has given </w:t>
      </w:r>
      <w:r w:rsidR="001B0E4A" w:rsidRPr="00E4449B">
        <w:rPr>
          <w:lang w:eastAsia="en-US"/>
        </w:rPr>
        <w:t>several</w:t>
      </w:r>
      <w:r w:rsidRPr="00E4449B">
        <w:rPr>
          <w:lang w:eastAsia="en-US"/>
        </w:rPr>
        <w:t xml:space="preserve"> public talks and published articles in refereed journals. Dr Mackie is also an Adjunct Professor at Queensland University of Technology.</w:t>
      </w:r>
    </w:p>
    <w:p w14:paraId="5FD41027" w14:textId="411C06C0" w:rsidR="009A061D" w:rsidRPr="00E4449B" w:rsidRDefault="00853BD8" w:rsidP="002605FE">
      <w:pPr>
        <w:rPr>
          <w:lang w:eastAsia="en-US"/>
        </w:rPr>
      </w:pPr>
      <w:r w:rsidRPr="00E4449B">
        <w:rPr>
          <w:lang w:eastAsia="en-US"/>
        </w:rPr>
        <w:t xml:space="preserve">Dr Mackie took up his present position as Deputy Director-General, Culture and Economic Participation in the </w:t>
      </w:r>
      <w:r w:rsidR="00020E37" w:rsidRPr="00E4449B">
        <w:rPr>
          <w:lang w:eastAsia="en-US"/>
        </w:rPr>
        <w:t xml:space="preserve">former </w:t>
      </w:r>
      <w:r w:rsidRPr="00E4449B">
        <w:rPr>
          <w:lang w:eastAsia="en-US"/>
        </w:rPr>
        <w:t>Department of Aboriginal and Torres Strait Islander Partnerships in August 2018</w:t>
      </w:r>
      <w:r w:rsidR="00375B71" w:rsidRPr="00E4449B">
        <w:rPr>
          <w:lang w:eastAsia="en-US"/>
        </w:rPr>
        <w:t>.</w:t>
      </w:r>
      <w:r w:rsidRPr="00E4449B">
        <w:rPr>
          <w:lang w:eastAsia="en-US"/>
        </w:rPr>
        <w:t xml:space="preserve"> </w:t>
      </w:r>
    </w:p>
    <w:p w14:paraId="03A5E945" w14:textId="19566051" w:rsidR="009A061D" w:rsidRPr="002605FE" w:rsidRDefault="006668F2" w:rsidP="007524AB">
      <w:pPr>
        <w:pStyle w:val="Heading3"/>
      </w:pPr>
      <w:r w:rsidRPr="002605FE">
        <w:t xml:space="preserve">Mr </w:t>
      </w:r>
      <w:r w:rsidR="009A061D" w:rsidRPr="002605FE">
        <w:t>Max Wise</w:t>
      </w:r>
    </w:p>
    <w:p w14:paraId="511A0EBB" w14:textId="489A6C49" w:rsidR="00C41A8F" w:rsidRPr="002605FE" w:rsidRDefault="009A061D" w:rsidP="00D21656">
      <w:pPr>
        <w:pStyle w:val="Heading4"/>
      </w:pPr>
      <w:r w:rsidRPr="002605FE">
        <w:t>Assistant Director-General - Disability and Seniors Connect</w:t>
      </w:r>
    </w:p>
    <w:p w14:paraId="5B735DB9" w14:textId="28E555D9" w:rsidR="00810CCE" w:rsidRPr="00E4449B" w:rsidRDefault="00810CCE" w:rsidP="002605FE">
      <w:pPr>
        <w:rPr>
          <w:i/>
          <w:iCs/>
          <w:lang w:eastAsia="en-US"/>
        </w:rPr>
      </w:pPr>
      <w:r w:rsidRPr="00E4449B">
        <w:rPr>
          <w:i/>
          <w:iCs/>
          <w:lang w:eastAsia="en-US"/>
        </w:rPr>
        <w:t>Master of Business Administration, Bachelor of Laws</w:t>
      </w:r>
      <w:r w:rsidR="00C75A46" w:rsidRPr="00E4449B">
        <w:rPr>
          <w:i/>
          <w:iCs/>
          <w:lang w:eastAsia="en-US"/>
        </w:rPr>
        <w:t>, FIML</w:t>
      </w:r>
    </w:p>
    <w:p w14:paraId="73DF620A" w14:textId="216C9F97" w:rsidR="00810CCE" w:rsidRPr="00E4449B" w:rsidRDefault="006668F2" w:rsidP="002605FE">
      <w:pPr>
        <w:rPr>
          <w:lang w:eastAsia="en-US"/>
        </w:rPr>
      </w:pPr>
      <w:r w:rsidRPr="00E4449B">
        <w:rPr>
          <w:lang w:eastAsia="en-US"/>
        </w:rPr>
        <w:t xml:space="preserve">Mr </w:t>
      </w:r>
      <w:r w:rsidR="00812376" w:rsidRPr="00E4449B">
        <w:rPr>
          <w:lang w:eastAsia="en-US"/>
        </w:rPr>
        <w:t xml:space="preserve">Max </w:t>
      </w:r>
      <w:r w:rsidR="00BF0FA6" w:rsidRPr="00E4449B">
        <w:rPr>
          <w:lang w:eastAsia="en-US"/>
        </w:rPr>
        <w:t>Wise has</w:t>
      </w:r>
      <w:r w:rsidR="00810CCE" w:rsidRPr="00E4449B">
        <w:rPr>
          <w:lang w:eastAsia="en-US"/>
        </w:rPr>
        <w:t xml:space="preserve"> worked for the Queensland Government for over 35 years, including almost 20 years in senior leadership roles. He has extensive experience in regulatory, oversight and human service delivery, across a range of portfolios that include justice, treasury, health, child protection, disability and seniors. </w:t>
      </w:r>
    </w:p>
    <w:p w14:paraId="5BC0FFAF" w14:textId="14998300" w:rsidR="00810CCE" w:rsidRPr="00E4449B" w:rsidRDefault="00810CCE" w:rsidP="002605FE">
      <w:pPr>
        <w:rPr>
          <w:lang w:eastAsia="en-US"/>
        </w:rPr>
      </w:pPr>
      <w:r w:rsidRPr="00E4449B">
        <w:rPr>
          <w:lang w:eastAsia="en-US"/>
        </w:rPr>
        <w:t>While at the Queensland Family and Child Commission</w:t>
      </w:r>
      <w:r w:rsidR="00020E37" w:rsidRPr="00E4449B">
        <w:rPr>
          <w:lang w:eastAsia="en-US"/>
        </w:rPr>
        <w:t>,</w:t>
      </w:r>
      <w:r w:rsidRPr="00E4449B">
        <w:rPr>
          <w:lang w:eastAsia="en-US"/>
        </w:rPr>
        <w:t xml:space="preserve"> </w:t>
      </w:r>
      <w:r w:rsidR="006668F2" w:rsidRPr="00E4449B">
        <w:rPr>
          <w:lang w:eastAsia="en-US"/>
        </w:rPr>
        <w:t>Mr Wise</w:t>
      </w:r>
      <w:r w:rsidRPr="00E4449B">
        <w:rPr>
          <w:lang w:eastAsia="en-US"/>
        </w:rPr>
        <w:t xml:space="preserve"> led major reviews of the Blue Card and Foster Care systems, resulting in significant reform</w:t>
      </w:r>
      <w:r w:rsidR="00246E42" w:rsidRPr="00E4449B">
        <w:rPr>
          <w:lang w:eastAsia="en-US"/>
        </w:rPr>
        <w:t>s</w:t>
      </w:r>
      <w:r w:rsidR="00C75A46" w:rsidRPr="00E4449B">
        <w:rPr>
          <w:lang w:eastAsia="en-US"/>
        </w:rPr>
        <w:t xml:space="preserve"> to strengthen and streamline the systems</w:t>
      </w:r>
      <w:r w:rsidRPr="00E4449B">
        <w:rPr>
          <w:lang w:eastAsia="en-US"/>
        </w:rPr>
        <w:t xml:space="preserve">. </w:t>
      </w:r>
      <w:r w:rsidR="00246E42" w:rsidRPr="00E4449B">
        <w:rPr>
          <w:lang w:eastAsia="en-US"/>
        </w:rPr>
        <w:t xml:space="preserve">Following this, he </w:t>
      </w:r>
      <w:r w:rsidRPr="00E4449B">
        <w:rPr>
          <w:lang w:eastAsia="en-US"/>
        </w:rPr>
        <w:t xml:space="preserve">successfully led the second half of Queensland’s implementation of the National Disability Insurance Scheme (NDIS), in which time </w:t>
      </w:r>
      <w:r w:rsidR="00C75A46" w:rsidRPr="00E4449B">
        <w:rPr>
          <w:lang w:eastAsia="en-US"/>
        </w:rPr>
        <w:t xml:space="preserve">participant </w:t>
      </w:r>
      <w:r w:rsidRPr="00E4449B">
        <w:rPr>
          <w:lang w:eastAsia="en-US"/>
        </w:rPr>
        <w:t xml:space="preserve">access grew from 15,000 </w:t>
      </w:r>
      <w:r w:rsidR="00B44F20" w:rsidRPr="00E4449B">
        <w:rPr>
          <w:lang w:eastAsia="en-US"/>
        </w:rPr>
        <w:t>i</w:t>
      </w:r>
      <w:r w:rsidRPr="00E4449B">
        <w:rPr>
          <w:lang w:eastAsia="en-US"/>
        </w:rPr>
        <w:t xml:space="preserve">n mid-2018, to almost 90,000 by 30 June 2021, with annual plan values now in excess of $6.5 billion. </w:t>
      </w:r>
    </w:p>
    <w:p w14:paraId="161DC5B4" w14:textId="13660A9F" w:rsidR="00810CCE" w:rsidRPr="00E4449B" w:rsidRDefault="00810CCE" w:rsidP="002605FE">
      <w:pPr>
        <w:rPr>
          <w:lang w:eastAsia="en-US"/>
        </w:rPr>
      </w:pPr>
      <w:r w:rsidRPr="00E4449B">
        <w:rPr>
          <w:lang w:eastAsia="en-US"/>
        </w:rPr>
        <w:t>This year</w:t>
      </w:r>
      <w:r w:rsidR="00246E42" w:rsidRPr="00E4449B">
        <w:rPr>
          <w:lang w:eastAsia="en-US"/>
        </w:rPr>
        <w:t>,</w:t>
      </w:r>
      <w:r w:rsidRPr="00E4449B">
        <w:rPr>
          <w:lang w:eastAsia="en-US"/>
        </w:rPr>
        <w:t xml:space="preserve"> </w:t>
      </w:r>
      <w:r w:rsidR="006668F2" w:rsidRPr="00E4449B">
        <w:rPr>
          <w:lang w:eastAsia="en-US"/>
        </w:rPr>
        <w:t xml:space="preserve">Mr </w:t>
      </w:r>
      <w:r w:rsidR="00BF0FA6" w:rsidRPr="00E4449B">
        <w:rPr>
          <w:lang w:eastAsia="en-US"/>
        </w:rPr>
        <w:t>Wise led</w:t>
      </w:r>
      <w:r w:rsidRPr="00E4449B">
        <w:rPr>
          <w:lang w:eastAsia="en-US"/>
        </w:rPr>
        <w:t xml:space="preserve"> the successful implementation of NDIS worker screening in Queensland. Between 1 February 2021 and 30 June 2021, over 30,000 clearances to work in NDIS</w:t>
      </w:r>
      <w:r w:rsidR="00246E42" w:rsidRPr="00E4449B">
        <w:rPr>
          <w:lang w:eastAsia="en-US"/>
        </w:rPr>
        <w:t>-</w:t>
      </w:r>
      <w:r w:rsidRPr="00E4449B">
        <w:rPr>
          <w:lang w:eastAsia="en-US"/>
        </w:rPr>
        <w:t xml:space="preserve">related jobs have been issued to Queenslanders via a new online system.   </w:t>
      </w:r>
    </w:p>
    <w:p w14:paraId="205753F0" w14:textId="57562141" w:rsidR="00810CCE" w:rsidRPr="00E4449B" w:rsidRDefault="00810CCE" w:rsidP="002605FE">
      <w:pPr>
        <w:rPr>
          <w:lang w:eastAsia="en-US"/>
        </w:rPr>
      </w:pPr>
      <w:r w:rsidRPr="00E4449B">
        <w:rPr>
          <w:lang w:eastAsia="en-US"/>
        </w:rPr>
        <w:t xml:space="preserve">After commencing as Assistant Director-General of Disability Connect in 2019, </w:t>
      </w:r>
      <w:r w:rsidR="006668F2" w:rsidRPr="00E4449B">
        <w:rPr>
          <w:lang w:eastAsia="en-US"/>
        </w:rPr>
        <w:t>Mr Wise</w:t>
      </w:r>
      <w:r w:rsidRPr="00E4449B">
        <w:rPr>
          <w:lang w:eastAsia="en-US"/>
        </w:rPr>
        <w:t xml:space="preserve"> has taken on the additional responsibility of </w:t>
      </w:r>
      <w:r w:rsidR="00BF0FA6">
        <w:rPr>
          <w:lang w:eastAsia="en-US"/>
        </w:rPr>
        <w:t xml:space="preserve">the </w:t>
      </w:r>
      <w:r w:rsidRPr="00E4449B">
        <w:rPr>
          <w:lang w:eastAsia="en-US"/>
        </w:rPr>
        <w:t>Seniors</w:t>
      </w:r>
      <w:r w:rsidR="00BF0FA6">
        <w:rPr>
          <w:lang w:eastAsia="en-US"/>
        </w:rPr>
        <w:t xml:space="preserve"> portfolio in 2021</w:t>
      </w:r>
      <w:r w:rsidRPr="00E4449B">
        <w:rPr>
          <w:lang w:eastAsia="en-US"/>
        </w:rPr>
        <w:t>. His work drives the inclusion and participation of people with disability and seniors</w:t>
      </w:r>
      <w:r w:rsidR="00DE514A">
        <w:rPr>
          <w:lang w:eastAsia="en-US"/>
        </w:rPr>
        <w:t>. It also</w:t>
      </w:r>
      <w:r w:rsidRPr="00E4449B">
        <w:rPr>
          <w:lang w:eastAsia="en-US"/>
        </w:rPr>
        <w:t xml:space="preserve"> provides key safeguards for people with disability and seniors</w:t>
      </w:r>
      <w:r w:rsidR="00BF0FA6">
        <w:rPr>
          <w:lang w:eastAsia="en-US"/>
        </w:rPr>
        <w:t xml:space="preserve"> </w:t>
      </w:r>
      <w:r w:rsidRPr="00E4449B">
        <w:rPr>
          <w:lang w:eastAsia="en-US"/>
        </w:rPr>
        <w:t xml:space="preserve">and ensures the performance of the National Disability Insurance Scheme (NDIS).  </w:t>
      </w:r>
    </w:p>
    <w:p w14:paraId="7E0F3DD9" w14:textId="45E4DABA" w:rsidR="009A061D" w:rsidRPr="002605FE" w:rsidRDefault="006668F2" w:rsidP="007524AB">
      <w:pPr>
        <w:pStyle w:val="Heading3"/>
      </w:pPr>
      <w:r w:rsidRPr="002605FE">
        <w:t xml:space="preserve">Mr </w:t>
      </w:r>
      <w:r w:rsidR="009A061D" w:rsidRPr="002605FE">
        <w:t xml:space="preserve">Matthew </w:t>
      </w:r>
      <w:proofErr w:type="spellStart"/>
      <w:r w:rsidR="009A061D" w:rsidRPr="002605FE">
        <w:t>Lupi</w:t>
      </w:r>
      <w:proofErr w:type="spellEnd"/>
    </w:p>
    <w:p w14:paraId="29C4B1EF" w14:textId="35CCCA0A" w:rsidR="009A061D" w:rsidRPr="002605FE" w:rsidRDefault="009A061D" w:rsidP="00D21656">
      <w:pPr>
        <w:pStyle w:val="Heading4"/>
      </w:pPr>
      <w:r w:rsidRPr="002605FE">
        <w:t>Assistant Director-General – Disability Accommodation, Respite and Forensic Services</w:t>
      </w:r>
    </w:p>
    <w:p w14:paraId="4AD8E95C" w14:textId="3F7902C6" w:rsidR="00C41A8F" w:rsidRPr="00E4449B" w:rsidRDefault="00C41A8F" w:rsidP="002605FE">
      <w:pPr>
        <w:rPr>
          <w:i/>
          <w:iCs/>
          <w:lang w:eastAsia="en-US"/>
        </w:rPr>
      </w:pPr>
      <w:r w:rsidRPr="00E4449B">
        <w:rPr>
          <w:i/>
          <w:iCs/>
          <w:lang w:eastAsia="en-US"/>
        </w:rPr>
        <w:t xml:space="preserve">Bachelor of Science (Psych), Grad Dip Soc Sci, Grad Cert </w:t>
      </w:r>
      <w:proofErr w:type="spellStart"/>
      <w:r w:rsidRPr="00E4449B">
        <w:rPr>
          <w:i/>
          <w:iCs/>
          <w:lang w:eastAsia="en-US"/>
        </w:rPr>
        <w:t>Mgmt</w:t>
      </w:r>
      <w:proofErr w:type="spellEnd"/>
      <w:r w:rsidRPr="00E4449B">
        <w:rPr>
          <w:i/>
          <w:iCs/>
          <w:lang w:eastAsia="en-US"/>
        </w:rPr>
        <w:t>, GAICD.</w:t>
      </w:r>
    </w:p>
    <w:p w14:paraId="7E7D464F" w14:textId="1E46A517" w:rsidR="00C41A8F" w:rsidRPr="002605FE" w:rsidRDefault="00C41A8F" w:rsidP="002605FE">
      <w:pPr>
        <w:rPr>
          <w:lang w:eastAsia="en-US"/>
        </w:rPr>
      </w:pPr>
      <w:r w:rsidRPr="002605FE">
        <w:rPr>
          <w:lang w:eastAsia="en-US"/>
        </w:rPr>
        <w:t>M</w:t>
      </w:r>
      <w:r w:rsidR="006668F2" w:rsidRPr="002605FE">
        <w:rPr>
          <w:lang w:eastAsia="en-US"/>
        </w:rPr>
        <w:t xml:space="preserve">r </w:t>
      </w:r>
      <w:r w:rsidR="00812376" w:rsidRPr="002605FE">
        <w:rPr>
          <w:lang w:eastAsia="en-US"/>
        </w:rPr>
        <w:t xml:space="preserve">Matthew </w:t>
      </w:r>
      <w:proofErr w:type="spellStart"/>
      <w:r w:rsidR="006668F2" w:rsidRPr="002605FE">
        <w:rPr>
          <w:lang w:eastAsia="en-US"/>
        </w:rPr>
        <w:t>Lupi</w:t>
      </w:r>
      <w:proofErr w:type="spellEnd"/>
      <w:r w:rsidRPr="002605FE">
        <w:rPr>
          <w:lang w:eastAsia="en-US"/>
        </w:rPr>
        <w:t xml:space="preserve"> </w:t>
      </w:r>
      <w:r w:rsidR="004F2609" w:rsidRPr="002605FE">
        <w:rPr>
          <w:lang w:eastAsia="en-US"/>
        </w:rPr>
        <w:t>leads</w:t>
      </w:r>
      <w:r w:rsidRPr="002605FE">
        <w:rPr>
          <w:lang w:eastAsia="en-US"/>
        </w:rPr>
        <w:t xml:space="preserve"> the service delivery of the Accommodation Support and Respite Services as a NDIS service provider</w:t>
      </w:r>
      <w:r w:rsidR="004F2609" w:rsidRPr="002605FE">
        <w:rPr>
          <w:lang w:eastAsia="en-US"/>
        </w:rPr>
        <w:t xml:space="preserve"> and provides the operation</w:t>
      </w:r>
      <w:r w:rsidR="00DE514A">
        <w:rPr>
          <w:lang w:eastAsia="en-US"/>
        </w:rPr>
        <w:t>al</w:t>
      </w:r>
      <w:r w:rsidR="004F2609" w:rsidRPr="002605FE">
        <w:rPr>
          <w:lang w:eastAsia="en-US"/>
        </w:rPr>
        <w:t xml:space="preserve"> oversight of the Forensic Disability Service</w:t>
      </w:r>
      <w:r w:rsidRPr="002605FE">
        <w:rPr>
          <w:lang w:eastAsia="en-US"/>
        </w:rPr>
        <w:t>.</w:t>
      </w:r>
    </w:p>
    <w:p w14:paraId="4FE162B3" w14:textId="3CF8E799" w:rsidR="004F2609" w:rsidRPr="002605FE" w:rsidRDefault="00C41A8F" w:rsidP="002605FE">
      <w:pPr>
        <w:rPr>
          <w:lang w:eastAsia="en-US"/>
        </w:rPr>
      </w:pPr>
      <w:r w:rsidRPr="002605FE">
        <w:rPr>
          <w:lang w:eastAsia="en-US"/>
        </w:rPr>
        <w:lastRenderedPageBreak/>
        <w:t>M</w:t>
      </w:r>
      <w:r w:rsidR="006668F2" w:rsidRPr="002605FE">
        <w:rPr>
          <w:lang w:eastAsia="en-US"/>
        </w:rPr>
        <w:t xml:space="preserve">r </w:t>
      </w:r>
      <w:proofErr w:type="spellStart"/>
      <w:r w:rsidR="006668F2" w:rsidRPr="002605FE">
        <w:rPr>
          <w:lang w:eastAsia="en-US"/>
        </w:rPr>
        <w:t>Lupi</w:t>
      </w:r>
      <w:proofErr w:type="spellEnd"/>
      <w:r w:rsidRPr="002605FE">
        <w:rPr>
          <w:lang w:eastAsia="en-US"/>
        </w:rPr>
        <w:t xml:space="preserve"> has worked in social and human services in Queensland for over </w:t>
      </w:r>
      <w:r w:rsidR="004F2609" w:rsidRPr="002605FE">
        <w:rPr>
          <w:lang w:eastAsia="en-US"/>
        </w:rPr>
        <w:t>30</w:t>
      </w:r>
      <w:r w:rsidRPr="002605FE">
        <w:rPr>
          <w:lang w:eastAsia="en-US"/>
        </w:rPr>
        <w:t xml:space="preserve"> years, spending the last </w:t>
      </w:r>
      <w:r w:rsidR="004F2609" w:rsidRPr="002605FE">
        <w:rPr>
          <w:lang w:eastAsia="en-US"/>
        </w:rPr>
        <w:t>21</w:t>
      </w:r>
      <w:r w:rsidRPr="002605FE">
        <w:rPr>
          <w:lang w:eastAsia="en-US"/>
        </w:rPr>
        <w:t xml:space="preserve"> years with the Queensland Public Service. M</w:t>
      </w:r>
      <w:r w:rsidR="006668F2" w:rsidRPr="002605FE">
        <w:rPr>
          <w:lang w:eastAsia="en-US"/>
        </w:rPr>
        <w:t xml:space="preserve">r </w:t>
      </w:r>
      <w:proofErr w:type="spellStart"/>
      <w:r w:rsidR="006668F2" w:rsidRPr="002605FE">
        <w:rPr>
          <w:lang w:eastAsia="en-US"/>
        </w:rPr>
        <w:t>Lupi</w:t>
      </w:r>
      <w:proofErr w:type="spellEnd"/>
      <w:r w:rsidRPr="002605FE">
        <w:rPr>
          <w:lang w:eastAsia="en-US"/>
        </w:rPr>
        <w:t xml:space="preserve"> has held a variety of senior executive roles across policy, program and service delivery throughout the state</w:t>
      </w:r>
      <w:r w:rsidR="004F2609" w:rsidRPr="002605FE">
        <w:rPr>
          <w:lang w:eastAsia="en-US"/>
        </w:rPr>
        <w:t xml:space="preserve"> and has led significant reform in child safety and community services</w:t>
      </w:r>
      <w:r w:rsidRPr="002605FE">
        <w:rPr>
          <w:lang w:eastAsia="en-US"/>
        </w:rPr>
        <w:t>.</w:t>
      </w:r>
    </w:p>
    <w:p w14:paraId="72A967D1" w14:textId="266B5249" w:rsidR="00C41A8F" w:rsidRPr="002605FE" w:rsidRDefault="004F2609" w:rsidP="002605FE">
      <w:pPr>
        <w:rPr>
          <w:lang w:eastAsia="en-US"/>
        </w:rPr>
      </w:pPr>
      <w:r w:rsidRPr="002605FE">
        <w:rPr>
          <w:lang w:eastAsia="en-US"/>
        </w:rPr>
        <w:t xml:space="preserve">In 2020, Mr </w:t>
      </w:r>
      <w:proofErr w:type="spellStart"/>
      <w:r w:rsidRPr="002605FE">
        <w:rPr>
          <w:lang w:eastAsia="en-US"/>
        </w:rPr>
        <w:t>Lupi</w:t>
      </w:r>
      <w:proofErr w:type="spellEnd"/>
      <w:r w:rsidRPr="002605FE">
        <w:rPr>
          <w:lang w:eastAsia="en-US"/>
        </w:rPr>
        <w:t xml:space="preserve"> led a whole-of-government seniors support strategy and the establishment of the Queensland Care Army. Working in partnership with key government and non-government stakeholders, the Care Army attracted over 28,000 willing volunteers who provide</w:t>
      </w:r>
      <w:r w:rsidR="00DE514A">
        <w:rPr>
          <w:lang w:eastAsia="en-US"/>
        </w:rPr>
        <w:t>d</w:t>
      </w:r>
      <w:r w:rsidRPr="002605FE">
        <w:rPr>
          <w:lang w:eastAsia="en-US"/>
        </w:rPr>
        <w:t xml:space="preserve"> much needed support to older Queenslanders during the pandemic response. The Care Army continues to be a vital part of Queensland’s response to COVID 19</w:t>
      </w:r>
      <w:r w:rsidR="009C2131">
        <w:rPr>
          <w:lang w:eastAsia="en-US"/>
        </w:rPr>
        <w:t xml:space="preserve"> pandemic</w:t>
      </w:r>
      <w:r w:rsidRPr="002605FE">
        <w:rPr>
          <w:lang w:eastAsia="en-US"/>
        </w:rPr>
        <w:t>.</w:t>
      </w:r>
    </w:p>
    <w:p w14:paraId="43A61208" w14:textId="3BC127EF" w:rsidR="004F2609" w:rsidRPr="002605FE" w:rsidRDefault="004F2609" w:rsidP="002605FE">
      <w:pPr>
        <w:rPr>
          <w:i/>
          <w:iCs/>
          <w:lang w:eastAsia="en-US"/>
        </w:rPr>
      </w:pPr>
      <w:r w:rsidRPr="002605FE">
        <w:rPr>
          <w:lang w:eastAsia="en-US"/>
        </w:rPr>
        <w:t xml:space="preserve">During this reporting period, Mr </w:t>
      </w:r>
      <w:proofErr w:type="spellStart"/>
      <w:r w:rsidRPr="002605FE">
        <w:rPr>
          <w:lang w:eastAsia="en-US"/>
        </w:rPr>
        <w:t>Lupi</w:t>
      </w:r>
      <w:proofErr w:type="spellEnd"/>
      <w:r w:rsidRPr="002605FE">
        <w:rPr>
          <w:lang w:eastAsia="en-US"/>
        </w:rPr>
        <w:t xml:space="preserve"> has overseen the implementation of the new structure at the Forensic Disability Service and a raft of critical service reforms, in response to the Ombudsman’s report, </w:t>
      </w:r>
      <w:r w:rsidRPr="002605FE">
        <w:rPr>
          <w:i/>
          <w:iCs/>
          <w:lang w:eastAsia="en-US"/>
        </w:rPr>
        <w:t>The Forensic Disability Service report: An investigation into the detention of people at the Forensic Disability Service.</w:t>
      </w:r>
    </w:p>
    <w:p w14:paraId="7AC50BA5" w14:textId="544FA1A7" w:rsidR="00886849" w:rsidRPr="002605FE" w:rsidRDefault="006668F2" w:rsidP="007524AB">
      <w:pPr>
        <w:pStyle w:val="Heading3"/>
      </w:pPr>
      <w:r w:rsidRPr="002605FE">
        <w:t xml:space="preserve">Mr </w:t>
      </w:r>
      <w:r w:rsidR="00886849" w:rsidRPr="002605FE">
        <w:t>Narinder Singh</w:t>
      </w:r>
    </w:p>
    <w:p w14:paraId="745CB2C6" w14:textId="77777777" w:rsidR="00886849" w:rsidRPr="002605FE" w:rsidRDefault="00886849" w:rsidP="00D21656">
      <w:pPr>
        <w:pStyle w:val="Heading4"/>
      </w:pPr>
      <w:r w:rsidRPr="002605FE">
        <w:t>Chief Finance Officer</w:t>
      </w:r>
    </w:p>
    <w:p w14:paraId="75480397" w14:textId="77777777" w:rsidR="00503DDA" w:rsidRPr="00E4449B" w:rsidRDefault="00503DDA" w:rsidP="002605FE">
      <w:pPr>
        <w:rPr>
          <w:i/>
          <w:iCs/>
          <w:lang w:eastAsia="en-US"/>
        </w:rPr>
      </w:pPr>
      <w:r w:rsidRPr="00E4449B">
        <w:rPr>
          <w:i/>
          <w:iCs/>
          <w:lang w:eastAsia="en-US"/>
        </w:rPr>
        <w:t>Bachelor of Science (Hons), CPA, ACMA, CGMA</w:t>
      </w:r>
    </w:p>
    <w:p w14:paraId="10AF9EC7" w14:textId="6357E28A" w:rsidR="00B07A10" w:rsidRPr="00E4449B" w:rsidRDefault="006668F2" w:rsidP="002605FE">
      <w:pPr>
        <w:rPr>
          <w:lang w:eastAsia="en-US"/>
        </w:rPr>
      </w:pPr>
      <w:r w:rsidRPr="00E4449B">
        <w:rPr>
          <w:lang w:eastAsia="en-US"/>
        </w:rPr>
        <w:t>Mr</w:t>
      </w:r>
      <w:r w:rsidR="00812376" w:rsidRPr="00E4449B">
        <w:rPr>
          <w:lang w:eastAsia="en-US"/>
        </w:rPr>
        <w:t xml:space="preserve"> Narinder</w:t>
      </w:r>
      <w:r w:rsidRPr="00E4449B">
        <w:rPr>
          <w:lang w:eastAsia="en-US"/>
        </w:rPr>
        <w:t xml:space="preserve"> Singh</w:t>
      </w:r>
      <w:r w:rsidR="00B07A10" w:rsidRPr="00E4449B">
        <w:rPr>
          <w:lang w:eastAsia="en-US"/>
        </w:rPr>
        <w:t xml:space="preserve"> was appointed Chief Finance Officer of the </w:t>
      </w:r>
      <w:r w:rsidR="00020E37" w:rsidRPr="00E4449B">
        <w:rPr>
          <w:lang w:eastAsia="en-US"/>
        </w:rPr>
        <w:t>former</w:t>
      </w:r>
      <w:r w:rsidR="00B07A10" w:rsidRPr="00E4449B">
        <w:rPr>
          <w:lang w:eastAsia="en-US"/>
        </w:rPr>
        <w:t xml:space="preserve"> Department of Communities, Disability Services and Seniors in August 2018 and retained this position at the inception of the Department of Seniors, Disability Services and Aboriginal and Torres Strait Islander Partnerships.  </w:t>
      </w:r>
      <w:r w:rsidRPr="00E4449B">
        <w:rPr>
          <w:lang w:eastAsia="en-US"/>
        </w:rPr>
        <w:t>Mr Singh</w:t>
      </w:r>
      <w:r w:rsidR="00B07A10" w:rsidRPr="00E4449B">
        <w:rPr>
          <w:lang w:eastAsia="en-US"/>
        </w:rPr>
        <w:t xml:space="preserve"> has more than 13 years’ experience in the Queensland Government, including seven years’ experience in senior management roles.</w:t>
      </w:r>
    </w:p>
    <w:p w14:paraId="0C6FB063" w14:textId="71FC6B57" w:rsidR="009A061D" w:rsidRPr="00E4449B" w:rsidRDefault="00B07A10" w:rsidP="002605FE">
      <w:pPr>
        <w:rPr>
          <w:lang w:eastAsia="en-US"/>
        </w:rPr>
      </w:pPr>
      <w:r w:rsidRPr="00E4449B">
        <w:rPr>
          <w:lang w:eastAsia="en-US"/>
        </w:rPr>
        <w:t xml:space="preserve">Prior to this, </w:t>
      </w:r>
      <w:r w:rsidR="006668F2" w:rsidRPr="00E4449B">
        <w:rPr>
          <w:lang w:eastAsia="en-US"/>
        </w:rPr>
        <w:t>Mr Singh</w:t>
      </w:r>
      <w:r w:rsidRPr="00E4449B">
        <w:rPr>
          <w:lang w:eastAsia="en-US"/>
        </w:rPr>
        <w:t xml:space="preserve"> worked in the private sector, primarily in the financial services industry in a variety of senior finance roles for a number of </w:t>
      </w:r>
      <w:proofErr w:type="gramStart"/>
      <w:r w:rsidRPr="00E4449B">
        <w:rPr>
          <w:lang w:eastAsia="en-US"/>
        </w:rPr>
        <w:t>blue chip</w:t>
      </w:r>
      <w:proofErr w:type="gramEnd"/>
      <w:r w:rsidRPr="00E4449B">
        <w:rPr>
          <w:lang w:eastAsia="en-US"/>
        </w:rPr>
        <w:t xml:space="preserve"> organisations. </w:t>
      </w:r>
      <w:r w:rsidR="00812376" w:rsidRPr="00E4449B">
        <w:rPr>
          <w:lang w:eastAsia="en-US"/>
        </w:rPr>
        <w:t>Mr Singh</w:t>
      </w:r>
      <w:r w:rsidRPr="00E4449B">
        <w:rPr>
          <w:lang w:eastAsia="en-US"/>
        </w:rPr>
        <w:t xml:space="preserve"> has held positions that have provided experience in financial management and governance, business planning, commercial pricing, organisational redesign and change, shareholder relations and financial risk management.</w:t>
      </w:r>
    </w:p>
    <w:p w14:paraId="33CE75C5" w14:textId="276F0EF5" w:rsidR="009A061D" w:rsidRPr="002605FE" w:rsidRDefault="009A061D" w:rsidP="007524AB">
      <w:pPr>
        <w:pStyle w:val="Heading3"/>
      </w:pPr>
      <w:r w:rsidRPr="002605FE">
        <w:t>Neil Smith</w:t>
      </w:r>
    </w:p>
    <w:p w14:paraId="1288DC10" w14:textId="3898B1DF" w:rsidR="009A061D" w:rsidRPr="002605FE" w:rsidRDefault="009A061D" w:rsidP="00D21656">
      <w:pPr>
        <w:pStyle w:val="Heading4"/>
      </w:pPr>
      <w:r w:rsidRPr="002605FE">
        <w:t>Chief Human Resource Officer</w:t>
      </w:r>
    </w:p>
    <w:p w14:paraId="60F1833E" w14:textId="77777777" w:rsidR="00B73E96" w:rsidRPr="00E4449B" w:rsidRDefault="00B73E96" w:rsidP="002605FE">
      <w:pPr>
        <w:rPr>
          <w:i/>
          <w:iCs/>
          <w:lang w:eastAsia="en-US"/>
        </w:rPr>
      </w:pPr>
      <w:r w:rsidRPr="00E4449B">
        <w:rPr>
          <w:i/>
          <w:iCs/>
          <w:lang w:eastAsia="en-US"/>
        </w:rPr>
        <w:t>Master of Health Science, Graduate Diploma (OHS), GAICD</w:t>
      </w:r>
    </w:p>
    <w:p w14:paraId="70813757" w14:textId="6432F5F4" w:rsidR="00BC0507" w:rsidRPr="00E4449B" w:rsidRDefault="00812376" w:rsidP="002605FE">
      <w:pPr>
        <w:rPr>
          <w:lang w:eastAsia="en-US"/>
        </w:rPr>
      </w:pPr>
      <w:r w:rsidRPr="00E4449B">
        <w:rPr>
          <w:lang w:eastAsia="en-US"/>
        </w:rPr>
        <w:t>Mr Neil Smith</w:t>
      </w:r>
      <w:r w:rsidR="00BC0507" w:rsidRPr="00E4449B">
        <w:rPr>
          <w:lang w:eastAsia="en-US"/>
        </w:rPr>
        <w:t xml:space="preserve"> has been a human resource professional in the Queensland Public Service for over 25 years and has extensive experience and achievements in leading significant workforce change strategies including the transition to the National Disability Insurance Scheme (NDIS).  He was first appointed as Chief Human Resource Officer in 2009.</w:t>
      </w:r>
    </w:p>
    <w:p w14:paraId="2074FB77" w14:textId="7D93DCA2" w:rsidR="00BC0507" w:rsidRPr="00E4449B" w:rsidRDefault="00BC0507" w:rsidP="002605FE">
      <w:pPr>
        <w:rPr>
          <w:lang w:eastAsia="en-US"/>
        </w:rPr>
      </w:pPr>
      <w:r w:rsidRPr="00E4449B">
        <w:rPr>
          <w:lang w:eastAsia="en-US"/>
        </w:rPr>
        <w:t xml:space="preserve">Prior to this, </w:t>
      </w:r>
      <w:r w:rsidR="00812376" w:rsidRPr="00E4449B">
        <w:rPr>
          <w:lang w:eastAsia="en-US"/>
        </w:rPr>
        <w:t xml:space="preserve">Mr </w:t>
      </w:r>
      <w:proofErr w:type="spellStart"/>
      <w:r w:rsidR="00812376" w:rsidRPr="00E4449B">
        <w:rPr>
          <w:lang w:eastAsia="en-US"/>
        </w:rPr>
        <w:t>Smith</w:t>
      </w:r>
      <w:r w:rsidRPr="00E4449B">
        <w:rPr>
          <w:lang w:eastAsia="en-US"/>
        </w:rPr>
        <w:t>l</w:t>
      </w:r>
      <w:proofErr w:type="spellEnd"/>
      <w:r w:rsidRPr="00E4449B">
        <w:rPr>
          <w:lang w:eastAsia="en-US"/>
        </w:rPr>
        <w:t xml:space="preserve"> held other senior officer and executive roles in central and line agencies of government as well as in private sector heavy engineering and construction</w:t>
      </w:r>
      <w:r w:rsidR="00246E42" w:rsidRPr="00E4449B">
        <w:rPr>
          <w:lang w:eastAsia="en-US"/>
        </w:rPr>
        <w:t xml:space="preserve"> organisations</w:t>
      </w:r>
      <w:r w:rsidRPr="00E4449B">
        <w:rPr>
          <w:lang w:eastAsia="en-US"/>
        </w:rPr>
        <w:t>.</w:t>
      </w:r>
    </w:p>
    <w:p w14:paraId="52509596" w14:textId="6A1F8F5F" w:rsidR="001924D1" w:rsidRPr="00E4449B" w:rsidRDefault="00AA7E6A" w:rsidP="00392640">
      <w:pPr>
        <w:pStyle w:val="Heading2"/>
      </w:pPr>
      <w:bookmarkStart w:id="57" w:name="_Toc43444707"/>
      <w:bookmarkStart w:id="58" w:name="_Toc78287334"/>
      <w:bookmarkStart w:id="59" w:name="_Toc78355741"/>
      <w:bookmarkStart w:id="60" w:name="_Toc81984357"/>
      <w:bookmarkEnd w:id="54"/>
      <w:r>
        <w:br w:type="column"/>
      </w:r>
      <w:r w:rsidR="009E00FE" w:rsidRPr="00E4449B">
        <w:lastRenderedPageBreak/>
        <w:t xml:space="preserve">Our </w:t>
      </w:r>
      <w:r w:rsidR="002A7BEE" w:rsidRPr="00E4449B">
        <w:t>governance</w:t>
      </w:r>
      <w:bookmarkEnd w:id="57"/>
      <w:bookmarkEnd w:id="58"/>
      <w:bookmarkEnd w:id="59"/>
      <w:bookmarkEnd w:id="60"/>
    </w:p>
    <w:p w14:paraId="78878344" w14:textId="77777777" w:rsidR="002A7BEE" w:rsidRPr="002605FE" w:rsidRDefault="002A7BEE" w:rsidP="007524AB">
      <w:pPr>
        <w:pStyle w:val="Heading3"/>
      </w:pPr>
      <w:r w:rsidRPr="002605FE">
        <w:t>Our governing legislation</w:t>
      </w:r>
    </w:p>
    <w:p w14:paraId="2BB016CA" w14:textId="752B2750" w:rsidR="000A093B" w:rsidRPr="00E4449B" w:rsidRDefault="00B91766" w:rsidP="000A093B">
      <w:pPr>
        <w:rPr>
          <w:rFonts w:eastAsia="Calibri"/>
          <w:lang w:val="en-US"/>
        </w:rPr>
      </w:pPr>
      <w:r w:rsidRPr="00E4449B">
        <w:rPr>
          <w:lang w:eastAsia="en-US"/>
        </w:rPr>
        <w:t>The department</w:t>
      </w:r>
      <w:r w:rsidR="00070ACD" w:rsidRPr="00E4449B">
        <w:rPr>
          <w:lang w:eastAsia="en-US"/>
        </w:rPr>
        <w:t xml:space="preserve"> administers (or jointly administers) </w:t>
      </w:r>
      <w:proofErr w:type="gramStart"/>
      <w:r w:rsidR="00070ACD" w:rsidRPr="00E4449B">
        <w:rPr>
          <w:lang w:eastAsia="en-US"/>
        </w:rPr>
        <w:t>a number of</w:t>
      </w:r>
      <w:proofErr w:type="gramEnd"/>
      <w:r w:rsidR="00070ACD" w:rsidRPr="00E4449B">
        <w:rPr>
          <w:lang w:eastAsia="en-US"/>
        </w:rPr>
        <w:t xml:space="preserve"> Acts of Parliament and relevant sections of other Acts from which the department derives its functions and powers</w:t>
      </w:r>
      <w:r w:rsidR="00070ACD" w:rsidRPr="00E4449B">
        <w:rPr>
          <w:rFonts w:eastAsia="Calibri"/>
          <w:spacing w:val="-1"/>
          <w:lang w:val="en-US"/>
        </w:rPr>
        <w:t>.</w:t>
      </w:r>
      <w:r w:rsidR="00070ACD" w:rsidRPr="00E4449B">
        <w:rPr>
          <w:rFonts w:eastAsia="Calibri"/>
          <w:spacing w:val="-15"/>
          <w:lang w:val="en-US"/>
        </w:rPr>
        <w:t xml:space="preserve"> </w:t>
      </w:r>
      <w:r w:rsidR="00070ACD" w:rsidRPr="00E4449B">
        <w:rPr>
          <w:lang w:eastAsia="en-US"/>
        </w:rPr>
        <w:t>These include</w:t>
      </w:r>
      <w:r w:rsidR="00070ACD" w:rsidRPr="00E4449B">
        <w:rPr>
          <w:rFonts w:eastAsia="Calibri"/>
          <w:lang w:val="en-US"/>
        </w:rPr>
        <w:t>:</w:t>
      </w:r>
    </w:p>
    <w:p w14:paraId="68B516C8" w14:textId="3EF0161B" w:rsidR="000A093B" w:rsidRPr="002605FE" w:rsidRDefault="000A093B" w:rsidP="00AA7E6A">
      <w:pPr>
        <w:pStyle w:val="ListBullet"/>
        <w:numPr>
          <w:ilvl w:val="0"/>
          <w:numId w:val="0"/>
        </w:numPr>
        <w:ind w:left="357" w:hanging="357"/>
        <w:rPr>
          <w:rFonts w:eastAsia="Calibri"/>
        </w:rPr>
      </w:pPr>
      <w:r w:rsidRPr="002605FE">
        <w:rPr>
          <w:rFonts w:eastAsia="Calibri"/>
        </w:rPr>
        <w:t>Carers</w:t>
      </w:r>
      <w:r w:rsidR="00CE09DE" w:rsidRPr="002605FE">
        <w:rPr>
          <w:rFonts w:eastAsia="Calibri"/>
        </w:rPr>
        <w:t xml:space="preserve">, </w:t>
      </w:r>
      <w:r w:rsidRPr="002605FE">
        <w:rPr>
          <w:rFonts w:eastAsia="Calibri"/>
        </w:rPr>
        <w:t>Seniors</w:t>
      </w:r>
      <w:r w:rsidR="00CE09DE" w:rsidRPr="002605FE">
        <w:rPr>
          <w:rFonts w:eastAsia="Calibri"/>
        </w:rPr>
        <w:t xml:space="preserve"> and </w:t>
      </w:r>
      <w:r w:rsidRPr="002605FE">
        <w:rPr>
          <w:rFonts w:eastAsia="Calibri"/>
        </w:rPr>
        <w:t>Disability Services</w:t>
      </w:r>
    </w:p>
    <w:p w14:paraId="7F92DE07" w14:textId="00AA13BA" w:rsidR="000A093B" w:rsidRPr="00DE514A" w:rsidRDefault="000A093B" w:rsidP="009D190D">
      <w:pPr>
        <w:pStyle w:val="ListBullet"/>
        <w:rPr>
          <w:rFonts w:eastAsia="Calibri"/>
        </w:rPr>
      </w:pPr>
      <w:r w:rsidRPr="00DE514A">
        <w:rPr>
          <w:rFonts w:eastAsia="Calibri"/>
        </w:rPr>
        <w:t>Carers (Recognition) Act 2008</w:t>
      </w:r>
    </w:p>
    <w:p w14:paraId="2BBA34C5" w14:textId="405CA063" w:rsidR="000A093B" w:rsidRPr="00DE514A" w:rsidRDefault="000A093B" w:rsidP="009D190D">
      <w:pPr>
        <w:pStyle w:val="ListBullet"/>
        <w:rPr>
          <w:rFonts w:eastAsia="Calibri"/>
        </w:rPr>
      </w:pPr>
      <w:r w:rsidRPr="00DE514A">
        <w:rPr>
          <w:rFonts w:eastAsia="Calibri"/>
        </w:rPr>
        <w:t>Disability Services Act 2006</w:t>
      </w:r>
    </w:p>
    <w:p w14:paraId="5CB7505E" w14:textId="77777777" w:rsidR="000A093B" w:rsidRPr="00DE514A" w:rsidRDefault="000A093B" w:rsidP="009D190D">
      <w:pPr>
        <w:pStyle w:val="ListBullet"/>
        <w:rPr>
          <w:rFonts w:eastAsia="Calibri"/>
        </w:rPr>
      </w:pPr>
      <w:r w:rsidRPr="00DE514A">
        <w:rPr>
          <w:rFonts w:eastAsia="Calibri"/>
        </w:rPr>
        <w:t>Forensic Disability Act 2011</w:t>
      </w:r>
    </w:p>
    <w:p w14:paraId="45F798A2" w14:textId="77777777" w:rsidR="000A093B" w:rsidRPr="00DE514A" w:rsidRDefault="000A093B" w:rsidP="00AA7E6A">
      <w:pPr>
        <w:pStyle w:val="ListBullet"/>
        <w:spacing w:after="200"/>
        <w:ind w:left="357" w:hanging="357"/>
        <w:contextualSpacing w:val="0"/>
        <w:rPr>
          <w:rFonts w:eastAsia="Calibri"/>
        </w:rPr>
      </w:pPr>
      <w:r w:rsidRPr="00DE514A">
        <w:rPr>
          <w:rFonts w:eastAsia="Calibri"/>
        </w:rPr>
        <w:t>Guide, Hearing and Assistance Dogs Act 2009.</w:t>
      </w:r>
    </w:p>
    <w:p w14:paraId="49571F0F" w14:textId="7BABEA4A" w:rsidR="000A093B" w:rsidRPr="002605FE" w:rsidRDefault="000A093B" w:rsidP="00AA7E6A">
      <w:pPr>
        <w:pStyle w:val="ListBullet"/>
        <w:numPr>
          <w:ilvl w:val="0"/>
          <w:numId w:val="0"/>
        </w:numPr>
        <w:spacing w:before="240"/>
        <w:contextualSpacing w:val="0"/>
        <w:rPr>
          <w:rFonts w:eastAsia="Calibri"/>
        </w:rPr>
      </w:pPr>
      <w:r w:rsidRPr="002605FE">
        <w:rPr>
          <w:rFonts w:eastAsia="Calibri"/>
        </w:rPr>
        <w:t>Aboriginal and Torres Strait Islander Cultural Heritage</w:t>
      </w:r>
      <w:r w:rsidR="00CE09DE" w:rsidRPr="002605FE">
        <w:rPr>
          <w:rFonts w:eastAsia="Calibri"/>
        </w:rPr>
        <w:t xml:space="preserve">, and </w:t>
      </w:r>
      <w:r w:rsidRPr="002605FE">
        <w:rPr>
          <w:rFonts w:eastAsia="Calibri"/>
        </w:rPr>
        <w:t>Aboriginal and Torres Strait Islander Policy, Rights and Culture</w:t>
      </w:r>
    </w:p>
    <w:p w14:paraId="0E6EFB23" w14:textId="7F9BD4AE" w:rsidR="00C5313E" w:rsidRPr="00DE514A" w:rsidRDefault="00C5313E" w:rsidP="009D190D">
      <w:pPr>
        <w:pStyle w:val="ListBullet"/>
        <w:rPr>
          <w:rFonts w:eastAsia="Calibri"/>
        </w:rPr>
      </w:pPr>
      <w:r w:rsidRPr="00DE514A">
        <w:rPr>
          <w:rFonts w:eastAsia="Calibri"/>
        </w:rPr>
        <w:t>Aboriginal and Torres Strait Islander Communities (Justice, Land and Other Matters) Act 1984</w:t>
      </w:r>
      <w:r w:rsidR="00BF6514" w:rsidRPr="00DE514A">
        <w:rPr>
          <w:rFonts w:eastAsia="Calibri"/>
        </w:rPr>
        <w:t xml:space="preserve"> </w:t>
      </w:r>
    </w:p>
    <w:p w14:paraId="52A5241D" w14:textId="77777777" w:rsidR="00C5313E" w:rsidRPr="00DE514A" w:rsidRDefault="00C5313E" w:rsidP="009D190D">
      <w:pPr>
        <w:pStyle w:val="ListBullet"/>
        <w:rPr>
          <w:rFonts w:eastAsia="Calibri"/>
        </w:rPr>
      </w:pPr>
      <w:r w:rsidRPr="00DE514A">
        <w:rPr>
          <w:rFonts w:eastAsia="Calibri"/>
        </w:rPr>
        <w:t>Aboriginal Cultural Heritage Act 2003</w:t>
      </w:r>
    </w:p>
    <w:p w14:paraId="629FEE17" w14:textId="77777777" w:rsidR="00C5313E" w:rsidRPr="00DE514A" w:rsidRDefault="00C5313E" w:rsidP="009D190D">
      <w:pPr>
        <w:pStyle w:val="ListBullet"/>
        <w:rPr>
          <w:rFonts w:eastAsia="Calibri"/>
        </w:rPr>
      </w:pPr>
      <w:r w:rsidRPr="00DE514A">
        <w:rPr>
          <w:rFonts w:eastAsia="Calibri"/>
        </w:rPr>
        <w:t xml:space="preserve">Family Responsibilities Commission Act 2008 </w:t>
      </w:r>
    </w:p>
    <w:p w14:paraId="779D5D6C" w14:textId="77777777" w:rsidR="00C5313E" w:rsidRPr="00DE514A" w:rsidRDefault="00C5313E" w:rsidP="009D190D">
      <w:pPr>
        <w:pStyle w:val="ListBullet"/>
      </w:pPr>
      <w:proofErr w:type="spellStart"/>
      <w:r w:rsidRPr="00DE514A">
        <w:t>Meriba</w:t>
      </w:r>
      <w:proofErr w:type="spellEnd"/>
      <w:r w:rsidRPr="00DE514A">
        <w:t xml:space="preserve"> </w:t>
      </w:r>
      <w:proofErr w:type="spellStart"/>
      <w:r w:rsidRPr="00DE514A">
        <w:t>Omasker</w:t>
      </w:r>
      <w:proofErr w:type="spellEnd"/>
      <w:r w:rsidRPr="00DE514A">
        <w:t xml:space="preserve"> </w:t>
      </w:r>
      <w:proofErr w:type="spellStart"/>
      <w:r w:rsidRPr="00DE514A">
        <w:t>Kaziw</w:t>
      </w:r>
      <w:proofErr w:type="spellEnd"/>
      <w:r w:rsidRPr="00DE514A">
        <w:t xml:space="preserve"> </w:t>
      </w:r>
      <w:proofErr w:type="spellStart"/>
      <w:r w:rsidRPr="00DE514A">
        <w:t>Kazipa</w:t>
      </w:r>
      <w:proofErr w:type="spellEnd"/>
      <w:r w:rsidRPr="00DE514A">
        <w:t xml:space="preserve"> (Torres Strait Islander Traditional Child Rearing Practice) Act 2020 </w:t>
      </w:r>
    </w:p>
    <w:p w14:paraId="6B15FE6E" w14:textId="490419A1" w:rsidR="00C5313E" w:rsidRPr="00DE514A" w:rsidRDefault="00C5313E" w:rsidP="009D190D">
      <w:pPr>
        <w:pStyle w:val="ListBullet"/>
        <w:rPr>
          <w:rFonts w:eastAsia="Calibri"/>
        </w:rPr>
      </w:pPr>
      <w:r w:rsidRPr="00DE514A">
        <w:rPr>
          <w:rFonts w:eastAsia="Calibri"/>
        </w:rPr>
        <w:t>Torres Strait Islander Cultural Heritage Act 2003</w:t>
      </w:r>
      <w:r w:rsidR="00DE514A">
        <w:rPr>
          <w:rFonts w:eastAsia="Calibri"/>
        </w:rPr>
        <w:t>.</w:t>
      </w:r>
    </w:p>
    <w:p w14:paraId="01642CD4" w14:textId="612EBC74" w:rsidR="00680987" w:rsidRPr="00E4449B" w:rsidRDefault="00680987" w:rsidP="002605FE">
      <w:pPr>
        <w:rPr>
          <w:b/>
          <w:lang w:eastAsia="en-US"/>
        </w:rPr>
      </w:pPr>
      <w:r w:rsidRPr="00E4449B">
        <w:rPr>
          <w:rFonts w:eastAsia="Calibri"/>
          <w:lang w:val="en-US" w:eastAsia="en-US"/>
        </w:rPr>
        <w:t>F</w:t>
      </w:r>
      <w:r w:rsidRPr="00E4449B">
        <w:rPr>
          <w:rFonts w:eastAsia="Calibri"/>
          <w:spacing w:val="-1"/>
          <w:lang w:val="en-US" w:eastAsia="en-US"/>
        </w:rPr>
        <w:t>u</w:t>
      </w:r>
      <w:r w:rsidRPr="00E4449B">
        <w:rPr>
          <w:rFonts w:eastAsia="Calibri"/>
          <w:lang w:val="en-US" w:eastAsia="en-US"/>
        </w:rPr>
        <w:t>rther</w:t>
      </w:r>
      <w:r w:rsidRPr="00E4449B">
        <w:rPr>
          <w:rFonts w:eastAsia="Calibri"/>
          <w:spacing w:val="-12"/>
          <w:lang w:val="en-US" w:eastAsia="en-US"/>
        </w:rPr>
        <w:t xml:space="preserve"> </w:t>
      </w:r>
      <w:r w:rsidRPr="00E4449B">
        <w:rPr>
          <w:rFonts w:eastAsia="Calibri"/>
          <w:lang w:val="en-US" w:eastAsia="en-US"/>
        </w:rPr>
        <w:t>information</w:t>
      </w:r>
      <w:r w:rsidRPr="00E4449B">
        <w:rPr>
          <w:rFonts w:eastAsia="Calibri"/>
          <w:spacing w:val="-11"/>
          <w:lang w:val="en-US" w:eastAsia="en-US"/>
        </w:rPr>
        <w:t xml:space="preserve"> </w:t>
      </w:r>
      <w:r w:rsidRPr="00E4449B">
        <w:rPr>
          <w:rFonts w:eastAsia="Calibri"/>
          <w:lang w:val="en-US" w:eastAsia="en-US"/>
        </w:rPr>
        <w:t xml:space="preserve">on our governing legislation can be found in Appendix 2 – Our legislation on </w:t>
      </w:r>
      <w:r w:rsidRPr="009D190D">
        <w:rPr>
          <w:rFonts w:eastAsia="Calibri"/>
          <w:lang w:val="en-US" w:eastAsia="en-US"/>
        </w:rPr>
        <w:t>page 56</w:t>
      </w:r>
      <w:r w:rsidR="009D190D" w:rsidRPr="009D190D">
        <w:rPr>
          <w:rFonts w:eastAsia="Calibri"/>
          <w:lang w:val="en-US" w:eastAsia="en-US"/>
        </w:rPr>
        <w:t>.</w:t>
      </w:r>
    </w:p>
    <w:p w14:paraId="4AC92B81" w14:textId="1CF78099" w:rsidR="00C5313E" w:rsidRPr="002605FE" w:rsidRDefault="002A7BEE" w:rsidP="007524AB">
      <w:pPr>
        <w:pStyle w:val="Heading3"/>
      </w:pPr>
      <w:r w:rsidRPr="002605FE">
        <w:t>Our governance committee structure</w:t>
      </w:r>
      <w:r w:rsidR="00C5313E" w:rsidRPr="002605FE">
        <w:t xml:space="preserve"> </w:t>
      </w:r>
    </w:p>
    <w:p w14:paraId="525DCA31" w14:textId="1ADC804A" w:rsidR="00F1028A" w:rsidRPr="00E4449B" w:rsidRDefault="00F1028A" w:rsidP="002605FE">
      <w:pPr>
        <w:rPr>
          <w:lang w:eastAsia="en-US"/>
        </w:rPr>
      </w:pPr>
      <w:bookmarkStart w:id="61" w:name="_Toc43444709"/>
      <w:r w:rsidRPr="00E4449B">
        <w:rPr>
          <w:lang w:eastAsia="en-US"/>
        </w:rPr>
        <w:t xml:space="preserve">The </w:t>
      </w:r>
      <w:r w:rsidR="00CE09DE" w:rsidRPr="00E4449B">
        <w:rPr>
          <w:lang w:eastAsia="en-US"/>
        </w:rPr>
        <w:t xml:space="preserve">department’s </w:t>
      </w:r>
      <w:r w:rsidRPr="00E4449B">
        <w:rPr>
          <w:lang w:eastAsia="en-US"/>
        </w:rPr>
        <w:t>Board of Management</w:t>
      </w:r>
      <w:r w:rsidR="002D0670" w:rsidRPr="00E4449B">
        <w:rPr>
          <w:lang w:eastAsia="en-US"/>
        </w:rPr>
        <w:t xml:space="preserve"> (BOM)</w:t>
      </w:r>
      <w:r w:rsidR="00CE09DE" w:rsidRPr="00E4449B">
        <w:rPr>
          <w:lang w:eastAsia="en-US"/>
        </w:rPr>
        <w:t>,</w:t>
      </w:r>
      <w:r w:rsidRPr="00E4449B">
        <w:rPr>
          <w:lang w:eastAsia="en-US"/>
        </w:rPr>
        <w:t xml:space="preserve"> and other departmental boards and committees</w:t>
      </w:r>
      <w:r w:rsidR="00CE09DE" w:rsidRPr="00E4449B">
        <w:rPr>
          <w:lang w:eastAsia="en-US"/>
        </w:rPr>
        <w:t>,</w:t>
      </w:r>
      <w:r w:rsidRPr="00E4449B">
        <w:rPr>
          <w:lang w:eastAsia="en-US"/>
        </w:rPr>
        <w:t xml:space="preserve"> are a significant component of the department’s</w:t>
      </w:r>
      <w:r w:rsidR="006722F7" w:rsidRPr="00E4449B">
        <w:rPr>
          <w:lang w:eastAsia="en-US"/>
        </w:rPr>
        <w:t xml:space="preserve"> corporate governance structure</w:t>
      </w:r>
      <w:r w:rsidRPr="00E4449B">
        <w:rPr>
          <w:lang w:eastAsia="en-US"/>
        </w:rPr>
        <w:t>.</w:t>
      </w:r>
    </w:p>
    <w:p w14:paraId="0392EC53" w14:textId="12D96741" w:rsidR="002D0670" w:rsidRPr="00E4449B" w:rsidRDefault="00F1028A" w:rsidP="002605FE">
      <w:pPr>
        <w:rPr>
          <w:lang w:val="en-US"/>
        </w:rPr>
      </w:pPr>
      <w:r w:rsidRPr="00E4449B">
        <w:rPr>
          <w:lang w:val="en-US"/>
        </w:rPr>
        <w:t>The departmental</w:t>
      </w:r>
      <w:r w:rsidR="002D0670" w:rsidRPr="00E4449B">
        <w:rPr>
          <w:lang w:val="en-US"/>
        </w:rPr>
        <w:t xml:space="preserve"> BOM</w:t>
      </w:r>
      <w:r w:rsidRPr="00E4449B">
        <w:rPr>
          <w:lang w:val="en-US"/>
        </w:rPr>
        <w:t xml:space="preserve"> is the key governing body of the department. </w:t>
      </w:r>
      <w:r w:rsidR="002D0670" w:rsidRPr="00E4449B">
        <w:rPr>
          <w:lang w:val="en-US"/>
        </w:rPr>
        <w:t xml:space="preserve">The BOM is responsible for: </w:t>
      </w:r>
    </w:p>
    <w:p w14:paraId="15488D2F" w14:textId="77777777" w:rsidR="002D0670" w:rsidRPr="00E4449B" w:rsidRDefault="002D0670" w:rsidP="002605FE">
      <w:pPr>
        <w:pStyle w:val="ListBullet"/>
        <w:rPr>
          <w:lang w:val="en-US"/>
        </w:rPr>
      </w:pPr>
      <w:r w:rsidRPr="00E4449B">
        <w:rPr>
          <w:lang w:val="en-US"/>
        </w:rPr>
        <w:t>shaping the strategic direction of the department to ensure it continues to deliver on government priorities</w:t>
      </w:r>
    </w:p>
    <w:p w14:paraId="083EDBC4" w14:textId="7C5388AF" w:rsidR="002D0670" w:rsidRPr="00E4449B" w:rsidRDefault="002D0670" w:rsidP="002605FE">
      <w:pPr>
        <w:pStyle w:val="ListBullet"/>
        <w:rPr>
          <w:lang w:val="en-US"/>
        </w:rPr>
      </w:pPr>
      <w:r w:rsidRPr="00E4449B">
        <w:rPr>
          <w:lang w:val="en-US"/>
        </w:rPr>
        <w:t xml:space="preserve">managing the </w:t>
      </w:r>
      <w:r w:rsidR="00A97899" w:rsidRPr="00E4449B">
        <w:rPr>
          <w:lang w:val="en-US"/>
        </w:rPr>
        <w:t xml:space="preserve">department’s </w:t>
      </w:r>
      <w:r w:rsidR="00A97899">
        <w:rPr>
          <w:lang w:val="en-US"/>
        </w:rPr>
        <w:t xml:space="preserve">performance against </w:t>
      </w:r>
      <w:r w:rsidRPr="00E4449B">
        <w:rPr>
          <w:lang w:val="en-US"/>
        </w:rPr>
        <w:t>strategic objectives, priorities and government commitments</w:t>
      </w:r>
    </w:p>
    <w:p w14:paraId="03DCA51D" w14:textId="77777777" w:rsidR="002D0670" w:rsidRPr="00E4449B" w:rsidRDefault="002D0670" w:rsidP="002605FE">
      <w:pPr>
        <w:pStyle w:val="ListBullet"/>
        <w:rPr>
          <w:lang w:val="en-US"/>
        </w:rPr>
      </w:pPr>
      <w:r w:rsidRPr="00E4449B">
        <w:rPr>
          <w:lang w:val="en-US"/>
        </w:rPr>
        <w:t>leading and monitoring emerging strategic issues and directions</w:t>
      </w:r>
    </w:p>
    <w:p w14:paraId="6090F058" w14:textId="42B6F525" w:rsidR="002D0670" w:rsidRPr="00E4449B" w:rsidRDefault="002D0670" w:rsidP="002605FE">
      <w:pPr>
        <w:pStyle w:val="ListBullet"/>
        <w:rPr>
          <w:lang w:val="en-US"/>
        </w:rPr>
      </w:pPr>
      <w:r w:rsidRPr="00E4449B">
        <w:rPr>
          <w:lang w:val="en-US"/>
        </w:rPr>
        <w:t>ensuring strategic partnerships are established and maintained with other agencies and levels of government.</w:t>
      </w:r>
    </w:p>
    <w:p w14:paraId="34160A52" w14:textId="02167F05" w:rsidR="002D0670" w:rsidRPr="00E4449B" w:rsidRDefault="002D0670" w:rsidP="002605FE">
      <w:pPr>
        <w:rPr>
          <w:lang w:val="en-US"/>
        </w:rPr>
      </w:pPr>
      <w:r w:rsidRPr="00E4449B">
        <w:rPr>
          <w:lang w:val="en-US"/>
        </w:rPr>
        <w:t>The BOM undertake</w:t>
      </w:r>
      <w:r w:rsidR="00020E37" w:rsidRPr="00E4449B">
        <w:rPr>
          <w:lang w:val="en-US"/>
        </w:rPr>
        <w:t>s</w:t>
      </w:r>
      <w:r w:rsidRPr="00E4449B">
        <w:rPr>
          <w:lang w:val="en-US"/>
        </w:rPr>
        <w:t xml:space="preserve"> its role from a cross-</w:t>
      </w:r>
      <w:proofErr w:type="spellStart"/>
      <w:r w:rsidRPr="00E4449B">
        <w:rPr>
          <w:lang w:val="en-US"/>
        </w:rPr>
        <w:t>organisational</w:t>
      </w:r>
      <w:proofErr w:type="spellEnd"/>
      <w:r w:rsidRPr="00E4449B">
        <w:rPr>
          <w:lang w:val="en-US"/>
        </w:rPr>
        <w:t xml:space="preserve"> perspective and ensure</w:t>
      </w:r>
      <w:r w:rsidR="00A04C38">
        <w:rPr>
          <w:lang w:val="en-US"/>
        </w:rPr>
        <w:t xml:space="preserve">s </w:t>
      </w:r>
      <w:r w:rsidRPr="00E4449B">
        <w:rPr>
          <w:lang w:val="en-US"/>
        </w:rPr>
        <w:t>there is cohesiveness in its considerations and decisions, particularly in respect of departmental change and innovation activities.</w:t>
      </w:r>
    </w:p>
    <w:p w14:paraId="3B41FABC" w14:textId="4536901E" w:rsidR="002D0670" w:rsidRPr="00E4449B" w:rsidRDefault="002D0670" w:rsidP="002605FE">
      <w:pPr>
        <w:rPr>
          <w:lang w:val="en-US"/>
        </w:rPr>
      </w:pPr>
      <w:r w:rsidRPr="00E4449B">
        <w:rPr>
          <w:lang w:val="en-US"/>
        </w:rPr>
        <w:t>The BOM also ensure</w:t>
      </w:r>
      <w:r w:rsidR="00020E37" w:rsidRPr="00E4449B">
        <w:rPr>
          <w:lang w:val="en-US"/>
        </w:rPr>
        <w:t>s</w:t>
      </w:r>
      <w:r w:rsidRPr="00E4449B">
        <w:rPr>
          <w:lang w:val="en-US"/>
        </w:rPr>
        <w:t xml:space="preserve"> that the principles of the Queensland government cultural capability framework and </w:t>
      </w:r>
      <w:r w:rsidR="00A97899" w:rsidRPr="00A97899">
        <w:rPr>
          <w:i/>
          <w:iCs/>
          <w:lang w:val="en-US"/>
        </w:rPr>
        <w:t>Queensland Government R</w:t>
      </w:r>
      <w:r w:rsidRPr="00A97899">
        <w:rPr>
          <w:i/>
          <w:iCs/>
          <w:lang w:val="en-US"/>
        </w:rPr>
        <w:t xml:space="preserve">econciliation </w:t>
      </w:r>
      <w:r w:rsidR="00A97899" w:rsidRPr="00A97899">
        <w:rPr>
          <w:i/>
          <w:iCs/>
          <w:lang w:val="en-US"/>
        </w:rPr>
        <w:t>A</w:t>
      </w:r>
      <w:r w:rsidRPr="00A97899">
        <w:rPr>
          <w:i/>
          <w:iCs/>
          <w:lang w:val="en-US"/>
        </w:rPr>
        <w:t xml:space="preserve">ction </w:t>
      </w:r>
      <w:r w:rsidR="00A97899" w:rsidRPr="00A97899">
        <w:rPr>
          <w:i/>
          <w:iCs/>
          <w:lang w:val="en-US"/>
        </w:rPr>
        <w:t>P</w:t>
      </w:r>
      <w:r w:rsidRPr="00A97899">
        <w:rPr>
          <w:i/>
          <w:iCs/>
          <w:lang w:val="en-US"/>
        </w:rPr>
        <w:t>lan</w:t>
      </w:r>
      <w:r w:rsidR="00A97899" w:rsidRPr="00A97899">
        <w:rPr>
          <w:i/>
          <w:iCs/>
          <w:lang w:val="en-US"/>
        </w:rPr>
        <w:t xml:space="preserve"> 2018-2021</w:t>
      </w:r>
      <w:r w:rsidRPr="00E4449B">
        <w:rPr>
          <w:lang w:val="en-US"/>
        </w:rPr>
        <w:t xml:space="preserve"> are an inherent part of the core business and decision-making outcomes.</w:t>
      </w:r>
    </w:p>
    <w:p w14:paraId="038AFA66" w14:textId="72BED856" w:rsidR="00F1028A" w:rsidRPr="00E4449B" w:rsidRDefault="00F1028A" w:rsidP="002605FE">
      <w:pPr>
        <w:rPr>
          <w:rFonts w:eastAsia="Calibri"/>
          <w:lang w:val="en-US" w:eastAsia="en-US"/>
        </w:rPr>
      </w:pPr>
      <w:r w:rsidRPr="00E4449B">
        <w:rPr>
          <w:rFonts w:eastAsia="Calibri"/>
          <w:spacing w:val="-2"/>
          <w:lang w:val="en-US" w:eastAsia="en-US"/>
        </w:rPr>
        <w:t>Under</w:t>
      </w:r>
      <w:r w:rsidRPr="00E4449B">
        <w:rPr>
          <w:rFonts w:eastAsia="Calibri"/>
          <w:spacing w:val="-15"/>
          <w:lang w:val="en-US" w:eastAsia="en-US"/>
        </w:rPr>
        <w:t xml:space="preserve"> </w:t>
      </w:r>
      <w:r w:rsidRPr="00E4449B">
        <w:rPr>
          <w:rFonts w:eastAsia="Calibri"/>
          <w:lang w:val="en-US" w:eastAsia="en-US"/>
        </w:rPr>
        <w:t>the</w:t>
      </w:r>
      <w:r w:rsidRPr="00E4449B">
        <w:rPr>
          <w:rFonts w:eastAsia="Calibri"/>
          <w:spacing w:val="-14"/>
          <w:lang w:val="en-US" w:eastAsia="en-US"/>
        </w:rPr>
        <w:t xml:space="preserve"> </w:t>
      </w:r>
      <w:r w:rsidRPr="00E4449B">
        <w:rPr>
          <w:rFonts w:eastAsia="Calibri"/>
          <w:i/>
          <w:spacing w:val="-1"/>
          <w:lang w:val="en-US" w:eastAsia="en-US"/>
        </w:rPr>
        <w:t>Financial</w:t>
      </w:r>
      <w:r w:rsidRPr="00E4449B">
        <w:rPr>
          <w:rFonts w:eastAsia="Calibri"/>
          <w:i/>
          <w:spacing w:val="-14"/>
          <w:lang w:val="en-US" w:eastAsia="en-US"/>
        </w:rPr>
        <w:t xml:space="preserve"> </w:t>
      </w:r>
      <w:r w:rsidRPr="00E4449B">
        <w:rPr>
          <w:rFonts w:eastAsia="Calibri"/>
          <w:i/>
          <w:spacing w:val="-2"/>
          <w:lang w:val="en-US" w:eastAsia="en-US"/>
        </w:rPr>
        <w:t>Ac</w:t>
      </w:r>
      <w:r w:rsidRPr="00E4449B">
        <w:rPr>
          <w:rFonts w:eastAsia="Calibri"/>
          <w:i/>
          <w:spacing w:val="-1"/>
          <w:lang w:val="en-US" w:eastAsia="en-US"/>
        </w:rPr>
        <w:t>coun</w:t>
      </w:r>
      <w:r w:rsidRPr="00E4449B">
        <w:rPr>
          <w:rFonts w:eastAsia="Calibri"/>
          <w:i/>
          <w:spacing w:val="-2"/>
          <w:lang w:val="en-US" w:eastAsia="en-US"/>
        </w:rPr>
        <w:t>tability</w:t>
      </w:r>
      <w:r w:rsidRPr="00E4449B">
        <w:rPr>
          <w:rFonts w:eastAsia="Calibri"/>
          <w:i/>
          <w:spacing w:val="-16"/>
          <w:lang w:val="en-US" w:eastAsia="en-US"/>
        </w:rPr>
        <w:t xml:space="preserve"> </w:t>
      </w:r>
      <w:r w:rsidRPr="00E4449B">
        <w:rPr>
          <w:rFonts w:eastAsia="Calibri"/>
          <w:i/>
          <w:lang w:val="en-US" w:eastAsia="en-US"/>
        </w:rPr>
        <w:t>Act</w:t>
      </w:r>
      <w:r w:rsidRPr="00E4449B">
        <w:rPr>
          <w:rFonts w:eastAsia="Calibri"/>
          <w:i/>
          <w:spacing w:val="-16"/>
          <w:lang w:val="en-US" w:eastAsia="en-US"/>
        </w:rPr>
        <w:t xml:space="preserve"> </w:t>
      </w:r>
      <w:r w:rsidRPr="00E4449B">
        <w:rPr>
          <w:rFonts w:eastAsia="Calibri"/>
          <w:i/>
          <w:spacing w:val="-2"/>
          <w:lang w:val="en-US" w:eastAsia="en-US"/>
        </w:rPr>
        <w:t>2009</w:t>
      </w:r>
      <w:r w:rsidRPr="00E4449B">
        <w:rPr>
          <w:rFonts w:eastAsia="Calibri"/>
          <w:spacing w:val="-3"/>
          <w:lang w:val="en-US" w:eastAsia="en-US"/>
        </w:rPr>
        <w:t>,</w:t>
      </w:r>
      <w:r w:rsidRPr="00E4449B">
        <w:rPr>
          <w:rFonts w:eastAsia="Calibri"/>
          <w:spacing w:val="-15"/>
          <w:lang w:val="en-US" w:eastAsia="en-US"/>
        </w:rPr>
        <w:t xml:space="preserve"> </w:t>
      </w:r>
      <w:r w:rsidRPr="00E4449B">
        <w:rPr>
          <w:rFonts w:eastAsia="Calibri"/>
          <w:spacing w:val="-1"/>
          <w:lang w:val="en-US" w:eastAsia="en-US"/>
        </w:rPr>
        <w:t>accou</w:t>
      </w:r>
      <w:r w:rsidRPr="00E4449B">
        <w:rPr>
          <w:rFonts w:eastAsia="Calibri"/>
          <w:spacing w:val="-2"/>
          <w:lang w:val="en-US" w:eastAsia="en-US"/>
        </w:rPr>
        <w:t>nt</w:t>
      </w:r>
      <w:r w:rsidRPr="00E4449B">
        <w:rPr>
          <w:rFonts w:eastAsia="Calibri"/>
          <w:spacing w:val="-1"/>
          <w:lang w:val="en-US" w:eastAsia="en-US"/>
        </w:rPr>
        <w:t>abi</w:t>
      </w:r>
      <w:r w:rsidRPr="00E4449B">
        <w:rPr>
          <w:rFonts w:eastAsia="Calibri"/>
          <w:spacing w:val="-2"/>
          <w:lang w:val="en-US" w:eastAsia="en-US"/>
        </w:rPr>
        <w:t>lity</w:t>
      </w:r>
      <w:r w:rsidRPr="00E4449B">
        <w:rPr>
          <w:rFonts w:eastAsia="Calibri"/>
          <w:spacing w:val="-15"/>
          <w:lang w:val="en-US" w:eastAsia="en-US"/>
        </w:rPr>
        <w:t xml:space="preserve"> </w:t>
      </w:r>
      <w:r w:rsidRPr="00E4449B">
        <w:rPr>
          <w:rFonts w:eastAsia="Calibri"/>
          <w:spacing w:val="-2"/>
          <w:lang w:val="en-US" w:eastAsia="en-US"/>
        </w:rPr>
        <w:t>for</w:t>
      </w:r>
      <w:r w:rsidRPr="00E4449B">
        <w:rPr>
          <w:rFonts w:eastAsia="Calibri"/>
          <w:spacing w:val="47"/>
          <w:w w:val="93"/>
          <w:lang w:val="en-US" w:eastAsia="en-US"/>
        </w:rPr>
        <w:t xml:space="preserve"> </w:t>
      </w:r>
      <w:r w:rsidRPr="00E4449B">
        <w:rPr>
          <w:rFonts w:eastAsia="Calibri"/>
          <w:lang w:val="en-US" w:eastAsia="en-US"/>
        </w:rPr>
        <w:t>the</w:t>
      </w:r>
      <w:r w:rsidRPr="00E4449B">
        <w:rPr>
          <w:rFonts w:eastAsia="Calibri"/>
          <w:spacing w:val="-23"/>
          <w:lang w:val="en-US" w:eastAsia="en-US"/>
        </w:rPr>
        <w:t xml:space="preserve"> </w:t>
      </w:r>
      <w:r w:rsidRPr="00E4449B">
        <w:rPr>
          <w:rFonts w:eastAsia="Calibri"/>
          <w:spacing w:val="-1"/>
          <w:lang w:val="en-US" w:eastAsia="en-US"/>
        </w:rPr>
        <w:t>dep</w:t>
      </w:r>
      <w:r w:rsidRPr="00E4449B">
        <w:rPr>
          <w:rFonts w:eastAsia="Calibri"/>
          <w:spacing w:val="-2"/>
          <w:lang w:val="en-US" w:eastAsia="en-US"/>
        </w:rPr>
        <w:t>artment’s</w:t>
      </w:r>
      <w:r w:rsidRPr="00E4449B">
        <w:rPr>
          <w:rFonts w:eastAsia="Calibri"/>
          <w:spacing w:val="-24"/>
          <w:lang w:val="en-US" w:eastAsia="en-US"/>
        </w:rPr>
        <w:t xml:space="preserve"> </w:t>
      </w:r>
      <w:r w:rsidRPr="00E4449B">
        <w:rPr>
          <w:rFonts w:eastAsia="Calibri"/>
          <w:spacing w:val="-2"/>
          <w:lang w:val="en-US" w:eastAsia="en-US"/>
        </w:rPr>
        <w:t>operation</w:t>
      </w:r>
      <w:r w:rsidRPr="00E4449B">
        <w:rPr>
          <w:rFonts w:eastAsia="Calibri"/>
          <w:spacing w:val="-1"/>
          <w:lang w:val="en-US" w:eastAsia="en-US"/>
        </w:rPr>
        <w:t>s</w:t>
      </w:r>
      <w:r w:rsidRPr="00E4449B">
        <w:rPr>
          <w:rFonts w:eastAsia="Calibri"/>
          <w:spacing w:val="-23"/>
          <w:lang w:val="en-US" w:eastAsia="en-US"/>
        </w:rPr>
        <w:t xml:space="preserve"> </w:t>
      </w:r>
      <w:r w:rsidRPr="00E4449B">
        <w:rPr>
          <w:rFonts w:eastAsia="Calibri"/>
          <w:spacing w:val="-2"/>
          <w:lang w:val="en-US" w:eastAsia="en-US"/>
        </w:rPr>
        <w:t>re</w:t>
      </w:r>
      <w:r w:rsidRPr="00E4449B">
        <w:rPr>
          <w:rFonts w:eastAsia="Calibri"/>
          <w:spacing w:val="-1"/>
          <w:lang w:val="en-US" w:eastAsia="en-US"/>
        </w:rPr>
        <w:t>sid</w:t>
      </w:r>
      <w:r w:rsidRPr="00E4449B">
        <w:rPr>
          <w:rFonts w:eastAsia="Calibri"/>
          <w:spacing w:val="-2"/>
          <w:lang w:val="en-US" w:eastAsia="en-US"/>
        </w:rPr>
        <w:t>e</w:t>
      </w:r>
      <w:r w:rsidRPr="00E4449B">
        <w:rPr>
          <w:rFonts w:eastAsia="Calibri"/>
          <w:spacing w:val="-1"/>
          <w:lang w:val="en-US" w:eastAsia="en-US"/>
        </w:rPr>
        <w:t>s</w:t>
      </w:r>
      <w:r w:rsidRPr="00E4449B">
        <w:rPr>
          <w:rFonts w:eastAsia="Calibri"/>
          <w:spacing w:val="-24"/>
          <w:lang w:val="en-US" w:eastAsia="en-US"/>
        </w:rPr>
        <w:t xml:space="preserve"> </w:t>
      </w:r>
      <w:r w:rsidRPr="00E4449B">
        <w:rPr>
          <w:rFonts w:eastAsia="Calibri"/>
          <w:spacing w:val="-2"/>
          <w:lang w:val="en-US" w:eastAsia="en-US"/>
        </w:rPr>
        <w:t>with</w:t>
      </w:r>
      <w:r w:rsidRPr="00E4449B">
        <w:rPr>
          <w:rFonts w:eastAsia="Calibri"/>
          <w:spacing w:val="-22"/>
          <w:lang w:val="en-US" w:eastAsia="en-US"/>
        </w:rPr>
        <w:t xml:space="preserve"> </w:t>
      </w:r>
      <w:r w:rsidRPr="00E4449B">
        <w:rPr>
          <w:rFonts w:eastAsia="Calibri"/>
          <w:lang w:val="en-US" w:eastAsia="en-US"/>
        </w:rPr>
        <w:t>the</w:t>
      </w:r>
      <w:r w:rsidRPr="00E4449B">
        <w:rPr>
          <w:rFonts w:eastAsia="Calibri"/>
          <w:spacing w:val="-23"/>
          <w:lang w:val="en-US" w:eastAsia="en-US"/>
        </w:rPr>
        <w:t xml:space="preserve"> </w:t>
      </w:r>
      <w:r w:rsidRPr="00E4449B">
        <w:rPr>
          <w:rFonts w:eastAsia="Calibri"/>
          <w:spacing w:val="-2"/>
          <w:lang w:val="en-US" w:eastAsia="en-US"/>
        </w:rPr>
        <w:t>Director-Gener</w:t>
      </w:r>
      <w:r w:rsidRPr="00E4449B">
        <w:rPr>
          <w:rFonts w:eastAsia="Calibri"/>
          <w:spacing w:val="-1"/>
          <w:lang w:val="en-US" w:eastAsia="en-US"/>
        </w:rPr>
        <w:t>al as</w:t>
      </w:r>
      <w:r w:rsidRPr="00E4449B">
        <w:rPr>
          <w:rFonts w:eastAsia="Calibri"/>
          <w:spacing w:val="-15"/>
          <w:lang w:val="en-US" w:eastAsia="en-US"/>
        </w:rPr>
        <w:t xml:space="preserve"> </w:t>
      </w:r>
      <w:r w:rsidRPr="00E4449B">
        <w:rPr>
          <w:rFonts w:eastAsia="Calibri"/>
          <w:lang w:val="en-US" w:eastAsia="en-US"/>
        </w:rPr>
        <w:t>the</w:t>
      </w:r>
      <w:r w:rsidRPr="00E4449B">
        <w:rPr>
          <w:rFonts w:eastAsia="Calibri"/>
          <w:spacing w:val="-13"/>
          <w:lang w:val="en-US" w:eastAsia="en-US"/>
        </w:rPr>
        <w:t xml:space="preserve"> </w:t>
      </w:r>
      <w:r w:rsidRPr="00E4449B">
        <w:rPr>
          <w:rFonts w:eastAsia="Calibri"/>
          <w:spacing w:val="-2"/>
          <w:lang w:val="en-US" w:eastAsia="en-US"/>
        </w:rPr>
        <w:t>acc</w:t>
      </w:r>
      <w:r w:rsidRPr="00E4449B">
        <w:rPr>
          <w:rFonts w:eastAsia="Calibri"/>
          <w:spacing w:val="-3"/>
          <w:lang w:val="en-US" w:eastAsia="en-US"/>
        </w:rPr>
        <w:t>ount</w:t>
      </w:r>
      <w:r w:rsidRPr="00E4449B">
        <w:rPr>
          <w:rFonts w:eastAsia="Calibri"/>
          <w:spacing w:val="-2"/>
          <w:lang w:val="en-US" w:eastAsia="en-US"/>
        </w:rPr>
        <w:t>abl</w:t>
      </w:r>
      <w:r w:rsidRPr="00E4449B">
        <w:rPr>
          <w:rFonts w:eastAsia="Calibri"/>
          <w:spacing w:val="-3"/>
          <w:lang w:val="en-US" w:eastAsia="en-US"/>
        </w:rPr>
        <w:t>e</w:t>
      </w:r>
      <w:r w:rsidRPr="00E4449B">
        <w:rPr>
          <w:rFonts w:eastAsia="Calibri"/>
          <w:spacing w:val="-14"/>
          <w:lang w:val="en-US" w:eastAsia="en-US"/>
        </w:rPr>
        <w:t xml:space="preserve"> </w:t>
      </w:r>
      <w:r w:rsidRPr="00E4449B">
        <w:rPr>
          <w:rFonts w:eastAsia="Calibri"/>
          <w:spacing w:val="-2"/>
          <w:lang w:val="en-US" w:eastAsia="en-US"/>
        </w:rPr>
        <w:t>officer.</w:t>
      </w:r>
      <w:r w:rsidRPr="00E4449B">
        <w:rPr>
          <w:rFonts w:eastAsia="Calibri"/>
          <w:spacing w:val="-16"/>
          <w:lang w:val="en-US" w:eastAsia="en-US"/>
        </w:rPr>
        <w:t xml:space="preserve"> </w:t>
      </w:r>
      <w:r w:rsidRPr="00E4449B">
        <w:rPr>
          <w:rFonts w:eastAsia="Calibri"/>
          <w:lang w:val="en-US" w:eastAsia="en-US"/>
        </w:rPr>
        <w:t>The</w:t>
      </w:r>
      <w:r w:rsidRPr="00E4449B">
        <w:rPr>
          <w:rFonts w:eastAsia="Calibri"/>
          <w:spacing w:val="-13"/>
          <w:lang w:val="en-US" w:eastAsia="en-US"/>
        </w:rPr>
        <w:t xml:space="preserve"> </w:t>
      </w:r>
      <w:r w:rsidRPr="00E4449B">
        <w:rPr>
          <w:rFonts w:eastAsia="Calibri"/>
          <w:spacing w:val="-2"/>
          <w:lang w:val="en-US" w:eastAsia="en-US"/>
        </w:rPr>
        <w:t>Director-Gener</w:t>
      </w:r>
      <w:r w:rsidRPr="00E4449B">
        <w:rPr>
          <w:rFonts w:eastAsia="Calibri"/>
          <w:spacing w:val="-1"/>
          <w:lang w:val="en-US" w:eastAsia="en-US"/>
        </w:rPr>
        <w:t>al</w:t>
      </w:r>
      <w:r w:rsidRPr="00E4449B">
        <w:rPr>
          <w:rFonts w:eastAsia="Calibri"/>
          <w:spacing w:val="-15"/>
          <w:lang w:val="en-US" w:eastAsia="en-US"/>
        </w:rPr>
        <w:t xml:space="preserve"> </w:t>
      </w:r>
      <w:r w:rsidRPr="00E4449B">
        <w:rPr>
          <w:rFonts w:eastAsia="Calibri"/>
          <w:spacing w:val="-1"/>
          <w:lang w:val="en-US" w:eastAsia="en-US"/>
        </w:rPr>
        <w:t>is</w:t>
      </w:r>
      <w:r w:rsidRPr="00E4449B">
        <w:rPr>
          <w:rFonts w:eastAsia="Calibri"/>
          <w:spacing w:val="-14"/>
          <w:lang w:val="en-US" w:eastAsia="en-US"/>
        </w:rPr>
        <w:t xml:space="preserve"> </w:t>
      </w:r>
      <w:r w:rsidRPr="00E4449B">
        <w:rPr>
          <w:rFonts w:eastAsia="Calibri"/>
          <w:lang w:val="en-US" w:eastAsia="en-US"/>
        </w:rPr>
        <w:t>the</w:t>
      </w:r>
      <w:r w:rsidRPr="00E4449B">
        <w:rPr>
          <w:rFonts w:eastAsia="Calibri"/>
          <w:spacing w:val="-14"/>
          <w:lang w:val="en-US" w:eastAsia="en-US"/>
        </w:rPr>
        <w:t xml:space="preserve"> </w:t>
      </w:r>
      <w:r w:rsidRPr="00E4449B">
        <w:rPr>
          <w:rFonts w:eastAsia="Calibri"/>
          <w:spacing w:val="-2"/>
          <w:lang w:val="en-US" w:eastAsia="en-US"/>
        </w:rPr>
        <w:t>Ch</w:t>
      </w:r>
      <w:r w:rsidRPr="00E4449B">
        <w:rPr>
          <w:rFonts w:eastAsia="Calibri"/>
          <w:spacing w:val="-3"/>
          <w:lang w:val="en-US" w:eastAsia="en-US"/>
        </w:rPr>
        <w:t>air</w:t>
      </w:r>
      <w:r w:rsidRPr="00E4449B">
        <w:rPr>
          <w:rFonts w:eastAsia="Calibri"/>
          <w:spacing w:val="-13"/>
          <w:lang w:val="en-US" w:eastAsia="en-US"/>
        </w:rPr>
        <w:t xml:space="preserve"> </w:t>
      </w:r>
      <w:r w:rsidR="000510B8" w:rsidRPr="00E4449B">
        <w:rPr>
          <w:rFonts w:eastAsia="Calibri"/>
          <w:lang w:val="en-US" w:eastAsia="en-US"/>
        </w:rPr>
        <w:t>of</w:t>
      </w:r>
      <w:r w:rsidRPr="00E4449B">
        <w:rPr>
          <w:rFonts w:eastAsia="Calibri"/>
          <w:spacing w:val="-6"/>
          <w:lang w:val="en-US" w:eastAsia="en-US"/>
        </w:rPr>
        <w:t xml:space="preserve"> </w:t>
      </w:r>
      <w:r w:rsidR="000510B8" w:rsidRPr="00E4449B">
        <w:rPr>
          <w:rFonts w:eastAsia="Calibri"/>
          <w:spacing w:val="-1"/>
          <w:lang w:val="en-US" w:eastAsia="en-US"/>
        </w:rPr>
        <w:t>BOM</w:t>
      </w:r>
      <w:r w:rsidRPr="00E4449B">
        <w:rPr>
          <w:rFonts w:eastAsia="Calibri"/>
          <w:spacing w:val="-7"/>
          <w:lang w:val="en-US" w:eastAsia="en-US"/>
        </w:rPr>
        <w:t xml:space="preserve"> </w:t>
      </w:r>
      <w:r w:rsidRPr="00E4449B">
        <w:rPr>
          <w:rFonts w:eastAsia="Calibri"/>
          <w:lang w:val="en-US" w:eastAsia="en-US"/>
        </w:rPr>
        <w:t>and</w:t>
      </w:r>
      <w:r w:rsidRPr="00E4449B">
        <w:rPr>
          <w:rFonts w:eastAsia="Calibri"/>
          <w:spacing w:val="-7"/>
          <w:lang w:val="en-US" w:eastAsia="en-US"/>
        </w:rPr>
        <w:t xml:space="preserve"> </w:t>
      </w:r>
      <w:r w:rsidRPr="00E4449B">
        <w:rPr>
          <w:rFonts w:eastAsia="Calibri"/>
          <w:spacing w:val="-1"/>
          <w:lang w:val="en-US" w:eastAsia="en-US"/>
        </w:rPr>
        <w:t>all</w:t>
      </w:r>
      <w:r w:rsidRPr="00E4449B">
        <w:rPr>
          <w:rFonts w:eastAsia="Calibri"/>
          <w:spacing w:val="-7"/>
          <w:lang w:val="en-US" w:eastAsia="en-US"/>
        </w:rPr>
        <w:t xml:space="preserve"> </w:t>
      </w:r>
      <w:r w:rsidRPr="00E4449B">
        <w:rPr>
          <w:rFonts w:eastAsia="Calibri"/>
          <w:spacing w:val="-1"/>
          <w:lang w:val="en-US" w:eastAsia="en-US"/>
        </w:rPr>
        <w:t>decisions</w:t>
      </w:r>
      <w:r w:rsidRPr="00E4449B">
        <w:rPr>
          <w:rFonts w:eastAsia="Calibri"/>
          <w:spacing w:val="-7"/>
          <w:lang w:val="en-US" w:eastAsia="en-US"/>
        </w:rPr>
        <w:t xml:space="preserve"> </w:t>
      </w:r>
      <w:r w:rsidRPr="00E4449B">
        <w:rPr>
          <w:rFonts w:eastAsia="Calibri"/>
          <w:lang w:val="en-US" w:eastAsia="en-US"/>
        </w:rPr>
        <w:t>of</w:t>
      </w:r>
      <w:r w:rsidRPr="00E4449B">
        <w:rPr>
          <w:rFonts w:eastAsia="Calibri"/>
          <w:spacing w:val="-7"/>
          <w:lang w:val="en-US" w:eastAsia="en-US"/>
        </w:rPr>
        <w:t xml:space="preserve"> </w:t>
      </w:r>
      <w:r w:rsidRPr="00E4449B">
        <w:rPr>
          <w:rFonts w:eastAsia="Calibri"/>
          <w:lang w:val="en-US" w:eastAsia="en-US"/>
        </w:rPr>
        <w:t>the</w:t>
      </w:r>
      <w:r w:rsidRPr="00E4449B">
        <w:rPr>
          <w:rFonts w:eastAsia="Calibri"/>
          <w:spacing w:val="-5"/>
          <w:lang w:val="en-US" w:eastAsia="en-US"/>
        </w:rPr>
        <w:t xml:space="preserve"> B</w:t>
      </w:r>
      <w:r w:rsidR="000510B8" w:rsidRPr="00E4449B">
        <w:rPr>
          <w:rFonts w:eastAsia="Calibri"/>
          <w:spacing w:val="-5"/>
          <w:lang w:val="en-US" w:eastAsia="en-US"/>
        </w:rPr>
        <w:t>OM</w:t>
      </w:r>
      <w:r w:rsidRPr="00E4449B">
        <w:rPr>
          <w:rFonts w:eastAsia="Calibri"/>
          <w:spacing w:val="-7"/>
          <w:lang w:val="en-US" w:eastAsia="en-US"/>
        </w:rPr>
        <w:t xml:space="preserve"> </w:t>
      </w:r>
      <w:proofErr w:type="gramStart"/>
      <w:r w:rsidRPr="00E4449B">
        <w:rPr>
          <w:rFonts w:eastAsia="Calibri"/>
          <w:lang w:val="en-US" w:eastAsia="en-US"/>
        </w:rPr>
        <w:t>are</w:t>
      </w:r>
      <w:r w:rsidRPr="00E4449B">
        <w:rPr>
          <w:rFonts w:eastAsia="Calibri"/>
          <w:spacing w:val="-6"/>
          <w:lang w:val="en-US" w:eastAsia="en-US"/>
        </w:rPr>
        <w:t xml:space="preserve"> </w:t>
      </w:r>
      <w:r w:rsidRPr="00E4449B">
        <w:rPr>
          <w:rFonts w:eastAsia="Calibri"/>
          <w:spacing w:val="-1"/>
          <w:lang w:val="en-US" w:eastAsia="en-US"/>
        </w:rPr>
        <w:t>consid</w:t>
      </w:r>
      <w:r w:rsidRPr="00E4449B">
        <w:rPr>
          <w:rFonts w:eastAsia="Calibri"/>
          <w:spacing w:val="-2"/>
          <w:lang w:val="en-US" w:eastAsia="en-US"/>
        </w:rPr>
        <w:t>ered</w:t>
      </w:r>
      <w:r w:rsidRPr="00E4449B">
        <w:rPr>
          <w:rFonts w:eastAsia="Calibri"/>
          <w:spacing w:val="-7"/>
          <w:lang w:val="en-US" w:eastAsia="en-US"/>
        </w:rPr>
        <w:t xml:space="preserve"> </w:t>
      </w:r>
      <w:r w:rsidRPr="00E4449B">
        <w:rPr>
          <w:rFonts w:eastAsia="Calibri"/>
          <w:spacing w:val="-2"/>
          <w:lang w:val="en-US" w:eastAsia="en-US"/>
        </w:rPr>
        <w:t>t</w:t>
      </w:r>
      <w:r w:rsidRPr="00E4449B">
        <w:rPr>
          <w:rFonts w:eastAsia="Calibri"/>
          <w:spacing w:val="-1"/>
          <w:lang w:val="en-US" w:eastAsia="en-US"/>
        </w:rPr>
        <w:t>o</w:t>
      </w:r>
      <w:r w:rsidRPr="00E4449B">
        <w:rPr>
          <w:rFonts w:eastAsia="Calibri"/>
          <w:spacing w:val="-5"/>
          <w:lang w:val="en-US" w:eastAsia="en-US"/>
        </w:rPr>
        <w:t xml:space="preserve"> </w:t>
      </w:r>
      <w:r w:rsidRPr="00E4449B">
        <w:rPr>
          <w:rFonts w:eastAsia="Calibri"/>
          <w:lang w:val="en-US" w:eastAsia="en-US"/>
        </w:rPr>
        <w:t>be</w:t>
      </w:r>
      <w:proofErr w:type="gramEnd"/>
      <w:r w:rsidRPr="00E4449B">
        <w:rPr>
          <w:rFonts w:eastAsia="Calibri"/>
          <w:spacing w:val="29"/>
          <w:w w:val="99"/>
          <w:lang w:val="en-US" w:eastAsia="en-US"/>
        </w:rPr>
        <w:t xml:space="preserve"> </w:t>
      </w:r>
      <w:r w:rsidRPr="00E4449B">
        <w:rPr>
          <w:rFonts w:eastAsia="Calibri"/>
          <w:spacing w:val="-1"/>
          <w:lang w:val="en-US" w:eastAsia="en-US"/>
        </w:rPr>
        <w:t>ap</w:t>
      </w:r>
      <w:r w:rsidRPr="00E4449B">
        <w:rPr>
          <w:rFonts w:eastAsia="Calibri"/>
          <w:spacing w:val="-2"/>
          <w:lang w:val="en-US" w:eastAsia="en-US"/>
        </w:rPr>
        <w:t>pr</w:t>
      </w:r>
      <w:r w:rsidRPr="00E4449B">
        <w:rPr>
          <w:rFonts w:eastAsia="Calibri"/>
          <w:spacing w:val="-1"/>
          <w:lang w:val="en-US" w:eastAsia="en-US"/>
        </w:rPr>
        <w:t>oved</w:t>
      </w:r>
      <w:r w:rsidRPr="00E4449B">
        <w:rPr>
          <w:rFonts w:eastAsia="Calibri"/>
          <w:spacing w:val="-12"/>
          <w:lang w:val="en-US" w:eastAsia="en-US"/>
        </w:rPr>
        <w:t xml:space="preserve"> </w:t>
      </w:r>
      <w:r w:rsidRPr="00E4449B">
        <w:rPr>
          <w:rFonts w:eastAsia="Calibri"/>
          <w:spacing w:val="-1"/>
          <w:lang w:val="en-US" w:eastAsia="en-US"/>
        </w:rPr>
        <w:t>b</w:t>
      </w:r>
      <w:r w:rsidRPr="00E4449B">
        <w:rPr>
          <w:rFonts w:eastAsia="Calibri"/>
          <w:spacing w:val="-2"/>
          <w:lang w:val="en-US" w:eastAsia="en-US"/>
        </w:rPr>
        <w:t>y</w:t>
      </w:r>
      <w:r w:rsidRPr="00E4449B">
        <w:rPr>
          <w:rFonts w:eastAsia="Calibri"/>
          <w:spacing w:val="-12"/>
          <w:lang w:val="en-US" w:eastAsia="en-US"/>
        </w:rPr>
        <w:t xml:space="preserve"> </w:t>
      </w:r>
      <w:r w:rsidRPr="00E4449B">
        <w:rPr>
          <w:rFonts w:eastAsia="Calibri"/>
          <w:lang w:val="en-US" w:eastAsia="en-US"/>
        </w:rPr>
        <w:t>the</w:t>
      </w:r>
      <w:r w:rsidRPr="00E4449B">
        <w:rPr>
          <w:rFonts w:eastAsia="Calibri"/>
          <w:spacing w:val="-11"/>
          <w:lang w:val="en-US" w:eastAsia="en-US"/>
        </w:rPr>
        <w:t xml:space="preserve"> </w:t>
      </w:r>
      <w:r w:rsidRPr="00E4449B">
        <w:rPr>
          <w:rFonts w:eastAsia="Calibri"/>
          <w:spacing w:val="-2"/>
          <w:lang w:val="en-US" w:eastAsia="en-US"/>
        </w:rPr>
        <w:t>acc</w:t>
      </w:r>
      <w:r w:rsidRPr="00E4449B">
        <w:rPr>
          <w:rFonts w:eastAsia="Calibri"/>
          <w:spacing w:val="-3"/>
          <w:lang w:val="en-US" w:eastAsia="en-US"/>
        </w:rPr>
        <w:t>ount</w:t>
      </w:r>
      <w:r w:rsidRPr="00E4449B">
        <w:rPr>
          <w:rFonts w:eastAsia="Calibri"/>
          <w:spacing w:val="-2"/>
          <w:lang w:val="en-US" w:eastAsia="en-US"/>
        </w:rPr>
        <w:t>abl</w:t>
      </w:r>
      <w:r w:rsidRPr="00E4449B">
        <w:rPr>
          <w:rFonts w:eastAsia="Calibri"/>
          <w:spacing w:val="-3"/>
          <w:lang w:val="en-US" w:eastAsia="en-US"/>
        </w:rPr>
        <w:t>e</w:t>
      </w:r>
      <w:r w:rsidRPr="00E4449B">
        <w:rPr>
          <w:rFonts w:eastAsia="Calibri"/>
          <w:spacing w:val="-10"/>
          <w:lang w:val="en-US" w:eastAsia="en-US"/>
        </w:rPr>
        <w:t xml:space="preserve"> </w:t>
      </w:r>
      <w:r w:rsidRPr="00E4449B">
        <w:rPr>
          <w:rFonts w:eastAsia="Calibri"/>
          <w:spacing w:val="-2"/>
          <w:lang w:val="en-US" w:eastAsia="en-US"/>
        </w:rPr>
        <w:t>officer</w:t>
      </w:r>
      <w:r w:rsidRPr="00E4449B">
        <w:rPr>
          <w:rFonts w:eastAsia="Calibri"/>
          <w:spacing w:val="-10"/>
          <w:lang w:val="en-US" w:eastAsia="en-US"/>
        </w:rPr>
        <w:t xml:space="preserve"> </w:t>
      </w:r>
      <w:r w:rsidRPr="00E4449B">
        <w:rPr>
          <w:rFonts w:eastAsia="Calibri"/>
          <w:lang w:val="en-US" w:eastAsia="en-US"/>
        </w:rPr>
        <w:t>and</w:t>
      </w:r>
      <w:r w:rsidRPr="00E4449B">
        <w:rPr>
          <w:rFonts w:eastAsia="Calibri"/>
          <w:spacing w:val="-12"/>
          <w:lang w:val="en-US" w:eastAsia="en-US"/>
        </w:rPr>
        <w:t xml:space="preserve"> </w:t>
      </w:r>
      <w:r w:rsidRPr="00E4449B">
        <w:rPr>
          <w:rFonts w:eastAsia="Calibri"/>
          <w:lang w:val="en-US" w:eastAsia="en-US"/>
        </w:rPr>
        <w:t>are</w:t>
      </w:r>
      <w:r w:rsidRPr="00E4449B">
        <w:rPr>
          <w:rFonts w:eastAsia="Calibri"/>
          <w:spacing w:val="-11"/>
          <w:lang w:val="en-US" w:eastAsia="en-US"/>
        </w:rPr>
        <w:t xml:space="preserve"> </w:t>
      </w:r>
      <w:r w:rsidRPr="00E4449B">
        <w:rPr>
          <w:rFonts w:eastAsia="Calibri"/>
          <w:spacing w:val="-1"/>
          <w:lang w:val="en-US" w:eastAsia="en-US"/>
        </w:rPr>
        <w:t>binding.</w:t>
      </w:r>
    </w:p>
    <w:p w14:paraId="05B4D6DA" w14:textId="63B4926E" w:rsidR="00F1028A" w:rsidRPr="00E4449B" w:rsidRDefault="00F1028A" w:rsidP="002605FE">
      <w:pPr>
        <w:rPr>
          <w:lang w:val="en-US"/>
        </w:rPr>
      </w:pPr>
      <w:r w:rsidRPr="00E4449B">
        <w:rPr>
          <w:lang w:val="en-US"/>
        </w:rPr>
        <w:t>The Director-General and the</w:t>
      </w:r>
      <w:r w:rsidR="000510B8" w:rsidRPr="00E4449B">
        <w:rPr>
          <w:lang w:val="en-US"/>
        </w:rPr>
        <w:t xml:space="preserve"> BOM</w:t>
      </w:r>
      <w:r w:rsidRPr="00E4449B">
        <w:rPr>
          <w:lang w:val="en-US"/>
        </w:rPr>
        <w:t xml:space="preserve"> are supported by the following strategic committees:</w:t>
      </w:r>
    </w:p>
    <w:p w14:paraId="1D652B53" w14:textId="7F957F02" w:rsidR="00687C32" w:rsidRPr="00E4449B" w:rsidRDefault="00246E42" w:rsidP="002605FE">
      <w:pPr>
        <w:pStyle w:val="ListBullet"/>
        <w:rPr>
          <w:rFonts w:eastAsia="Calibri"/>
          <w:lang w:val="en-US" w:eastAsia="en-US"/>
        </w:rPr>
      </w:pPr>
      <w:bookmarkStart w:id="62" w:name="_Hlk78188289"/>
      <w:r w:rsidRPr="00E4449B">
        <w:rPr>
          <w:rFonts w:eastAsia="Calibri"/>
          <w:lang w:val="en-US" w:eastAsia="en-US"/>
        </w:rPr>
        <w:t>Accommodation Support and Respite Services (</w:t>
      </w:r>
      <w:r w:rsidR="00687C32" w:rsidRPr="00E4449B">
        <w:rPr>
          <w:rFonts w:eastAsia="Calibri"/>
          <w:lang w:val="en-US" w:eastAsia="en-US"/>
        </w:rPr>
        <w:t>AS&amp;RS</w:t>
      </w:r>
      <w:r w:rsidRPr="00E4449B">
        <w:rPr>
          <w:rFonts w:eastAsia="Calibri"/>
          <w:lang w:val="en-US" w:eastAsia="en-US"/>
        </w:rPr>
        <w:t>)</w:t>
      </w:r>
      <w:r w:rsidR="00687C32" w:rsidRPr="00E4449B">
        <w:rPr>
          <w:rFonts w:eastAsia="Calibri"/>
          <w:lang w:val="en-US" w:eastAsia="en-US"/>
        </w:rPr>
        <w:t xml:space="preserve"> Senior Leadership Team Committee</w:t>
      </w:r>
    </w:p>
    <w:p w14:paraId="4D3BDA74" w14:textId="77777777" w:rsidR="00687C32" w:rsidRPr="00E4449B" w:rsidRDefault="00687C32" w:rsidP="002605FE">
      <w:pPr>
        <w:pStyle w:val="ListBullet"/>
        <w:rPr>
          <w:rFonts w:eastAsia="Calibri"/>
          <w:lang w:val="en-US" w:eastAsia="en-US"/>
        </w:rPr>
      </w:pPr>
      <w:r w:rsidRPr="00E4449B">
        <w:rPr>
          <w:rFonts w:eastAsia="Calibri"/>
          <w:lang w:val="en-US" w:eastAsia="en-US"/>
        </w:rPr>
        <w:t>Audit</w:t>
      </w:r>
      <w:r w:rsidRPr="00E4449B">
        <w:rPr>
          <w:rFonts w:eastAsia="Calibri"/>
          <w:spacing w:val="-18"/>
          <w:lang w:val="en-US" w:eastAsia="en-US"/>
        </w:rPr>
        <w:t xml:space="preserve"> </w:t>
      </w:r>
      <w:r w:rsidRPr="00E4449B">
        <w:rPr>
          <w:rFonts w:eastAsia="Calibri"/>
          <w:lang w:val="en-US" w:eastAsia="en-US"/>
        </w:rPr>
        <w:t>and</w:t>
      </w:r>
      <w:r w:rsidRPr="00E4449B">
        <w:rPr>
          <w:rFonts w:eastAsia="Calibri"/>
          <w:spacing w:val="-18"/>
          <w:lang w:val="en-US" w:eastAsia="en-US"/>
        </w:rPr>
        <w:t xml:space="preserve"> </w:t>
      </w:r>
      <w:r w:rsidRPr="00E4449B">
        <w:rPr>
          <w:rFonts w:eastAsia="Calibri"/>
          <w:spacing w:val="-1"/>
          <w:lang w:val="en-US" w:eastAsia="en-US"/>
        </w:rPr>
        <w:t>Risk</w:t>
      </w:r>
      <w:r w:rsidRPr="00E4449B">
        <w:rPr>
          <w:rFonts w:eastAsia="Calibri"/>
          <w:spacing w:val="-20"/>
          <w:lang w:val="en-US" w:eastAsia="en-US"/>
        </w:rPr>
        <w:t xml:space="preserve"> </w:t>
      </w:r>
      <w:r w:rsidRPr="00E4449B">
        <w:rPr>
          <w:rFonts w:eastAsia="Calibri"/>
          <w:spacing w:val="-1"/>
          <w:lang w:val="en-US" w:eastAsia="en-US"/>
        </w:rPr>
        <w:t>C</w:t>
      </w:r>
      <w:r w:rsidRPr="00E4449B">
        <w:rPr>
          <w:rFonts w:eastAsia="Calibri"/>
          <w:spacing w:val="-2"/>
          <w:lang w:val="en-US" w:eastAsia="en-US"/>
        </w:rPr>
        <w:t>ommittee</w:t>
      </w:r>
    </w:p>
    <w:p w14:paraId="0C38830A" w14:textId="77777777" w:rsidR="00687C32" w:rsidRPr="00E4449B" w:rsidRDefault="00687C32" w:rsidP="002605FE">
      <w:pPr>
        <w:pStyle w:val="ListBullet"/>
        <w:rPr>
          <w:rFonts w:eastAsia="Calibri"/>
          <w:lang w:val="en-US" w:eastAsia="en-US"/>
        </w:rPr>
      </w:pPr>
      <w:r w:rsidRPr="00E4449B">
        <w:rPr>
          <w:rFonts w:eastAsia="Calibri"/>
          <w:lang w:val="en-US" w:eastAsia="en-US"/>
        </w:rPr>
        <w:t xml:space="preserve">Finance Committee </w:t>
      </w:r>
    </w:p>
    <w:p w14:paraId="6F07C383" w14:textId="77777777" w:rsidR="00687C32" w:rsidRPr="00E4449B" w:rsidRDefault="00687C32" w:rsidP="002605FE">
      <w:pPr>
        <w:pStyle w:val="ListBullet"/>
        <w:rPr>
          <w:rFonts w:eastAsia="Calibri"/>
          <w:lang w:val="en-US" w:eastAsia="en-US"/>
        </w:rPr>
      </w:pPr>
      <w:r w:rsidRPr="00E4449B">
        <w:rPr>
          <w:rFonts w:eastAsia="Calibri"/>
          <w:lang w:val="en-US" w:eastAsia="en-US"/>
        </w:rPr>
        <w:t>Fraud and Corruption Control Sub-Committee</w:t>
      </w:r>
    </w:p>
    <w:p w14:paraId="17E4713A" w14:textId="77777777" w:rsidR="00687C32" w:rsidRPr="00E4449B" w:rsidRDefault="00687C32" w:rsidP="002605FE">
      <w:pPr>
        <w:pStyle w:val="ListBullet"/>
        <w:rPr>
          <w:rFonts w:eastAsia="Calibri"/>
          <w:spacing w:val="-2"/>
          <w:lang w:val="en-US" w:eastAsia="en-US"/>
        </w:rPr>
      </w:pPr>
      <w:r w:rsidRPr="00E4449B">
        <w:rPr>
          <w:rFonts w:eastAsia="Calibri"/>
          <w:spacing w:val="-2"/>
          <w:lang w:val="en-US" w:eastAsia="en-US"/>
        </w:rPr>
        <w:t>Information Steering Committee</w:t>
      </w:r>
    </w:p>
    <w:p w14:paraId="31D882A2" w14:textId="0AAD4795" w:rsidR="00687C32" w:rsidRPr="00E4449B" w:rsidRDefault="00687C32" w:rsidP="002605FE">
      <w:pPr>
        <w:pStyle w:val="ListBullet"/>
        <w:rPr>
          <w:rFonts w:eastAsia="Calibri"/>
          <w:lang w:val="en-US" w:eastAsia="en-US"/>
        </w:rPr>
      </w:pPr>
      <w:r w:rsidRPr="00E4449B">
        <w:rPr>
          <w:rFonts w:eastAsia="Calibri"/>
          <w:lang w:val="en-US" w:eastAsia="en-US"/>
        </w:rPr>
        <w:t>Priority Projects Oversight Group</w:t>
      </w:r>
    </w:p>
    <w:p w14:paraId="5A183C0B" w14:textId="77777777" w:rsidR="00687C32" w:rsidRPr="00E4449B" w:rsidRDefault="00687C32" w:rsidP="002605FE">
      <w:pPr>
        <w:pStyle w:val="ListBullet"/>
        <w:rPr>
          <w:rFonts w:eastAsia="Calibri"/>
          <w:spacing w:val="-2"/>
          <w:lang w:val="en-US" w:eastAsia="en-US"/>
        </w:rPr>
      </w:pPr>
      <w:r w:rsidRPr="00E4449B">
        <w:rPr>
          <w:rFonts w:eastAsia="Calibri"/>
          <w:spacing w:val="-2"/>
          <w:lang w:val="en-US" w:eastAsia="en-US"/>
        </w:rPr>
        <w:t>Regional Service Delivery Board</w:t>
      </w:r>
    </w:p>
    <w:p w14:paraId="6EC45EDD" w14:textId="349FD9CC" w:rsidR="00687C32" w:rsidRPr="00E4449B" w:rsidRDefault="00687C32" w:rsidP="002605FE">
      <w:pPr>
        <w:pStyle w:val="ListBullet"/>
        <w:rPr>
          <w:rFonts w:eastAsia="Calibri"/>
          <w:lang w:val="en-US" w:eastAsia="en-US"/>
        </w:rPr>
      </w:pPr>
      <w:r w:rsidRPr="00E4449B">
        <w:rPr>
          <w:rFonts w:eastAsia="Calibri"/>
          <w:spacing w:val="-1"/>
          <w:lang w:val="en-US" w:eastAsia="en-US"/>
        </w:rPr>
        <w:t xml:space="preserve">Workforce Capability and </w:t>
      </w:r>
      <w:r w:rsidRPr="00E4449B">
        <w:rPr>
          <w:rFonts w:eastAsia="Calibri"/>
          <w:spacing w:val="-2"/>
          <w:lang w:val="en-US" w:eastAsia="en-US"/>
        </w:rPr>
        <w:t>C</w:t>
      </w:r>
      <w:r w:rsidRPr="00E4449B">
        <w:rPr>
          <w:rFonts w:eastAsia="Calibri"/>
          <w:spacing w:val="-3"/>
          <w:lang w:val="en-US" w:eastAsia="en-US"/>
        </w:rPr>
        <w:t>ulture Steering</w:t>
      </w:r>
      <w:r w:rsidRPr="00E4449B">
        <w:rPr>
          <w:rFonts w:eastAsia="Calibri"/>
          <w:spacing w:val="-21"/>
          <w:lang w:val="en-US" w:eastAsia="en-US"/>
        </w:rPr>
        <w:t xml:space="preserve"> </w:t>
      </w:r>
      <w:r w:rsidRPr="00E4449B">
        <w:rPr>
          <w:rFonts w:eastAsia="Calibri"/>
          <w:spacing w:val="-1"/>
          <w:lang w:val="en-US" w:eastAsia="en-US"/>
        </w:rPr>
        <w:t>C</w:t>
      </w:r>
      <w:r w:rsidRPr="00E4449B">
        <w:rPr>
          <w:rFonts w:eastAsia="Calibri"/>
          <w:spacing w:val="-2"/>
          <w:lang w:val="en-US" w:eastAsia="en-US"/>
        </w:rPr>
        <w:t>ommittee.</w:t>
      </w:r>
    </w:p>
    <w:bookmarkEnd w:id="62"/>
    <w:p w14:paraId="354D1107" w14:textId="25366C09" w:rsidR="00F1028A" w:rsidRPr="00E4449B" w:rsidRDefault="00F1028A" w:rsidP="00AA7E6A">
      <w:pPr>
        <w:spacing w:before="240"/>
        <w:rPr>
          <w:lang w:val="en-US"/>
        </w:rPr>
      </w:pPr>
      <w:r w:rsidRPr="00E4449B">
        <w:rPr>
          <w:lang w:val="en-US"/>
        </w:rPr>
        <w:lastRenderedPageBreak/>
        <w:t>The Audit and Risk Committee report</w:t>
      </w:r>
      <w:r w:rsidR="00246E42" w:rsidRPr="00E4449B">
        <w:rPr>
          <w:lang w:val="en-US"/>
        </w:rPr>
        <w:t>s</w:t>
      </w:r>
      <w:r w:rsidRPr="00E4449B">
        <w:rPr>
          <w:lang w:val="en-US"/>
        </w:rPr>
        <w:t xml:space="preserve"> directly to the Director-General. All other Boards and Committees re</w:t>
      </w:r>
      <w:r w:rsidR="00CE09DE" w:rsidRPr="00E4449B">
        <w:rPr>
          <w:lang w:val="en-US"/>
        </w:rPr>
        <w:t xml:space="preserve">port to the BOM, </w:t>
      </w:r>
      <w:r w:rsidR="00365AD1" w:rsidRPr="00E4449B">
        <w:rPr>
          <w:lang w:val="en-US"/>
        </w:rPr>
        <w:t>except for</w:t>
      </w:r>
      <w:r w:rsidR="00CE09DE" w:rsidRPr="00E4449B">
        <w:rPr>
          <w:lang w:val="en-US"/>
        </w:rPr>
        <w:t xml:space="preserve"> the Fraud and Corruption Control Sub-Committee which reports to the Finance Committee.</w:t>
      </w:r>
    </w:p>
    <w:p w14:paraId="68930B83" w14:textId="27CC1295" w:rsidR="00F1028A" w:rsidRPr="00E4449B" w:rsidRDefault="00F1028A" w:rsidP="002605FE">
      <w:pPr>
        <w:rPr>
          <w:rFonts w:eastAsia="Calibri"/>
          <w:lang w:val="en-US" w:eastAsia="en-US"/>
        </w:rPr>
      </w:pPr>
      <w:r w:rsidRPr="00E4449B">
        <w:rPr>
          <w:rFonts w:eastAsia="Calibri"/>
          <w:spacing w:val="-2"/>
          <w:lang w:val="en-US" w:eastAsia="en-US"/>
        </w:rPr>
        <w:t>F</w:t>
      </w:r>
      <w:r w:rsidRPr="00E4449B">
        <w:rPr>
          <w:rFonts w:eastAsia="Calibri"/>
          <w:spacing w:val="-1"/>
          <w:lang w:val="en-US" w:eastAsia="en-US"/>
        </w:rPr>
        <w:t>u</w:t>
      </w:r>
      <w:r w:rsidRPr="00E4449B">
        <w:rPr>
          <w:rFonts w:eastAsia="Calibri"/>
          <w:spacing w:val="-2"/>
          <w:lang w:val="en-US" w:eastAsia="en-US"/>
        </w:rPr>
        <w:t>rther</w:t>
      </w:r>
      <w:r w:rsidRPr="00E4449B">
        <w:rPr>
          <w:rFonts w:eastAsia="Calibri"/>
          <w:spacing w:val="-19"/>
          <w:lang w:val="en-US" w:eastAsia="en-US"/>
        </w:rPr>
        <w:t xml:space="preserve"> </w:t>
      </w:r>
      <w:r w:rsidRPr="00E4449B">
        <w:rPr>
          <w:rFonts w:eastAsia="Calibri"/>
          <w:spacing w:val="-2"/>
          <w:lang w:val="en-US" w:eastAsia="en-US"/>
        </w:rPr>
        <w:t>information</w:t>
      </w:r>
      <w:r w:rsidRPr="00E4449B">
        <w:rPr>
          <w:rFonts w:eastAsia="Calibri"/>
          <w:spacing w:val="-19"/>
          <w:lang w:val="en-US" w:eastAsia="en-US"/>
        </w:rPr>
        <w:t xml:space="preserve"> </w:t>
      </w:r>
      <w:r w:rsidRPr="00E4449B">
        <w:rPr>
          <w:rFonts w:eastAsia="Calibri"/>
          <w:lang w:val="en-US" w:eastAsia="en-US"/>
        </w:rPr>
        <w:t>on</w:t>
      </w:r>
      <w:r w:rsidRPr="00E4449B">
        <w:rPr>
          <w:rFonts w:eastAsia="Calibri"/>
          <w:spacing w:val="-19"/>
          <w:lang w:val="en-US" w:eastAsia="en-US"/>
        </w:rPr>
        <w:t xml:space="preserve"> </w:t>
      </w:r>
      <w:r w:rsidRPr="00E4449B">
        <w:rPr>
          <w:rFonts w:eastAsia="Calibri"/>
          <w:lang w:val="en-US" w:eastAsia="en-US"/>
        </w:rPr>
        <w:t>the</w:t>
      </w:r>
      <w:r w:rsidRPr="00E4449B">
        <w:rPr>
          <w:rFonts w:eastAsia="Calibri"/>
          <w:spacing w:val="-19"/>
          <w:lang w:val="en-US" w:eastAsia="en-US"/>
        </w:rPr>
        <w:t xml:space="preserve"> </w:t>
      </w:r>
      <w:r w:rsidRPr="00E4449B">
        <w:rPr>
          <w:rFonts w:eastAsia="Calibri"/>
          <w:spacing w:val="-1"/>
          <w:lang w:val="en-US" w:eastAsia="en-US"/>
        </w:rPr>
        <w:t>dep</w:t>
      </w:r>
      <w:r w:rsidRPr="00E4449B">
        <w:rPr>
          <w:rFonts w:eastAsia="Calibri"/>
          <w:spacing w:val="-2"/>
          <w:lang w:val="en-US" w:eastAsia="en-US"/>
        </w:rPr>
        <w:t>artment’s</w:t>
      </w:r>
      <w:r w:rsidRPr="00E4449B">
        <w:rPr>
          <w:rFonts w:eastAsia="Calibri"/>
          <w:spacing w:val="-20"/>
          <w:lang w:val="en-US" w:eastAsia="en-US"/>
        </w:rPr>
        <w:t xml:space="preserve"> </w:t>
      </w:r>
      <w:r w:rsidRPr="00E4449B">
        <w:rPr>
          <w:rFonts w:eastAsia="Calibri"/>
          <w:spacing w:val="-1"/>
          <w:lang w:val="en-US" w:eastAsia="en-US"/>
        </w:rPr>
        <w:t>boards</w:t>
      </w:r>
      <w:r w:rsidRPr="00E4449B">
        <w:rPr>
          <w:rFonts w:eastAsia="Calibri"/>
          <w:spacing w:val="-20"/>
          <w:lang w:val="en-US" w:eastAsia="en-US"/>
        </w:rPr>
        <w:t xml:space="preserve"> </w:t>
      </w:r>
      <w:r w:rsidRPr="00E4449B">
        <w:rPr>
          <w:rFonts w:eastAsia="Calibri"/>
          <w:lang w:val="en-US" w:eastAsia="en-US"/>
        </w:rPr>
        <w:t xml:space="preserve">and </w:t>
      </w:r>
      <w:r w:rsidRPr="00E4449B">
        <w:rPr>
          <w:rFonts w:eastAsia="Calibri"/>
          <w:spacing w:val="-1"/>
          <w:lang w:val="en-US" w:eastAsia="en-US"/>
        </w:rPr>
        <w:t>c</w:t>
      </w:r>
      <w:r w:rsidRPr="00E4449B">
        <w:rPr>
          <w:rFonts w:eastAsia="Calibri"/>
          <w:spacing w:val="-2"/>
          <w:lang w:val="en-US" w:eastAsia="en-US"/>
        </w:rPr>
        <w:t>ommittee</w:t>
      </w:r>
      <w:r w:rsidRPr="00E4449B">
        <w:rPr>
          <w:rFonts w:eastAsia="Calibri"/>
          <w:spacing w:val="-1"/>
          <w:lang w:val="en-US" w:eastAsia="en-US"/>
        </w:rPr>
        <w:t>s</w:t>
      </w:r>
      <w:r w:rsidRPr="00E4449B">
        <w:rPr>
          <w:rFonts w:eastAsia="Calibri"/>
          <w:spacing w:val="-11"/>
          <w:lang w:val="en-US" w:eastAsia="en-US"/>
        </w:rPr>
        <w:t xml:space="preserve"> </w:t>
      </w:r>
      <w:r w:rsidRPr="00E4449B">
        <w:rPr>
          <w:rFonts w:eastAsia="Calibri"/>
          <w:spacing w:val="-1"/>
          <w:lang w:val="en-US" w:eastAsia="en-US"/>
        </w:rPr>
        <w:t>can</w:t>
      </w:r>
      <w:r w:rsidRPr="00E4449B">
        <w:rPr>
          <w:rFonts w:eastAsia="Calibri"/>
          <w:spacing w:val="-8"/>
          <w:lang w:val="en-US" w:eastAsia="en-US"/>
        </w:rPr>
        <w:t xml:space="preserve"> </w:t>
      </w:r>
      <w:r w:rsidRPr="00E4449B">
        <w:rPr>
          <w:rFonts w:eastAsia="Calibri"/>
          <w:lang w:val="en-US" w:eastAsia="en-US"/>
        </w:rPr>
        <w:t>be</w:t>
      </w:r>
      <w:r w:rsidRPr="00E4449B">
        <w:rPr>
          <w:rFonts w:eastAsia="Calibri"/>
          <w:spacing w:val="-9"/>
          <w:lang w:val="en-US" w:eastAsia="en-US"/>
        </w:rPr>
        <w:t xml:space="preserve"> </w:t>
      </w:r>
      <w:r w:rsidRPr="00E4449B">
        <w:rPr>
          <w:rFonts w:eastAsia="Calibri"/>
          <w:spacing w:val="-2"/>
          <w:lang w:val="en-US" w:eastAsia="en-US"/>
        </w:rPr>
        <w:t>f</w:t>
      </w:r>
      <w:r w:rsidRPr="00E4449B">
        <w:rPr>
          <w:rFonts w:eastAsia="Calibri"/>
          <w:spacing w:val="-1"/>
          <w:lang w:val="en-US" w:eastAsia="en-US"/>
        </w:rPr>
        <w:t>ound</w:t>
      </w:r>
      <w:r w:rsidRPr="00E4449B">
        <w:rPr>
          <w:rFonts w:eastAsia="Calibri"/>
          <w:spacing w:val="-10"/>
          <w:lang w:val="en-US" w:eastAsia="en-US"/>
        </w:rPr>
        <w:t xml:space="preserve"> </w:t>
      </w:r>
      <w:r w:rsidRPr="00E4449B">
        <w:rPr>
          <w:rFonts w:eastAsia="Calibri"/>
          <w:lang w:val="en-US" w:eastAsia="en-US"/>
        </w:rPr>
        <w:t>in</w:t>
      </w:r>
      <w:r w:rsidRPr="00E4449B">
        <w:rPr>
          <w:rFonts w:eastAsia="Calibri"/>
          <w:spacing w:val="-9"/>
          <w:lang w:val="en-US" w:eastAsia="en-US"/>
        </w:rPr>
        <w:t xml:space="preserve"> </w:t>
      </w:r>
      <w:r w:rsidRPr="00E4449B">
        <w:rPr>
          <w:rFonts w:eastAsia="Calibri"/>
          <w:spacing w:val="-2"/>
          <w:lang w:val="en-US" w:eastAsia="en-US"/>
        </w:rPr>
        <w:t>Ap</w:t>
      </w:r>
      <w:r w:rsidRPr="00E4449B">
        <w:rPr>
          <w:rFonts w:eastAsia="Calibri"/>
          <w:spacing w:val="-1"/>
          <w:lang w:val="en-US" w:eastAsia="en-US"/>
        </w:rPr>
        <w:t>pendix</w:t>
      </w:r>
      <w:r w:rsidRPr="00E4449B">
        <w:rPr>
          <w:rFonts w:eastAsia="Calibri"/>
          <w:spacing w:val="-12"/>
          <w:lang w:val="en-US" w:eastAsia="en-US"/>
        </w:rPr>
        <w:t xml:space="preserve"> </w:t>
      </w:r>
      <w:r w:rsidRPr="00E4449B">
        <w:rPr>
          <w:rFonts w:eastAsia="Calibri"/>
          <w:lang w:val="en-US" w:eastAsia="en-US"/>
        </w:rPr>
        <w:t>3</w:t>
      </w:r>
      <w:r w:rsidRPr="00E4449B">
        <w:rPr>
          <w:rFonts w:eastAsia="Calibri"/>
          <w:spacing w:val="-9"/>
          <w:lang w:val="en-US" w:eastAsia="en-US"/>
        </w:rPr>
        <w:t xml:space="preserve"> </w:t>
      </w:r>
      <w:r w:rsidRPr="00E4449B">
        <w:rPr>
          <w:rFonts w:eastAsia="Calibri"/>
          <w:lang w:val="en-US" w:eastAsia="en-US"/>
        </w:rPr>
        <w:t>–</w:t>
      </w:r>
      <w:r w:rsidRPr="00E4449B">
        <w:rPr>
          <w:rFonts w:eastAsia="Calibri"/>
          <w:spacing w:val="-8"/>
          <w:lang w:val="en-US" w:eastAsia="en-US"/>
        </w:rPr>
        <w:t xml:space="preserve"> </w:t>
      </w:r>
      <w:r w:rsidRPr="00E4449B">
        <w:rPr>
          <w:rFonts w:eastAsia="Calibri"/>
          <w:lang w:val="en-US" w:eastAsia="en-US"/>
        </w:rPr>
        <w:t>Department</w:t>
      </w:r>
      <w:r w:rsidRPr="00E4449B">
        <w:rPr>
          <w:rFonts w:eastAsia="Calibri"/>
          <w:spacing w:val="-10"/>
          <w:lang w:val="en-US" w:eastAsia="en-US"/>
        </w:rPr>
        <w:t xml:space="preserve"> </w:t>
      </w:r>
      <w:r w:rsidRPr="00E4449B">
        <w:rPr>
          <w:rFonts w:eastAsia="Calibri"/>
          <w:spacing w:val="-2"/>
          <w:lang w:val="en-US" w:eastAsia="en-US"/>
        </w:rPr>
        <w:t xml:space="preserve">boards and committees on </w:t>
      </w:r>
      <w:r w:rsidRPr="00A97899">
        <w:rPr>
          <w:rFonts w:eastAsia="Calibri"/>
          <w:spacing w:val="-2"/>
          <w:lang w:val="en-US" w:eastAsia="en-US"/>
        </w:rPr>
        <w:t xml:space="preserve">page </w:t>
      </w:r>
      <w:r w:rsidR="005A6128" w:rsidRPr="00A97899">
        <w:rPr>
          <w:rFonts w:eastAsia="Calibri"/>
          <w:spacing w:val="-2"/>
          <w:lang w:val="en-US" w:eastAsia="en-US"/>
        </w:rPr>
        <w:t>58</w:t>
      </w:r>
      <w:r w:rsidRPr="00A97899">
        <w:rPr>
          <w:rFonts w:eastAsia="Calibri"/>
          <w:spacing w:val="-2"/>
          <w:lang w:val="en-US" w:eastAsia="en-US"/>
        </w:rPr>
        <w:t>.</w:t>
      </w:r>
    </w:p>
    <w:p w14:paraId="08C5053A" w14:textId="3ECCA0A5" w:rsidR="009E00FE" w:rsidRPr="002605FE" w:rsidRDefault="00924FA2" w:rsidP="007524AB">
      <w:pPr>
        <w:pStyle w:val="Heading3"/>
      </w:pPr>
      <w:r w:rsidRPr="002605FE">
        <w:t xml:space="preserve">Our </w:t>
      </w:r>
      <w:r w:rsidR="009E00FE" w:rsidRPr="002605FE">
        <w:t>Government bodies</w:t>
      </w:r>
      <w:bookmarkEnd w:id="61"/>
      <w:r w:rsidR="003251A6" w:rsidRPr="002605FE">
        <w:t xml:space="preserve"> </w:t>
      </w:r>
    </w:p>
    <w:p w14:paraId="2B2039CD" w14:textId="77777777" w:rsidR="00CD0927" w:rsidRDefault="000130DE" w:rsidP="002605FE">
      <w:pPr>
        <w:rPr>
          <w:lang w:eastAsia="en-US"/>
        </w:rPr>
      </w:pPr>
      <w:r w:rsidRPr="00E4449B">
        <w:rPr>
          <w:lang w:eastAsia="en-US"/>
        </w:rPr>
        <w:t>The Minister receives independent and timely advice about important carer and disability matters, which may have regional, state</w:t>
      </w:r>
      <w:r w:rsidR="00A67690" w:rsidRPr="00E4449B">
        <w:rPr>
          <w:lang w:eastAsia="en-US"/>
        </w:rPr>
        <w:t>-</w:t>
      </w:r>
      <w:r w:rsidRPr="00E4449B">
        <w:rPr>
          <w:lang w:eastAsia="en-US"/>
        </w:rPr>
        <w:t xml:space="preserve">wide and national impacts from </w:t>
      </w:r>
      <w:r w:rsidR="00B964EF" w:rsidRPr="00E4449B">
        <w:rPr>
          <w:lang w:eastAsia="en-US"/>
        </w:rPr>
        <w:t xml:space="preserve">a </w:t>
      </w:r>
      <w:r w:rsidR="00E67CC1" w:rsidRPr="00E4449B">
        <w:rPr>
          <w:lang w:eastAsia="en-US"/>
        </w:rPr>
        <w:t xml:space="preserve">range of peak and representative organisations and formal advisory bodies. </w:t>
      </w:r>
    </w:p>
    <w:p w14:paraId="6C175E24" w14:textId="3519494E" w:rsidR="00A04C38" w:rsidRPr="0007413F" w:rsidRDefault="00E67CC1" w:rsidP="002605FE">
      <w:pPr>
        <w:rPr>
          <w:lang w:eastAsia="en-US"/>
        </w:rPr>
      </w:pPr>
      <w:r w:rsidRPr="0007413F">
        <w:rPr>
          <w:lang w:eastAsia="en-US"/>
        </w:rPr>
        <w:t>The work of</w:t>
      </w:r>
      <w:r w:rsidR="00CD0927" w:rsidRPr="0007413F">
        <w:rPr>
          <w:lang w:eastAsia="en-US"/>
        </w:rPr>
        <w:t xml:space="preserve"> the following </w:t>
      </w:r>
      <w:r w:rsidRPr="0007413F">
        <w:rPr>
          <w:lang w:eastAsia="en-US"/>
        </w:rPr>
        <w:t>formal advisory bodies w</w:t>
      </w:r>
      <w:r w:rsidR="00B44F20" w:rsidRPr="0007413F">
        <w:rPr>
          <w:lang w:eastAsia="en-US"/>
        </w:rPr>
        <w:t>as</w:t>
      </w:r>
      <w:r w:rsidRPr="0007413F">
        <w:rPr>
          <w:lang w:eastAsia="en-US"/>
        </w:rPr>
        <w:t xml:space="preserve"> suspended during </w:t>
      </w:r>
      <w:r w:rsidR="001E5C6A" w:rsidRPr="0007413F">
        <w:rPr>
          <w:lang w:eastAsia="en-US"/>
        </w:rPr>
        <w:t>2020-2021</w:t>
      </w:r>
      <w:r w:rsidRPr="0007413F">
        <w:rPr>
          <w:lang w:eastAsia="en-US"/>
        </w:rPr>
        <w:t xml:space="preserve"> due to the COVID-19 pandemic, </w:t>
      </w:r>
      <w:r w:rsidR="00EF2E4C" w:rsidRPr="0007413F">
        <w:rPr>
          <w:lang w:eastAsia="en-US"/>
        </w:rPr>
        <w:t xml:space="preserve">however, </w:t>
      </w:r>
      <w:r w:rsidRPr="0007413F">
        <w:rPr>
          <w:lang w:eastAsia="en-US"/>
        </w:rPr>
        <w:t>the department and Minister consulted frequently with sector representatives</w:t>
      </w:r>
      <w:r w:rsidR="00A04C38" w:rsidRPr="0007413F">
        <w:rPr>
          <w:lang w:eastAsia="en-US"/>
        </w:rPr>
        <w:t>, including representatives from the</w:t>
      </w:r>
      <w:r w:rsidR="00CD0927" w:rsidRPr="0007413F">
        <w:rPr>
          <w:lang w:eastAsia="en-US"/>
        </w:rPr>
        <w:t>se</w:t>
      </w:r>
      <w:r w:rsidR="00A04C38" w:rsidRPr="0007413F">
        <w:rPr>
          <w:lang w:eastAsia="en-US"/>
        </w:rPr>
        <w:t xml:space="preserve"> government bodies</w:t>
      </w:r>
      <w:r w:rsidR="00CD0927" w:rsidRPr="0007413F">
        <w:rPr>
          <w:lang w:eastAsia="en-US"/>
        </w:rPr>
        <w:t xml:space="preserve">: </w:t>
      </w:r>
    </w:p>
    <w:p w14:paraId="0DCCF3BC" w14:textId="1C64485D" w:rsidR="00CD0927" w:rsidRPr="0007413F" w:rsidRDefault="00CD0927" w:rsidP="000316DA">
      <w:pPr>
        <w:pStyle w:val="ListParagraph"/>
        <w:numPr>
          <w:ilvl w:val="0"/>
          <w:numId w:val="15"/>
        </w:numPr>
        <w:spacing w:after="0" w:line="240" w:lineRule="auto"/>
        <w:rPr>
          <w:sz w:val="20"/>
          <w:szCs w:val="20"/>
          <w:lang w:eastAsia="en-US"/>
        </w:rPr>
      </w:pPr>
      <w:r w:rsidRPr="0007413F">
        <w:rPr>
          <w:lang w:eastAsia="en-US"/>
        </w:rPr>
        <w:t>Queensland Carers Advisory Council</w:t>
      </w:r>
    </w:p>
    <w:p w14:paraId="24881AE7" w14:textId="62F79023" w:rsidR="001144A3" w:rsidRPr="0007413F" w:rsidRDefault="00CD0927" w:rsidP="000316DA">
      <w:pPr>
        <w:pStyle w:val="ListParagraph"/>
        <w:numPr>
          <w:ilvl w:val="0"/>
          <w:numId w:val="15"/>
        </w:numPr>
        <w:spacing w:after="60" w:line="240" w:lineRule="auto"/>
        <w:ind w:left="714" w:hanging="357"/>
        <w:rPr>
          <w:lang w:eastAsia="en-US"/>
        </w:rPr>
      </w:pPr>
      <w:r w:rsidRPr="0007413F">
        <w:rPr>
          <w:lang w:eastAsia="en-US"/>
        </w:rPr>
        <w:t>Queensland Disability Advisory Council</w:t>
      </w:r>
      <w:r w:rsidR="0007413F">
        <w:rPr>
          <w:lang w:eastAsia="en-US"/>
        </w:rPr>
        <w:t>.</w:t>
      </w:r>
    </w:p>
    <w:p w14:paraId="0E09128F" w14:textId="31F5248E" w:rsidR="00CD0927" w:rsidRDefault="00CD0927" w:rsidP="00AA7E6A">
      <w:pPr>
        <w:spacing w:before="240"/>
        <w:rPr>
          <w:lang w:eastAsia="en-US"/>
        </w:rPr>
      </w:pPr>
      <w:r w:rsidRPr="0007413F">
        <w:rPr>
          <w:lang w:eastAsia="en-US"/>
        </w:rPr>
        <w:t>Consultation during the year covered a range of issues, and particularly on the impact of the pandemic on our client base.</w:t>
      </w:r>
    </w:p>
    <w:p w14:paraId="09663D0B" w14:textId="261E0D87" w:rsidR="00A17391" w:rsidRPr="00E4449B" w:rsidRDefault="00533A22" w:rsidP="002605FE">
      <w:pPr>
        <w:rPr>
          <w:rFonts w:eastAsia="Calibri"/>
          <w:sz w:val="20"/>
          <w:szCs w:val="20"/>
          <w:lang w:val="en-US" w:eastAsia="en-US"/>
        </w:rPr>
      </w:pPr>
      <w:r w:rsidRPr="00E4449B">
        <w:rPr>
          <w:rFonts w:eastAsia="Calibri"/>
          <w:lang w:val="en-US" w:eastAsia="en-US"/>
        </w:rPr>
        <w:t>T</w:t>
      </w:r>
      <w:r w:rsidR="00A17391" w:rsidRPr="00E4449B">
        <w:rPr>
          <w:rFonts w:eastAsia="Calibri"/>
          <w:lang w:val="en-US" w:eastAsia="en-US"/>
        </w:rPr>
        <w:t>he</w:t>
      </w:r>
      <w:r w:rsidR="00A17391" w:rsidRPr="00E4449B">
        <w:rPr>
          <w:rFonts w:eastAsia="Calibri"/>
          <w:spacing w:val="-12"/>
          <w:lang w:val="en-US" w:eastAsia="en-US"/>
        </w:rPr>
        <w:t xml:space="preserve"> </w:t>
      </w:r>
      <w:r w:rsidR="00A17391" w:rsidRPr="00E4449B">
        <w:rPr>
          <w:rFonts w:eastAsia="Calibri"/>
          <w:spacing w:val="-2"/>
          <w:lang w:val="en-US" w:eastAsia="en-US"/>
        </w:rPr>
        <w:t>f</w:t>
      </w:r>
      <w:r w:rsidR="00A17391" w:rsidRPr="00E4449B">
        <w:rPr>
          <w:rFonts w:eastAsia="Calibri"/>
          <w:spacing w:val="-1"/>
          <w:lang w:val="en-US" w:eastAsia="en-US"/>
        </w:rPr>
        <w:t>ollo</w:t>
      </w:r>
      <w:r w:rsidR="00A17391" w:rsidRPr="00E4449B">
        <w:rPr>
          <w:rFonts w:eastAsia="Calibri"/>
          <w:spacing w:val="-2"/>
          <w:lang w:val="en-US" w:eastAsia="en-US"/>
        </w:rPr>
        <w:t>w</w:t>
      </w:r>
      <w:r w:rsidR="00A17391" w:rsidRPr="00E4449B">
        <w:rPr>
          <w:rFonts w:eastAsia="Calibri"/>
          <w:spacing w:val="-1"/>
          <w:lang w:val="en-US" w:eastAsia="en-US"/>
        </w:rPr>
        <w:t>ing</w:t>
      </w:r>
      <w:r w:rsidR="00A17391" w:rsidRPr="00E4449B">
        <w:rPr>
          <w:rFonts w:eastAsia="Calibri"/>
          <w:spacing w:val="-12"/>
          <w:lang w:val="en-US" w:eastAsia="en-US"/>
        </w:rPr>
        <w:t xml:space="preserve"> </w:t>
      </w:r>
      <w:r w:rsidR="00A17391" w:rsidRPr="00E4449B">
        <w:rPr>
          <w:rFonts w:eastAsia="Calibri"/>
          <w:spacing w:val="-1"/>
          <w:lang w:val="en-US" w:eastAsia="en-US"/>
        </w:rPr>
        <w:t>go</w:t>
      </w:r>
      <w:r w:rsidR="00A17391" w:rsidRPr="00E4449B">
        <w:rPr>
          <w:rFonts w:eastAsia="Calibri"/>
          <w:spacing w:val="-2"/>
          <w:lang w:val="en-US" w:eastAsia="en-US"/>
        </w:rPr>
        <w:t>vernment</w:t>
      </w:r>
      <w:r w:rsidR="00A17391" w:rsidRPr="00E4449B">
        <w:rPr>
          <w:rFonts w:eastAsia="Calibri"/>
          <w:spacing w:val="-14"/>
          <w:lang w:val="en-US" w:eastAsia="en-US"/>
        </w:rPr>
        <w:t xml:space="preserve"> </w:t>
      </w:r>
      <w:r w:rsidR="00A17391" w:rsidRPr="00E4449B">
        <w:rPr>
          <w:rFonts w:eastAsia="Calibri"/>
          <w:spacing w:val="-1"/>
          <w:lang w:val="en-US" w:eastAsia="en-US"/>
        </w:rPr>
        <w:t>bodies</w:t>
      </w:r>
      <w:r w:rsidR="00A17391" w:rsidRPr="00E4449B">
        <w:rPr>
          <w:rFonts w:eastAsia="Calibri"/>
          <w:spacing w:val="-14"/>
          <w:lang w:val="en-US" w:eastAsia="en-US"/>
        </w:rPr>
        <w:t xml:space="preserve"> </w:t>
      </w:r>
      <w:r w:rsidR="00A17391" w:rsidRPr="00E4449B">
        <w:rPr>
          <w:rFonts w:eastAsia="Calibri"/>
          <w:lang w:val="en-US" w:eastAsia="en-US"/>
        </w:rPr>
        <w:t>were</w:t>
      </w:r>
      <w:r w:rsidR="00A17391" w:rsidRPr="00E4449B">
        <w:rPr>
          <w:rFonts w:eastAsia="Calibri"/>
          <w:spacing w:val="29"/>
          <w:w w:val="93"/>
          <w:lang w:val="en-US" w:eastAsia="en-US"/>
        </w:rPr>
        <w:t xml:space="preserve"> </w:t>
      </w:r>
      <w:r w:rsidR="00A17391" w:rsidRPr="00E4449B">
        <w:rPr>
          <w:rFonts w:eastAsia="Calibri"/>
          <w:spacing w:val="-2"/>
          <w:lang w:val="en-US" w:eastAsia="en-US"/>
        </w:rPr>
        <w:t>re</w:t>
      </w:r>
      <w:r w:rsidR="00A17391" w:rsidRPr="00E4449B">
        <w:rPr>
          <w:rFonts w:eastAsia="Calibri"/>
          <w:spacing w:val="-1"/>
          <w:lang w:val="en-US" w:eastAsia="en-US"/>
        </w:rPr>
        <w:t>sponsibl</w:t>
      </w:r>
      <w:r w:rsidR="00A17391" w:rsidRPr="00E4449B">
        <w:rPr>
          <w:rFonts w:eastAsia="Calibri"/>
          <w:spacing w:val="-2"/>
          <w:lang w:val="en-US" w:eastAsia="en-US"/>
        </w:rPr>
        <w:t>e</w:t>
      </w:r>
      <w:r w:rsidR="00A17391" w:rsidRPr="00E4449B">
        <w:rPr>
          <w:rFonts w:eastAsia="Calibri"/>
          <w:spacing w:val="-10"/>
          <w:lang w:val="en-US" w:eastAsia="en-US"/>
        </w:rPr>
        <w:t xml:space="preserve"> </w:t>
      </w:r>
      <w:r w:rsidR="00A17391" w:rsidRPr="00E4449B">
        <w:rPr>
          <w:rFonts w:eastAsia="Calibri"/>
          <w:spacing w:val="-2"/>
          <w:lang w:val="en-US" w:eastAsia="en-US"/>
        </w:rPr>
        <w:t>for</w:t>
      </w:r>
      <w:r w:rsidR="00A17391" w:rsidRPr="00E4449B">
        <w:rPr>
          <w:rFonts w:eastAsia="Calibri"/>
          <w:spacing w:val="-9"/>
          <w:lang w:val="en-US" w:eastAsia="en-US"/>
        </w:rPr>
        <w:t xml:space="preserve"> </w:t>
      </w:r>
      <w:r w:rsidR="00A17391" w:rsidRPr="00E4449B">
        <w:rPr>
          <w:rFonts w:eastAsia="Calibri"/>
          <w:spacing w:val="-2"/>
          <w:lang w:val="en-US" w:eastAsia="en-US"/>
        </w:rPr>
        <w:t>pr</w:t>
      </w:r>
      <w:r w:rsidR="00A17391" w:rsidRPr="00E4449B">
        <w:rPr>
          <w:rFonts w:eastAsia="Calibri"/>
          <w:spacing w:val="-1"/>
          <w:lang w:val="en-US" w:eastAsia="en-US"/>
        </w:rPr>
        <w:t>o</w:t>
      </w:r>
      <w:r w:rsidR="00A17391" w:rsidRPr="00E4449B">
        <w:rPr>
          <w:rFonts w:eastAsia="Calibri"/>
          <w:spacing w:val="-2"/>
          <w:lang w:val="en-US" w:eastAsia="en-US"/>
        </w:rPr>
        <w:t>v</w:t>
      </w:r>
      <w:r w:rsidR="00A17391" w:rsidRPr="00E4449B">
        <w:rPr>
          <w:rFonts w:eastAsia="Calibri"/>
          <w:spacing w:val="-1"/>
          <w:lang w:val="en-US" w:eastAsia="en-US"/>
        </w:rPr>
        <w:t>iding</w:t>
      </w:r>
      <w:r w:rsidR="00A17391" w:rsidRPr="00E4449B">
        <w:rPr>
          <w:rFonts w:eastAsia="Calibri"/>
          <w:spacing w:val="-9"/>
          <w:lang w:val="en-US" w:eastAsia="en-US"/>
        </w:rPr>
        <w:t xml:space="preserve"> </w:t>
      </w:r>
      <w:r w:rsidR="00A17391" w:rsidRPr="00E4449B">
        <w:rPr>
          <w:rFonts w:eastAsia="Calibri"/>
          <w:spacing w:val="-2"/>
          <w:lang w:val="en-US" w:eastAsia="en-US"/>
        </w:rPr>
        <w:t>advic</w:t>
      </w:r>
      <w:r w:rsidR="00A17391" w:rsidRPr="00E4449B">
        <w:rPr>
          <w:rFonts w:eastAsia="Calibri"/>
          <w:spacing w:val="-3"/>
          <w:lang w:val="en-US" w:eastAsia="en-US"/>
        </w:rPr>
        <w:t>e</w:t>
      </w:r>
      <w:r w:rsidR="00A17391" w:rsidRPr="00E4449B">
        <w:rPr>
          <w:rFonts w:eastAsia="Calibri"/>
          <w:spacing w:val="-9"/>
          <w:lang w:val="en-US" w:eastAsia="en-US"/>
        </w:rPr>
        <w:t xml:space="preserve"> </w:t>
      </w:r>
      <w:r w:rsidR="00A17391" w:rsidRPr="00E4449B">
        <w:rPr>
          <w:rFonts w:eastAsia="Calibri"/>
          <w:spacing w:val="-2"/>
          <w:lang w:val="en-US" w:eastAsia="en-US"/>
        </w:rPr>
        <w:t>t</w:t>
      </w:r>
      <w:r w:rsidR="00A17391" w:rsidRPr="00E4449B">
        <w:rPr>
          <w:rFonts w:eastAsia="Calibri"/>
          <w:spacing w:val="-1"/>
          <w:lang w:val="en-US" w:eastAsia="en-US"/>
        </w:rPr>
        <w:t>o</w:t>
      </w:r>
      <w:r w:rsidR="00A17391" w:rsidRPr="00E4449B">
        <w:rPr>
          <w:rFonts w:eastAsia="Calibri"/>
          <w:spacing w:val="-10"/>
          <w:lang w:val="en-US" w:eastAsia="en-US"/>
        </w:rPr>
        <w:t xml:space="preserve"> </w:t>
      </w:r>
      <w:r w:rsidR="00A17391" w:rsidRPr="00E4449B">
        <w:rPr>
          <w:rFonts w:eastAsia="Calibri"/>
          <w:lang w:val="en-US" w:eastAsia="en-US"/>
        </w:rPr>
        <w:t>the</w:t>
      </w:r>
      <w:r w:rsidR="00A17391" w:rsidRPr="00E4449B">
        <w:rPr>
          <w:rFonts w:eastAsia="Calibri"/>
          <w:spacing w:val="-9"/>
          <w:lang w:val="en-US" w:eastAsia="en-US"/>
        </w:rPr>
        <w:t xml:space="preserve"> </w:t>
      </w:r>
      <w:r w:rsidR="00A17391" w:rsidRPr="00E4449B">
        <w:rPr>
          <w:rFonts w:eastAsia="Calibri"/>
          <w:spacing w:val="-2"/>
          <w:lang w:val="en-US" w:eastAsia="en-US"/>
        </w:rPr>
        <w:t>Mini</w:t>
      </w:r>
      <w:r w:rsidR="00A17391" w:rsidRPr="00E4449B">
        <w:rPr>
          <w:rFonts w:eastAsia="Calibri"/>
          <w:spacing w:val="-1"/>
          <w:lang w:val="en-US" w:eastAsia="en-US"/>
        </w:rPr>
        <w:t>s</w:t>
      </w:r>
      <w:r w:rsidR="00A17391" w:rsidRPr="00E4449B">
        <w:rPr>
          <w:rFonts w:eastAsia="Calibri"/>
          <w:spacing w:val="-2"/>
          <w:lang w:val="en-US" w:eastAsia="en-US"/>
        </w:rPr>
        <w:t>ter</w:t>
      </w:r>
      <w:r w:rsidR="00A17391" w:rsidRPr="00E4449B">
        <w:rPr>
          <w:rFonts w:eastAsia="Calibri"/>
          <w:spacing w:val="-9"/>
          <w:lang w:val="en-US" w:eastAsia="en-US"/>
        </w:rPr>
        <w:t xml:space="preserve"> </w:t>
      </w:r>
      <w:r w:rsidR="00A17391" w:rsidRPr="00E4449B">
        <w:rPr>
          <w:rFonts w:eastAsia="Calibri"/>
          <w:lang w:val="en-US" w:eastAsia="en-US"/>
        </w:rPr>
        <w:t>on</w:t>
      </w:r>
      <w:r w:rsidR="00A17391" w:rsidRPr="00E4449B">
        <w:rPr>
          <w:rFonts w:eastAsia="Calibri"/>
          <w:spacing w:val="-9"/>
          <w:lang w:val="en-US" w:eastAsia="en-US"/>
        </w:rPr>
        <w:t xml:space="preserve"> </w:t>
      </w:r>
      <w:r w:rsidR="00A17391" w:rsidRPr="00E4449B">
        <w:rPr>
          <w:rFonts w:eastAsia="Calibri"/>
          <w:lang w:val="en-US" w:eastAsia="en-US"/>
        </w:rPr>
        <w:t>a</w:t>
      </w:r>
      <w:r w:rsidR="00A17391" w:rsidRPr="00E4449B">
        <w:rPr>
          <w:rFonts w:eastAsia="Calibri"/>
          <w:spacing w:val="-10"/>
          <w:lang w:val="en-US" w:eastAsia="en-US"/>
        </w:rPr>
        <w:t xml:space="preserve"> </w:t>
      </w:r>
      <w:r w:rsidR="00A17391" w:rsidRPr="00E4449B">
        <w:rPr>
          <w:rFonts w:eastAsia="Calibri"/>
          <w:spacing w:val="-2"/>
          <w:lang w:val="en-US" w:eastAsia="en-US"/>
        </w:rPr>
        <w:t>r</w:t>
      </w:r>
      <w:r w:rsidR="00A17391" w:rsidRPr="00E4449B">
        <w:rPr>
          <w:rFonts w:eastAsia="Calibri"/>
          <w:spacing w:val="-1"/>
          <w:lang w:val="en-US" w:eastAsia="en-US"/>
        </w:rPr>
        <w:t>ange</w:t>
      </w:r>
      <w:r w:rsidR="00624211" w:rsidRPr="00E4449B">
        <w:rPr>
          <w:rFonts w:eastAsia="Calibri"/>
          <w:spacing w:val="-1"/>
          <w:lang w:val="en-US" w:eastAsia="en-US"/>
        </w:rPr>
        <w:t xml:space="preserve"> </w:t>
      </w:r>
      <w:r w:rsidR="00A17391" w:rsidRPr="00E4449B">
        <w:rPr>
          <w:rFonts w:eastAsia="Calibri"/>
          <w:lang w:val="en-US" w:eastAsia="en-US"/>
        </w:rPr>
        <w:t>of</w:t>
      </w:r>
      <w:r w:rsidR="00A17391" w:rsidRPr="00E4449B">
        <w:rPr>
          <w:rFonts w:eastAsia="Calibri"/>
          <w:spacing w:val="-15"/>
          <w:lang w:val="en-US" w:eastAsia="en-US"/>
        </w:rPr>
        <w:t xml:space="preserve"> </w:t>
      </w:r>
      <w:r w:rsidR="00A17391" w:rsidRPr="00E4449B">
        <w:rPr>
          <w:rFonts w:eastAsia="Calibri"/>
          <w:spacing w:val="-2"/>
          <w:lang w:val="en-US" w:eastAsia="en-US"/>
        </w:rPr>
        <w:t>matter</w:t>
      </w:r>
      <w:r w:rsidR="00A17391" w:rsidRPr="00E4449B">
        <w:rPr>
          <w:rFonts w:eastAsia="Calibri"/>
          <w:spacing w:val="-1"/>
          <w:lang w:val="en-US" w:eastAsia="en-US"/>
        </w:rPr>
        <w:t>s</w:t>
      </w:r>
      <w:r w:rsidR="00A17391" w:rsidRPr="00E4449B">
        <w:rPr>
          <w:rFonts w:eastAsia="Calibri"/>
          <w:spacing w:val="-14"/>
          <w:lang w:val="en-US" w:eastAsia="en-US"/>
        </w:rPr>
        <w:t xml:space="preserve"> </w:t>
      </w:r>
      <w:r w:rsidR="00A17391" w:rsidRPr="00E4449B">
        <w:rPr>
          <w:rFonts w:eastAsia="Calibri"/>
          <w:spacing w:val="-2"/>
          <w:lang w:val="en-US" w:eastAsia="en-US"/>
        </w:rPr>
        <w:t>relatin</w:t>
      </w:r>
      <w:r w:rsidR="00A17391" w:rsidRPr="00E4449B">
        <w:rPr>
          <w:rFonts w:eastAsia="Calibri"/>
          <w:spacing w:val="-1"/>
          <w:lang w:val="en-US" w:eastAsia="en-US"/>
        </w:rPr>
        <w:t>g</w:t>
      </w:r>
      <w:r w:rsidR="00A17391" w:rsidRPr="00E4449B">
        <w:rPr>
          <w:rFonts w:eastAsia="Calibri"/>
          <w:spacing w:val="-13"/>
          <w:lang w:val="en-US" w:eastAsia="en-US"/>
        </w:rPr>
        <w:t xml:space="preserve"> </w:t>
      </w:r>
      <w:r w:rsidR="00A17391" w:rsidRPr="00E4449B">
        <w:rPr>
          <w:rFonts w:eastAsia="Calibri"/>
          <w:spacing w:val="-2"/>
          <w:lang w:val="en-US" w:eastAsia="en-US"/>
        </w:rPr>
        <w:t>t</w:t>
      </w:r>
      <w:r w:rsidR="00A17391" w:rsidRPr="00E4449B">
        <w:rPr>
          <w:rFonts w:eastAsia="Calibri"/>
          <w:spacing w:val="-1"/>
          <w:lang w:val="en-US" w:eastAsia="en-US"/>
        </w:rPr>
        <w:t>o</w:t>
      </w:r>
      <w:r w:rsidR="00A17391" w:rsidRPr="00E4449B">
        <w:rPr>
          <w:rFonts w:eastAsia="Calibri"/>
          <w:spacing w:val="-13"/>
          <w:lang w:val="en-US" w:eastAsia="en-US"/>
        </w:rPr>
        <w:t xml:space="preserve"> </w:t>
      </w:r>
      <w:r w:rsidR="00A17391" w:rsidRPr="00E4449B">
        <w:rPr>
          <w:rFonts w:eastAsia="Calibri"/>
          <w:spacing w:val="-2"/>
          <w:lang w:val="en-US" w:eastAsia="en-US"/>
        </w:rPr>
        <w:t>A</w:t>
      </w:r>
      <w:r w:rsidR="00A17391" w:rsidRPr="00E4449B">
        <w:rPr>
          <w:rFonts w:eastAsia="Calibri"/>
          <w:spacing w:val="-1"/>
          <w:lang w:val="en-US" w:eastAsia="en-US"/>
        </w:rPr>
        <w:t>boriginal</w:t>
      </w:r>
      <w:r w:rsidR="00A17391" w:rsidRPr="00E4449B">
        <w:rPr>
          <w:rFonts w:eastAsia="Calibri"/>
          <w:spacing w:val="-14"/>
          <w:lang w:val="en-US" w:eastAsia="en-US"/>
        </w:rPr>
        <w:t xml:space="preserve"> </w:t>
      </w:r>
      <w:r w:rsidR="00A17391" w:rsidRPr="00E4449B">
        <w:rPr>
          <w:rFonts w:eastAsia="Calibri"/>
          <w:lang w:val="en-US" w:eastAsia="en-US"/>
        </w:rPr>
        <w:t>and</w:t>
      </w:r>
      <w:r w:rsidR="00A17391" w:rsidRPr="00E4449B">
        <w:rPr>
          <w:rFonts w:eastAsia="Calibri"/>
          <w:spacing w:val="-17"/>
          <w:lang w:val="en-US" w:eastAsia="en-US"/>
        </w:rPr>
        <w:t xml:space="preserve"> </w:t>
      </w:r>
      <w:r w:rsidR="00A17391" w:rsidRPr="00E4449B">
        <w:rPr>
          <w:rFonts w:eastAsia="Calibri"/>
          <w:spacing w:val="-2"/>
          <w:lang w:val="en-US" w:eastAsia="en-US"/>
        </w:rPr>
        <w:t>Torres Strait Islander Queenslanders</w:t>
      </w:r>
      <w:r w:rsidR="00A17391" w:rsidRPr="00E4449B">
        <w:rPr>
          <w:rFonts w:eastAsia="Calibri"/>
          <w:spacing w:val="-1"/>
          <w:lang w:val="en-US" w:eastAsia="en-US"/>
        </w:rPr>
        <w:t>:</w:t>
      </w:r>
      <w:r w:rsidR="003D6422" w:rsidRPr="00E4449B">
        <w:rPr>
          <w:rFonts w:eastAsia="Calibri"/>
          <w:spacing w:val="-1"/>
          <w:lang w:val="en-US" w:eastAsia="en-US"/>
        </w:rPr>
        <w:t xml:space="preserve"> </w:t>
      </w:r>
    </w:p>
    <w:p w14:paraId="3240809A" w14:textId="77777777" w:rsidR="00A17391" w:rsidRPr="00E4449B" w:rsidRDefault="00A17391" w:rsidP="000316DA">
      <w:pPr>
        <w:pStyle w:val="ListParagraph"/>
        <w:widowControl w:val="0"/>
        <w:numPr>
          <w:ilvl w:val="0"/>
          <w:numId w:val="7"/>
        </w:numPr>
        <w:ind w:right="346"/>
        <w:rPr>
          <w:rFonts w:eastAsia="Calibri"/>
          <w:lang w:val="en-US" w:eastAsia="en-US"/>
        </w:rPr>
      </w:pPr>
      <w:r w:rsidRPr="00E4449B">
        <w:rPr>
          <w:rFonts w:eastAsia="Calibri"/>
          <w:spacing w:val="-1"/>
          <w:lang w:val="en-US" w:eastAsia="en-US"/>
        </w:rPr>
        <w:t>C</w:t>
      </w:r>
      <w:r w:rsidRPr="00E4449B">
        <w:rPr>
          <w:rFonts w:eastAsia="Calibri"/>
          <w:spacing w:val="-2"/>
          <w:lang w:val="en-US" w:eastAsia="en-US"/>
        </w:rPr>
        <w:t>ommunity</w:t>
      </w:r>
      <w:r w:rsidRPr="00E4449B">
        <w:rPr>
          <w:rFonts w:eastAsia="Calibri"/>
          <w:spacing w:val="-26"/>
          <w:lang w:val="en-US" w:eastAsia="en-US"/>
        </w:rPr>
        <w:t xml:space="preserve"> </w:t>
      </w:r>
      <w:r w:rsidRPr="00E4449B">
        <w:rPr>
          <w:rFonts w:eastAsia="Calibri"/>
          <w:spacing w:val="-2"/>
          <w:lang w:val="en-US" w:eastAsia="en-US"/>
        </w:rPr>
        <w:t>Enterpri</w:t>
      </w:r>
      <w:r w:rsidRPr="00E4449B">
        <w:rPr>
          <w:rFonts w:eastAsia="Calibri"/>
          <w:spacing w:val="-1"/>
          <w:lang w:val="en-US" w:eastAsia="en-US"/>
        </w:rPr>
        <w:t>se</w:t>
      </w:r>
      <w:r w:rsidRPr="00E4449B">
        <w:rPr>
          <w:rFonts w:eastAsia="Calibri"/>
          <w:spacing w:val="-24"/>
          <w:lang w:val="en-US" w:eastAsia="en-US"/>
        </w:rPr>
        <w:t xml:space="preserve"> </w:t>
      </w:r>
      <w:r w:rsidRPr="00E4449B">
        <w:rPr>
          <w:rFonts w:eastAsia="Calibri"/>
          <w:spacing w:val="-2"/>
          <w:lang w:val="en-US" w:eastAsia="en-US"/>
        </w:rPr>
        <w:t>Queen</w:t>
      </w:r>
      <w:r w:rsidRPr="00E4449B">
        <w:rPr>
          <w:rFonts w:eastAsia="Calibri"/>
          <w:spacing w:val="-1"/>
          <w:lang w:val="en-US" w:eastAsia="en-US"/>
        </w:rPr>
        <w:t>sland</w:t>
      </w:r>
      <w:r w:rsidR="00624211" w:rsidRPr="00E4449B">
        <w:rPr>
          <w:rFonts w:eastAsia="Calibri"/>
          <w:spacing w:val="-1"/>
          <w:lang w:val="en-US" w:eastAsia="en-US"/>
        </w:rPr>
        <w:t xml:space="preserve"> </w:t>
      </w:r>
    </w:p>
    <w:p w14:paraId="6F9250DC" w14:textId="77777777" w:rsidR="00A17391" w:rsidRPr="00E4449B" w:rsidRDefault="00A17391" w:rsidP="000316DA">
      <w:pPr>
        <w:pStyle w:val="ListParagraph"/>
        <w:widowControl w:val="0"/>
        <w:numPr>
          <w:ilvl w:val="0"/>
          <w:numId w:val="7"/>
        </w:numPr>
        <w:ind w:right="346"/>
        <w:rPr>
          <w:rFonts w:eastAsia="Calibri"/>
          <w:lang w:val="en-US" w:eastAsia="en-US"/>
        </w:rPr>
      </w:pPr>
      <w:r w:rsidRPr="00E4449B">
        <w:rPr>
          <w:rFonts w:eastAsia="Calibri"/>
          <w:spacing w:val="-1"/>
          <w:lang w:val="en-US" w:eastAsia="en-US"/>
        </w:rPr>
        <w:t>Palm</w:t>
      </w:r>
      <w:r w:rsidRPr="00E4449B">
        <w:rPr>
          <w:rFonts w:eastAsia="Calibri"/>
          <w:spacing w:val="-13"/>
          <w:lang w:val="en-US" w:eastAsia="en-US"/>
        </w:rPr>
        <w:t xml:space="preserve"> </w:t>
      </w:r>
      <w:r w:rsidRPr="00E4449B">
        <w:rPr>
          <w:rFonts w:eastAsia="Calibri"/>
          <w:spacing w:val="-1"/>
          <w:lang w:val="en-US" w:eastAsia="en-US"/>
        </w:rPr>
        <w:t>Island</w:t>
      </w:r>
      <w:r w:rsidRPr="00E4449B">
        <w:rPr>
          <w:rFonts w:eastAsia="Calibri"/>
          <w:spacing w:val="-13"/>
          <w:lang w:val="en-US" w:eastAsia="en-US"/>
        </w:rPr>
        <w:t xml:space="preserve"> </w:t>
      </w:r>
      <w:r w:rsidRPr="00E4449B">
        <w:rPr>
          <w:rFonts w:eastAsia="Calibri"/>
          <w:spacing w:val="-1"/>
          <w:lang w:val="en-US" w:eastAsia="en-US"/>
        </w:rPr>
        <w:t>C</w:t>
      </w:r>
      <w:r w:rsidRPr="00E4449B">
        <w:rPr>
          <w:rFonts w:eastAsia="Calibri"/>
          <w:spacing w:val="-2"/>
          <w:lang w:val="en-US" w:eastAsia="en-US"/>
        </w:rPr>
        <w:t>ommunity</w:t>
      </w:r>
      <w:r w:rsidRPr="00E4449B">
        <w:rPr>
          <w:rFonts w:eastAsia="Calibri"/>
          <w:spacing w:val="-14"/>
          <w:lang w:val="en-US" w:eastAsia="en-US"/>
        </w:rPr>
        <w:t xml:space="preserve"> </w:t>
      </w:r>
      <w:r w:rsidRPr="00E4449B">
        <w:rPr>
          <w:rFonts w:eastAsia="Calibri"/>
          <w:spacing w:val="-1"/>
          <w:lang w:val="en-US" w:eastAsia="en-US"/>
        </w:rPr>
        <w:t>Compan</w:t>
      </w:r>
      <w:r w:rsidRPr="00E4449B">
        <w:rPr>
          <w:rFonts w:eastAsia="Calibri"/>
          <w:spacing w:val="-2"/>
          <w:lang w:val="en-US" w:eastAsia="en-US"/>
        </w:rPr>
        <w:t>y</w:t>
      </w:r>
    </w:p>
    <w:p w14:paraId="5B34FB9C" w14:textId="77777777" w:rsidR="00A17391" w:rsidRPr="00E4449B" w:rsidRDefault="00A17391" w:rsidP="000316DA">
      <w:pPr>
        <w:pStyle w:val="ListParagraph"/>
        <w:widowControl w:val="0"/>
        <w:numPr>
          <w:ilvl w:val="0"/>
          <w:numId w:val="7"/>
        </w:numPr>
        <w:ind w:right="346"/>
        <w:rPr>
          <w:rFonts w:eastAsia="Calibri"/>
          <w:lang w:val="en-US" w:eastAsia="en-US"/>
        </w:rPr>
      </w:pPr>
      <w:r w:rsidRPr="00E4449B">
        <w:rPr>
          <w:rFonts w:eastAsia="Calibri"/>
          <w:spacing w:val="-2"/>
          <w:lang w:val="en-US" w:eastAsia="en-US"/>
        </w:rPr>
        <w:t>F</w:t>
      </w:r>
      <w:r w:rsidRPr="00E4449B">
        <w:rPr>
          <w:rFonts w:eastAsia="Calibri"/>
          <w:spacing w:val="-1"/>
          <w:lang w:val="en-US" w:eastAsia="en-US"/>
        </w:rPr>
        <w:t>ami</w:t>
      </w:r>
      <w:r w:rsidRPr="00E4449B">
        <w:rPr>
          <w:rFonts w:eastAsia="Calibri"/>
          <w:spacing w:val="-2"/>
          <w:lang w:val="en-US" w:eastAsia="en-US"/>
        </w:rPr>
        <w:t>ly</w:t>
      </w:r>
      <w:r w:rsidRPr="00E4449B">
        <w:rPr>
          <w:rFonts w:eastAsia="Calibri"/>
          <w:spacing w:val="-3"/>
          <w:lang w:val="en-US" w:eastAsia="en-US"/>
        </w:rPr>
        <w:t xml:space="preserve"> </w:t>
      </w:r>
      <w:r w:rsidRPr="00E4449B">
        <w:rPr>
          <w:rFonts w:eastAsia="Calibri"/>
          <w:spacing w:val="-2"/>
          <w:lang w:val="en-US" w:eastAsia="en-US"/>
        </w:rPr>
        <w:t>Re</w:t>
      </w:r>
      <w:r w:rsidRPr="00E4449B">
        <w:rPr>
          <w:rFonts w:eastAsia="Calibri"/>
          <w:spacing w:val="-1"/>
          <w:lang w:val="en-US" w:eastAsia="en-US"/>
        </w:rPr>
        <w:t>sponsibi</w:t>
      </w:r>
      <w:r w:rsidRPr="00E4449B">
        <w:rPr>
          <w:rFonts w:eastAsia="Calibri"/>
          <w:spacing w:val="-2"/>
          <w:lang w:val="en-US" w:eastAsia="en-US"/>
        </w:rPr>
        <w:t>litie</w:t>
      </w:r>
      <w:r w:rsidRPr="00E4449B">
        <w:rPr>
          <w:rFonts w:eastAsia="Calibri"/>
          <w:spacing w:val="-1"/>
          <w:lang w:val="en-US" w:eastAsia="en-US"/>
        </w:rPr>
        <w:t>s</w:t>
      </w:r>
      <w:r w:rsidRPr="00E4449B">
        <w:rPr>
          <w:rFonts w:eastAsia="Calibri"/>
          <w:spacing w:val="-3"/>
          <w:lang w:val="en-US" w:eastAsia="en-US"/>
        </w:rPr>
        <w:t xml:space="preserve"> </w:t>
      </w:r>
      <w:r w:rsidRPr="00E4449B">
        <w:rPr>
          <w:rFonts w:eastAsia="Calibri"/>
          <w:spacing w:val="-1"/>
          <w:lang w:val="en-US" w:eastAsia="en-US"/>
        </w:rPr>
        <w:t>Board</w:t>
      </w:r>
    </w:p>
    <w:p w14:paraId="5C1ECC8A" w14:textId="77777777" w:rsidR="007B57B3" w:rsidRPr="00E4449B" w:rsidRDefault="00A17391" w:rsidP="000316DA">
      <w:pPr>
        <w:pStyle w:val="ListParagraph"/>
        <w:widowControl w:val="0"/>
        <w:numPr>
          <w:ilvl w:val="0"/>
          <w:numId w:val="7"/>
        </w:numPr>
        <w:ind w:right="346"/>
        <w:rPr>
          <w:rFonts w:eastAsia="Calibri"/>
          <w:lang w:val="en-US" w:eastAsia="en-US"/>
        </w:rPr>
      </w:pPr>
      <w:r w:rsidRPr="00E4449B">
        <w:rPr>
          <w:rFonts w:eastAsia="Calibri"/>
          <w:spacing w:val="-2"/>
          <w:lang w:val="en-US" w:eastAsia="en-US"/>
        </w:rPr>
        <w:t>F</w:t>
      </w:r>
      <w:r w:rsidRPr="00E4449B">
        <w:rPr>
          <w:rFonts w:eastAsia="Calibri"/>
          <w:spacing w:val="-1"/>
          <w:lang w:val="en-US" w:eastAsia="en-US"/>
        </w:rPr>
        <w:t>ami</w:t>
      </w:r>
      <w:r w:rsidRPr="00E4449B">
        <w:rPr>
          <w:rFonts w:eastAsia="Calibri"/>
          <w:spacing w:val="-2"/>
          <w:lang w:val="en-US" w:eastAsia="en-US"/>
        </w:rPr>
        <w:t>ly Re</w:t>
      </w:r>
      <w:r w:rsidRPr="00E4449B">
        <w:rPr>
          <w:rFonts w:eastAsia="Calibri"/>
          <w:spacing w:val="-1"/>
          <w:lang w:val="en-US" w:eastAsia="en-US"/>
        </w:rPr>
        <w:t>sponsibi</w:t>
      </w:r>
      <w:r w:rsidRPr="00E4449B">
        <w:rPr>
          <w:rFonts w:eastAsia="Calibri"/>
          <w:spacing w:val="-2"/>
          <w:lang w:val="en-US" w:eastAsia="en-US"/>
        </w:rPr>
        <w:t>litie</w:t>
      </w:r>
      <w:r w:rsidRPr="00E4449B">
        <w:rPr>
          <w:rFonts w:eastAsia="Calibri"/>
          <w:spacing w:val="-1"/>
          <w:lang w:val="en-US" w:eastAsia="en-US"/>
        </w:rPr>
        <w:t>s</w:t>
      </w:r>
      <w:r w:rsidRPr="00E4449B">
        <w:rPr>
          <w:rFonts w:eastAsia="Calibri"/>
          <w:spacing w:val="-2"/>
          <w:lang w:val="en-US" w:eastAsia="en-US"/>
        </w:rPr>
        <w:t xml:space="preserve"> </w:t>
      </w:r>
      <w:r w:rsidRPr="00E4449B">
        <w:rPr>
          <w:rFonts w:eastAsia="Calibri"/>
          <w:spacing w:val="-1"/>
          <w:lang w:val="en-US" w:eastAsia="en-US"/>
        </w:rPr>
        <w:t>C</w:t>
      </w:r>
      <w:r w:rsidRPr="00E4449B">
        <w:rPr>
          <w:rFonts w:eastAsia="Calibri"/>
          <w:spacing w:val="-2"/>
          <w:lang w:val="en-US" w:eastAsia="en-US"/>
        </w:rPr>
        <w:t>ommi</w:t>
      </w:r>
      <w:r w:rsidRPr="00E4449B">
        <w:rPr>
          <w:rFonts w:eastAsia="Calibri"/>
          <w:spacing w:val="-1"/>
          <w:lang w:val="en-US" w:eastAsia="en-US"/>
        </w:rPr>
        <w:t>ss</w:t>
      </w:r>
      <w:r w:rsidRPr="00E4449B">
        <w:rPr>
          <w:rFonts w:eastAsia="Calibri"/>
          <w:spacing w:val="-2"/>
          <w:lang w:val="en-US" w:eastAsia="en-US"/>
        </w:rPr>
        <w:t>ion</w:t>
      </w:r>
    </w:p>
    <w:p w14:paraId="570ACC59" w14:textId="734CC078" w:rsidR="00891E0C" w:rsidRPr="00E4449B" w:rsidRDefault="007B57B3" w:rsidP="000316DA">
      <w:pPr>
        <w:pStyle w:val="ListParagraph"/>
        <w:widowControl w:val="0"/>
        <w:numPr>
          <w:ilvl w:val="0"/>
          <w:numId w:val="13"/>
        </w:numPr>
        <w:ind w:right="346"/>
        <w:rPr>
          <w:rFonts w:eastAsia="Calibri"/>
          <w:color w:val="FF0000"/>
          <w:lang w:val="en-US" w:eastAsia="en-US"/>
        </w:rPr>
      </w:pPr>
      <w:r w:rsidRPr="00E4449B">
        <w:rPr>
          <w:rFonts w:eastAsia="Calibri"/>
          <w:spacing w:val="-2"/>
          <w:lang w:val="en-US" w:eastAsia="en-US"/>
        </w:rPr>
        <w:t>Local Thriving Communities Joint Coordinating Committee</w:t>
      </w:r>
      <w:r w:rsidR="00A17391" w:rsidRPr="00E4449B">
        <w:rPr>
          <w:rFonts w:eastAsia="Calibri"/>
          <w:spacing w:val="-2"/>
          <w:lang w:val="en-US" w:eastAsia="en-US"/>
        </w:rPr>
        <w:t>.</w:t>
      </w:r>
      <w:r w:rsidR="00EF2E4C" w:rsidRPr="00E4449B">
        <w:rPr>
          <w:rFonts w:eastAsia="Calibri"/>
          <w:spacing w:val="-2"/>
          <w:lang w:val="en-US" w:eastAsia="en-US"/>
        </w:rPr>
        <w:t xml:space="preserve"> </w:t>
      </w:r>
    </w:p>
    <w:p w14:paraId="59687A42" w14:textId="3E22FD0B" w:rsidR="00A17391" w:rsidRPr="00E4449B" w:rsidRDefault="00A17391" w:rsidP="002605FE">
      <w:pPr>
        <w:rPr>
          <w:rFonts w:eastAsia="Calibri"/>
          <w:lang w:val="en-US" w:eastAsia="en-US"/>
        </w:rPr>
      </w:pPr>
      <w:r w:rsidRPr="00E4449B">
        <w:rPr>
          <w:rFonts w:eastAsia="Calibri"/>
          <w:lang w:val="en-US" w:eastAsia="en-US"/>
        </w:rPr>
        <w:t>Of these, Palm Island Community Company</w:t>
      </w:r>
      <w:r w:rsidR="000642E3" w:rsidRPr="00E4449B">
        <w:rPr>
          <w:rFonts w:eastAsia="Calibri"/>
          <w:lang w:val="en-US" w:eastAsia="en-US"/>
        </w:rPr>
        <w:t>, Community Enterprise Queensland and</w:t>
      </w:r>
      <w:r w:rsidRPr="00E4449B">
        <w:rPr>
          <w:rFonts w:eastAsia="Calibri"/>
          <w:lang w:val="en-US" w:eastAsia="en-US"/>
        </w:rPr>
        <w:t xml:space="preserve"> the Family Responsibilities Commission prepare separate annual reports, </w:t>
      </w:r>
      <w:r w:rsidR="000642E3" w:rsidRPr="00E4449B">
        <w:rPr>
          <w:rFonts w:eastAsia="Calibri"/>
          <w:lang w:val="en-US" w:eastAsia="en-US"/>
        </w:rPr>
        <w:t xml:space="preserve">the latter two of </w:t>
      </w:r>
      <w:r w:rsidRPr="00E4449B">
        <w:rPr>
          <w:rFonts w:eastAsia="Calibri"/>
          <w:lang w:val="en-US" w:eastAsia="en-US"/>
        </w:rPr>
        <w:t>which are provided to the Minister for tabling in the Queensland Parliament. The transact</w:t>
      </w:r>
      <w:r w:rsidR="000642E3" w:rsidRPr="00E4449B">
        <w:rPr>
          <w:rFonts w:eastAsia="Calibri"/>
          <w:lang w:val="en-US" w:eastAsia="en-US"/>
        </w:rPr>
        <w:t>ions and achievements of these</w:t>
      </w:r>
      <w:r w:rsidRPr="00E4449B">
        <w:rPr>
          <w:rFonts w:eastAsia="Calibri"/>
          <w:lang w:val="en-US" w:eastAsia="en-US"/>
        </w:rPr>
        <w:t xml:space="preserve"> bodies are not reported in this final report.</w:t>
      </w:r>
    </w:p>
    <w:p w14:paraId="09CF4F42" w14:textId="4D861077" w:rsidR="00F5378C" w:rsidRPr="00E4449B" w:rsidRDefault="00A17391" w:rsidP="002605FE">
      <w:pPr>
        <w:rPr>
          <w:rFonts w:eastAsia="Calibri"/>
          <w:lang w:val="en-US" w:eastAsia="en-US"/>
        </w:rPr>
      </w:pPr>
      <w:bookmarkStart w:id="63" w:name="_Hlk80877573"/>
      <w:r w:rsidRPr="00E4449B">
        <w:rPr>
          <w:rFonts w:eastAsia="Calibri"/>
          <w:lang w:val="en-US" w:eastAsia="en-US"/>
        </w:rPr>
        <w:t>F</w:t>
      </w:r>
      <w:r w:rsidRPr="00E4449B">
        <w:rPr>
          <w:rFonts w:eastAsia="Calibri"/>
          <w:spacing w:val="-1"/>
          <w:lang w:val="en-US" w:eastAsia="en-US"/>
        </w:rPr>
        <w:t>u</w:t>
      </w:r>
      <w:r w:rsidRPr="00E4449B">
        <w:rPr>
          <w:rFonts w:eastAsia="Calibri"/>
          <w:lang w:val="en-US" w:eastAsia="en-US"/>
        </w:rPr>
        <w:t>rther</w:t>
      </w:r>
      <w:r w:rsidRPr="00E4449B">
        <w:rPr>
          <w:rFonts w:eastAsia="Calibri"/>
          <w:spacing w:val="-12"/>
          <w:lang w:val="en-US" w:eastAsia="en-US"/>
        </w:rPr>
        <w:t xml:space="preserve"> </w:t>
      </w:r>
      <w:r w:rsidRPr="00E4449B">
        <w:rPr>
          <w:rFonts w:eastAsia="Calibri"/>
          <w:lang w:val="en-US" w:eastAsia="en-US"/>
        </w:rPr>
        <w:t>information</w:t>
      </w:r>
      <w:r w:rsidRPr="00E4449B">
        <w:rPr>
          <w:rFonts w:eastAsia="Calibri"/>
          <w:spacing w:val="-11"/>
          <w:lang w:val="en-US" w:eastAsia="en-US"/>
        </w:rPr>
        <w:t xml:space="preserve"> </w:t>
      </w:r>
      <w:r w:rsidRPr="00E4449B">
        <w:rPr>
          <w:rFonts w:eastAsia="Calibri"/>
          <w:lang w:val="en-US" w:eastAsia="en-US"/>
        </w:rPr>
        <w:t>on</w:t>
      </w:r>
      <w:r w:rsidR="00F5378C" w:rsidRPr="00E4449B">
        <w:rPr>
          <w:rFonts w:eastAsia="Calibri"/>
          <w:lang w:val="en-US" w:eastAsia="en-US"/>
        </w:rPr>
        <w:t xml:space="preserve"> </w:t>
      </w:r>
      <w:r w:rsidR="001144A3">
        <w:rPr>
          <w:rFonts w:eastAsia="Calibri"/>
          <w:lang w:val="en-US" w:eastAsia="en-US"/>
        </w:rPr>
        <w:t xml:space="preserve">the </w:t>
      </w:r>
      <w:r w:rsidR="00F5378C" w:rsidRPr="00E4449B">
        <w:rPr>
          <w:rFonts w:eastAsia="Calibri"/>
          <w:lang w:val="en-US" w:eastAsia="en-US"/>
        </w:rPr>
        <w:t xml:space="preserve">following bodies can be found in Appendix 5 – Government bodies </w:t>
      </w:r>
      <w:r w:rsidR="00F5378C" w:rsidRPr="00837088">
        <w:rPr>
          <w:rFonts w:eastAsia="Calibri"/>
          <w:lang w:val="en-US" w:eastAsia="en-US"/>
        </w:rPr>
        <w:t xml:space="preserve">on page </w:t>
      </w:r>
      <w:r w:rsidR="00663FBD" w:rsidRPr="00837088">
        <w:rPr>
          <w:rFonts w:eastAsia="Calibri"/>
          <w:lang w:val="en-US" w:eastAsia="en-US"/>
        </w:rPr>
        <w:t>67</w:t>
      </w:r>
      <w:bookmarkEnd w:id="63"/>
      <w:r w:rsidR="00F5378C" w:rsidRPr="00837088">
        <w:rPr>
          <w:rFonts w:eastAsia="Calibri"/>
          <w:lang w:val="en-US" w:eastAsia="en-US"/>
        </w:rPr>
        <w:t>:</w:t>
      </w:r>
    </w:p>
    <w:p w14:paraId="43771BEE" w14:textId="51101DAA" w:rsidR="00F5378C" w:rsidRPr="002605FE" w:rsidRDefault="00A17391" w:rsidP="002605FE">
      <w:pPr>
        <w:pStyle w:val="ListBullet"/>
        <w:rPr>
          <w:rFonts w:eastAsia="Calibri"/>
        </w:rPr>
      </w:pPr>
      <w:r w:rsidRPr="002605FE">
        <w:rPr>
          <w:rFonts w:eastAsia="Calibri"/>
        </w:rPr>
        <w:t xml:space="preserve">Family Responsibilities Board </w:t>
      </w:r>
      <w:r w:rsidR="007B57B3" w:rsidRPr="002605FE">
        <w:rPr>
          <w:rFonts w:eastAsia="Calibri"/>
        </w:rPr>
        <w:t xml:space="preserve"> </w:t>
      </w:r>
    </w:p>
    <w:p w14:paraId="39B57A50" w14:textId="347A5662" w:rsidR="00F5378C" w:rsidRPr="002605FE" w:rsidRDefault="001144A3" w:rsidP="002605FE">
      <w:pPr>
        <w:pStyle w:val="ListBullet"/>
        <w:rPr>
          <w:rFonts w:eastAsia="Calibri"/>
        </w:rPr>
      </w:pPr>
      <w:r>
        <w:rPr>
          <w:rFonts w:eastAsia="Calibri"/>
        </w:rPr>
        <w:t xml:space="preserve">The </w:t>
      </w:r>
      <w:r w:rsidR="007B57B3" w:rsidRPr="002605FE">
        <w:rPr>
          <w:rFonts w:eastAsia="Calibri"/>
        </w:rPr>
        <w:t>Local Thriving Communities Joint Coordinating Committee</w:t>
      </w:r>
      <w:r w:rsidR="00F5378C" w:rsidRPr="002605FE">
        <w:rPr>
          <w:rFonts w:eastAsia="Calibri"/>
        </w:rPr>
        <w:t>.</w:t>
      </w:r>
      <w:r w:rsidR="007B57B3" w:rsidRPr="002605FE">
        <w:rPr>
          <w:rFonts w:eastAsia="Calibri"/>
        </w:rPr>
        <w:t xml:space="preserve"> </w:t>
      </w:r>
    </w:p>
    <w:p w14:paraId="2DF85234" w14:textId="77777777" w:rsidR="00A21715" w:rsidRPr="00E4449B" w:rsidRDefault="00A410B3" w:rsidP="00392640">
      <w:pPr>
        <w:pStyle w:val="Heading2"/>
      </w:pPr>
      <w:bookmarkStart w:id="64" w:name="_Toc43444710"/>
      <w:bookmarkStart w:id="65" w:name="_Toc78287335"/>
      <w:bookmarkStart w:id="66" w:name="_Toc78355742"/>
      <w:bookmarkStart w:id="67" w:name="_Toc81984358"/>
      <w:r w:rsidRPr="00E4449B">
        <w:t>Our operating environment</w:t>
      </w:r>
      <w:bookmarkEnd w:id="64"/>
      <w:bookmarkEnd w:id="65"/>
      <w:bookmarkEnd w:id="66"/>
      <w:bookmarkEnd w:id="67"/>
      <w:r w:rsidR="007D0D14" w:rsidRPr="00E4449B">
        <w:t xml:space="preserve"> </w:t>
      </w:r>
    </w:p>
    <w:p w14:paraId="435D316F" w14:textId="77777777" w:rsidR="00E779C7" w:rsidRPr="00E4449B" w:rsidRDefault="00E779C7" w:rsidP="002605FE">
      <w:pPr>
        <w:rPr>
          <w:rFonts w:eastAsia="Calibri"/>
          <w:lang w:val="en-US" w:eastAsia="en-US"/>
        </w:rPr>
      </w:pPr>
      <w:r w:rsidRPr="00E4449B">
        <w:rPr>
          <w:rFonts w:eastAsia="Calibri"/>
          <w:lang w:val="en-US" w:eastAsia="en-US"/>
        </w:rPr>
        <w:t>Our department’s operating environment during the reporting period included:</w:t>
      </w:r>
    </w:p>
    <w:p w14:paraId="13283D5A" w14:textId="6DFE77D4" w:rsidR="00E779C7" w:rsidRPr="002605FE" w:rsidRDefault="00E779C7" w:rsidP="002605FE">
      <w:pPr>
        <w:pStyle w:val="ListBullet"/>
        <w:rPr>
          <w:rFonts w:eastAsia="Calibri"/>
        </w:rPr>
      </w:pPr>
      <w:bookmarkStart w:id="68" w:name="_Hlk80878022"/>
      <w:r w:rsidRPr="001144A3">
        <w:rPr>
          <w:rFonts w:eastAsia="Calibri"/>
          <w:b/>
          <w:bCs/>
        </w:rPr>
        <w:t>supporting the whole-of-government COVID-19 pandemic and economic recovery responses</w:t>
      </w:r>
      <w:r w:rsidR="00EF2E4C" w:rsidRPr="002605FE">
        <w:rPr>
          <w:rFonts w:eastAsia="Calibri"/>
        </w:rPr>
        <w:t xml:space="preserve">: keeping a sharp focus </w:t>
      </w:r>
      <w:r w:rsidRPr="002605FE">
        <w:rPr>
          <w:rFonts w:eastAsia="Calibri"/>
        </w:rPr>
        <w:t>on supporting the whole-of-government COVID-19 pandemic and economic recovery responses</w:t>
      </w:r>
    </w:p>
    <w:p w14:paraId="3206C07C" w14:textId="51D8BF72" w:rsidR="00563E20" w:rsidRPr="00544A20" w:rsidRDefault="00563E20" w:rsidP="002605FE">
      <w:pPr>
        <w:pStyle w:val="ListBullet"/>
      </w:pPr>
      <w:r w:rsidRPr="001144A3">
        <w:rPr>
          <w:b/>
          <w:bCs/>
        </w:rPr>
        <w:t xml:space="preserve">implementation </w:t>
      </w:r>
      <w:r w:rsidR="00EF2E4C" w:rsidRPr="001144A3">
        <w:rPr>
          <w:b/>
          <w:bCs/>
        </w:rPr>
        <w:t xml:space="preserve">of </w:t>
      </w:r>
      <w:r w:rsidRPr="001144A3">
        <w:rPr>
          <w:b/>
          <w:bCs/>
        </w:rPr>
        <w:t>NDIS</w:t>
      </w:r>
      <w:r w:rsidR="00997B19" w:rsidRPr="001144A3">
        <w:rPr>
          <w:b/>
          <w:bCs/>
        </w:rPr>
        <w:t xml:space="preserve"> at full scheme</w:t>
      </w:r>
      <w:r w:rsidRPr="002605FE">
        <w:t>: ensur</w:t>
      </w:r>
      <w:r w:rsidR="00EF2E4C" w:rsidRPr="002605FE">
        <w:t>ing</w:t>
      </w:r>
      <w:r w:rsidRPr="002605FE">
        <w:t xml:space="preserve"> that appropriate governance arrangements are in place to support the operation of the NDIS at full scheme, with transitional arrangements ending on 30 September </w:t>
      </w:r>
      <w:r w:rsidRPr="00544A20">
        <w:t>2020</w:t>
      </w:r>
      <w:r w:rsidR="00EF2E4C" w:rsidRPr="00544A20">
        <w:t xml:space="preserve"> </w:t>
      </w:r>
    </w:p>
    <w:p w14:paraId="14458AC1" w14:textId="4988586F" w:rsidR="00947C94" w:rsidRPr="00544A20" w:rsidRDefault="00FA2CA9" w:rsidP="002605FE">
      <w:pPr>
        <w:pStyle w:val="ListBullet"/>
      </w:pPr>
      <w:r w:rsidRPr="00544A20">
        <w:rPr>
          <w:b/>
          <w:bCs/>
        </w:rPr>
        <w:t xml:space="preserve">meeting the </w:t>
      </w:r>
      <w:r w:rsidR="00947C94" w:rsidRPr="00544A20">
        <w:rPr>
          <w:b/>
          <w:bCs/>
        </w:rPr>
        <w:t xml:space="preserve">service demands </w:t>
      </w:r>
      <w:r w:rsidRPr="00544A20">
        <w:rPr>
          <w:b/>
          <w:bCs/>
        </w:rPr>
        <w:t>of</w:t>
      </w:r>
      <w:r w:rsidR="00947C94" w:rsidRPr="00544A20">
        <w:rPr>
          <w:b/>
          <w:bCs/>
        </w:rPr>
        <w:t xml:space="preserve"> Queenslanders with disability who are not eligible for NDIS</w:t>
      </w:r>
      <w:r w:rsidR="00EF2E4C" w:rsidRPr="00544A20">
        <w:t xml:space="preserve">: </w:t>
      </w:r>
      <w:r w:rsidRPr="00544A20">
        <w:t xml:space="preserve">providing information on other supports available, including through funding disability peak </w:t>
      </w:r>
      <w:r w:rsidR="00B44F20" w:rsidRPr="00544A20">
        <w:t>organisations</w:t>
      </w:r>
      <w:r w:rsidRPr="00544A20">
        <w:t xml:space="preserve"> and advocacy entities</w:t>
      </w:r>
    </w:p>
    <w:p w14:paraId="231FE8EA" w14:textId="5E402F5C" w:rsidR="00E67CC1" w:rsidRPr="00544A20" w:rsidRDefault="00E67CC1" w:rsidP="002605FE">
      <w:pPr>
        <w:pStyle w:val="ListBullet"/>
      </w:pPr>
      <w:r w:rsidRPr="00544A20">
        <w:rPr>
          <w:b/>
          <w:bCs/>
        </w:rPr>
        <w:t>achieving national alignment of disability worker screening</w:t>
      </w:r>
      <w:r w:rsidR="00EF2E4C" w:rsidRPr="00544A20">
        <w:t xml:space="preserve">: </w:t>
      </w:r>
      <w:r w:rsidRPr="00544A20">
        <w:t>implementing new legislation, technology and operations that both strengthen and streamline th</w:t>
      </w:r>
      <w:r w:rsidR="00EF2E4C" w:rsidRPr="00544A20">
        <w:t>is</w:t>
      </w:r>
      <w:r w:rsidRPr="00544A20">
        <w:t xml:space="preserve"> critical safeguard</w:t>
      </w:r>
    </w:p>
    <w:p w14:paraId="42063D86" w14:textId="22FCFF3E" w:rsidR="00E779C7" w:rsidRPr="002605FE" w:rsidRDefault="00872E9D" w:rsidP="002605FE">
      <w:pPr>
        <w:pStyle w:val="ListBullet"/>
      </w:pPr>
      <w:r w:rsidRPr="001144A3">
        <w:rPr>
          <w:b/>
          <w:bCs/>
        </w:rPr>
        <w:lastRenderedPageBreak/>
        <w:t>promoting co-design and community</w:t>
      </w:r>
      <w:r w:rsidR="00DB12A6" w:rsidRPr="001144A3">
        <w:rPr>
          <w:b/>
          <w:bCs/>
        </w:rPr>
        <w:t>-</w:t>
      </w:r>
      <w:r w:rsidRPr="001144A3">
        <w:rPr>
          <w:b/>
          <w:bCs/>
        </w:rPr>
        <w:t>led decision</w:t>
      </w:r>
      <w:r w:rsidR="00A67690" w:rsidRPr="001144A3">
        <w:rPr>
          <w:b/>
          <w:bCs/>
        </w:rPr>
        <w:t>-</w:t>
      </w:r>
      <w:r w:rsidRPr="001144A3">
        <w:rPr>
          <w:b/>
          <w:bCs/>
        </w:rPr>
        <w:t>making</w:t>
      </w:r>
      <w:r w:rsidR="00EF2E4C" w:rsidRPr="002605FE">
        <w:t xml:space="preserve">: working with </w:t>
      </w:r>
      <w:r w:rsidRPr="002605FE">
        <w:t xml:space="preserve">the state’s 19 remote and discrete Aboriginal and Torres Strait Islander </w:t>
      </w:r>
      <w:r w:rsidR="00663FBD" w:rsidRPr="002605FE">
        <w:t>c</w:t>
      </w:r>
      <w:r w:rsidRPr="002605FE">
        <w:t>ommunities</w:t>
      </w:r>
      <w:r w:rsidR="000352FE" w:rsidRPr="002605FE">
        <w:t xml:space="preserve"> </w:t>
      </w:r>
      <w:r w:rsidR="00DB12A6" w:rsidRPr="002605FE">
        <w:t>to co-design policies and programs and facilitate community-led decision-making</w:t>
      </w:r>
    </w:p>
    <w:p w14:paraId="1D4B273E" w14:textId="40FE7431" w:rsidR="00CA7961" w:rsidRPr="00E4449B" w:rsidRDefault="00CA7961" w:rsidP="00392640">
      <w:pPr>
        <w:pStyle w:val="Heading2"/>
      </w:pPr>
      <w:bookmarkStart w:id="69" w:name="_Toc78287336"/>
      <w:bookmarkStart w:id="70" w:name="_Toc78355743"/>
      <w:bookmarkStart w:id="71" w:name="_Toc81984359"/>
      <w:bookmarkStart w:id="72" w:name="_Toc43444712"/>
      <w:bookmarkEnd w:id="68"/>
      <w:r w:rsidRPr="00E4449B">
        <w:t>Our strategic objectives</w:t>
      </w:r>
      <w:bookmarkEnd w:id="69"/>
      <w:bookmarkEnd w:id="70"/>
      <w:bookmarkEnd w:id="71"/>
    </w:p>
    <w:p w14:paraId="254B1E7A" w14:textId="54E76DBD" w:rsidR="00E967BC" w:rsidRPr="00E4449B" w:rsidRDefault="00CE09DE" w:rsidP="002605FE">
      <w:pPr>
        <w:rPr>
          <w:lang w:eastAsia="en-US"/>
        </w:rPr>
      </w:pPr>
      <w:r w:rsidRPr="00E4449B">
        <w:rPr>
          <w:lang w:eastAsia="en-US"/>
        </w:rPr>
        <w:t>Following</w:t>
      </w:r>
      <w:r w:rsidR="00E967BC" w:rsidRPr="00E4449B">
        <w:rPr>
          <w:lang w:eastAsia="en-US"/>
        </w:rPr>
        <w:t xml:space="preserve"> the </w:t>
      </w:r>
      <w:r w:rsidRPr="00E4449B">
        <w:rPr>
          <w:lang w:eastAsia="en-US"/>
        </w:rPr>
        <w:t>M</w:t>
      </w:r>
      <w:r w:rsidR="00E967BC" w:rsidRPr="00E4449B">
        <w:rPr>
          <w:lang w:eastAsia="en-US"/>
        </w:rPr>
        <w:t>achinery</w:t>
      </w:r>
      <w:r w:rsidR="00DC4DAB" w:rsidRPr="00E4449B">
        <w:rPr>
          <w:lang w:eastAsia="en-US"/>
        </w:rPr>
        <w:t xml:space="preserve"> </w:t>
      </w:r>
      <w:r w:rsidR="00E967BC" w:rsidRPr="00E4449B">
        <w:rPr>
          <w:lang w:eastAsia="en-US"/>
        </w:rPr>
        <w:t>of</w:t>
      </w:r>
      <w:r w:rsidR="00DC4DAB" w:rsidRPr="00E4449B">
        <w:rPr>
          <w:lang w:eastAsia="en-US"/>
        </w:rPr>
        <w:t xml:space="preserve"> </w:t>
      </w:r>
      <w:r w:rsidRPr="00E4449B">
        <w:rPr>
          <w:lang w:eastAsia="en-US"/>
        </w:rPr>
        <w:t>G</w:t>
      </w:r>
      <w:r w:rsidR="00E967BC" w:rsidRPr="00E4449B">
        <w:rPr>
          <w:lang w:eastAsia="en-US"/>
        </w:rPr>
        <w:t>overnment changes on 12 November 2020, the</w:t>
      </w:r>
      <w:r w:rsidRPr="00E4449B">
        <w:rPr>
          <w:lang w:eastAsia="en-US"/>
        </w:rPr>
        <w:t xml:space="preserve"> newly formed Department of Seniors, Disability Services and Aboriginal and Torres Strait Islander Partnerships developed the</w:t>
      </w:r>
      <w:r w:rsidR="00E967BC" w:rsidRPr="00E4449B">
        <w:rPr>
          <w:i/>
          <w:iCs/>
          <w:lang w:eastAsia="en-US"/>
        </w:rPr>
        <w:t xml:space="preserve"> </w:t>
      </w:r>
      <w:r w:rsidRPr="00E4449B">
        <w:rPr>
          <w:i/>
          <w:iCs/>
          <w:lang w:eastAsia="en-US"/>
        </w:rPr>
        <w:t>Strategic Plan</w:t>
      </w:r>
      <w:r w:rsidR="00A207D2" w:rsidRPr="00E4449B">
        <w:rPr>
          <w:i/>
          <w:iCs/>
          <w:lang w:eastAsia="en-US"/>
        </w:rPr>
        <w:t xml:space="preserve"> 2020-2024</w:t>
      </w:r>
      <w:r w:rsidRPr="00E4449B">
        <w:rPr>
          <w:lang w:eastAsia="en-US"/>
        </w:rPr>
        <w:t>, which included the following</w:t>
      </w:r>
      <w:r w:rsidR="00B542DF" w:rsidRPr="00E4449B">
        <w:rPr>
          <w:lang w:eastAsia="en-US"/>
        </w:rPr>
        <w:t xml:space="preserve"> six</w:t>
      </w:r>
      <w:r w:rsidRPr="00E4449B">
        <w:rPr>
          <w:lang w:eastAsia="en-US"/>
        </w:rPr>
        <w:t xml:space="preserve"> strategic objectives:</w:t>
      </w:r>
    </w:p>
    <w:p w14:paraId="672D434C" w14:textId="77777777" w:rsidR="00CA7961" w:rsidRPr="002605FE" w:rsidRDefault="00CA7961" w:rsidP="002605FE">
      <w:pPr>
        <w:pStyle w:val="ListNumber"/>
      </w:pPr>
      <w:r w:rsidRPr="002605FE">
        <w:t>Improve wellbeing</w:t>
      </w:r>
    </w:p>
    <w:p w14:paraId="4FD5944E" w14:textId="77777777" w:rsidR="00CA7961" w:rsidRPr="002605FE" w:rsidRDefault="00CA7961" w:rsidP="002605FE">
      <w:pPr>
        <w:pStyle w:val="ListNumber"/>
      </w:pPr>
      <w:r w:rsidRPr="002605FE">
        <w:t>Co-design policies, programs and services</w:t>
      </w:r>
    </w:p>
    <w:p w14:paraId="2ADDBF16" w14:textId="77777777" w:rsidR="00CA7961" w:rsidRPr="002605FE" w:rsidRDefault="00CA7961" w:rsidP="002605FE">
      <w:pPr>
        <w:pStyle w:val="ListNumber"/>
      </w:pPr>
      <w:r w:rsidRPr="002605FE">
        <w:t>Invest in quality services</w:t>
      </w:r>
    </w:p>
    <w:p w14:paraId="4CDADEFE" w14:textId="77777777" w:rsidR="00CA7961" w:rsidRPr="002605FE" w:rsidRDefault="00CA7961" w:rsidP="002605FE">
      <w:pPr>
        <w:pStyle w:val="ListNumber"/>
      </w:pPr>
      <w:r w:rsidRPr="002605FE">
        <w:t>Influence service delivery and economic outcomes</w:t>
      </w:r>
    </w:p>
    <w:p w14:paraId="33162EC2" w14:textId="77777777" w:rsidR="00CA7961" w:rsidRPr="002605FE" w:rsidRDefault="00CA7961" w:rsidP="002605FE">
      <w:pPr>
        <w:pStyle w:val="ListNumber"/>
      </w:pPr>
      <w:r w:rsidRPr="002605FE">
        <w:t>Support safe and connected communities</w:t>
      </w:r>
    </w:p>
    <w:p w14:paraId="4CEC8771" w14:textId="5E6AFA8D" w:rsidR="00CA7961" w:rsidRPr="002605FE" w:rsidRDefault="00CA7961" w:rsidP="002605FE">
      <w:pPr>
        <w:pStyle w:val="ListNumber"/>
      </w:pPr>
      <w:r w:rsidRPr="002605FE">
        <w:t>Strengthen capability, innovation and governance</w:t>
      </w:r>
      <w:r w:rsidR="00DB12A6" w:rsidRPr="002605FE">
        <w:t>.</w:t>
      </w:r>
    </w:p>
    <w:p w14:paraId="40AB9E3B" w14:textId="7FB723A8" w:rsidR="00E967BC" w:rsidRPr="002605FE" w:rsidRDefault="00E967BC" w:rsidP="007524AB">
      <w:pPr>
        <w:pStyle w:val="Heading3"/>
      </w:pPr>
      <w:r w:rsidRPr="002605FE">
        <w:t>Strategic risks</w:t>
      </w:r>
    </w:p>
    <w:p w14:paraId="12E214F4" w14:textId="6AE71F9F" w:rsidR="00E967BC" w:rsidRPr="00E4449B" w:rsidRDefault="00E967BC" w:rsidP="00E967BC">
      <w:r w:rsidRPr="00E4449B">
        <w:t>We proactively identif</w:t>
      </w:r>
      <w:r w:rsidR="00DB12A6" w:rsidRPr="00E4449B">
        <w:t>ied</w:t>
      </w:r>
      <w:r w:rsidRPr="00E4449B">
        <w:t xml:space="preserve"> and manage</w:t>
      </w:r>
      <w:r w:rsidR="00DB12A6" w:rsidRPr="00E4449B">
        <w:t>d</w:t>
      </w:r>
      <w:r w:rsidRPr="00E4449B">
        <w:t xml:space="preserve"> the </w:t>
      </w:r>
      <w:r w:rsidR="00DB12A6" w:rsidRPr="00E4449B">
        <w:t xml:space="preserve">following </w:t>
      </w:r>
      <w:r w:rsidRPr="00E4449B">
        <w:t xml:space="preserve">strategic risks </w:t>
      </w:r>
      <w:r w:rsidR="00DB12A6" w:rsidRPr="00E4449B">
        <w:t xml:space="preserve">to minimise their </w:t>
      </w:r>
      <w:r w:rsidRPr="00E4449B">
        <w:t>impact on the achievement of our vision and strategic objectives</w:t>
      </w:r>
      <w:r w:rsidR="00DB12A6" w:rsidRPr="00E4449B">
        <w:t>:</w:t>
      </w:r>
    </w:p>
    <w:p w14:paraId="064A8E1D" w14:textId="73A1DB38" w:rsidR="00E967BC" w:rsidRPr="002605FE" w:rsidRDefault="0088247B" w:rsidP="002605FE">
      <w:pPr>
        <w:pStyle w:val="ListBullet"/>
      </w:pPr>
      <w:r w:rsidRPr="0088247B">
        <w:rPr>
          <w:b/>
          <w:bCs/>
        </w:rPr>
        <w:t>s</w:t>
      </w:r>
      <w:r w:rsidR="00E967BC" w:rsidRPr="0088247B">
        <w:rPr>
          <w:b/>
          <w:bCs/>
        </w:rPr>
        <w:t>afeguards</w:t>
      </w:r>
      <w:r w:rsidRPr="0088247B">
        <w:rPr>
          <w:b/>
          <w:bCs/>
        </w:rPr>
        <w:t>:</w:t>
      </w:r>
      <w:r w:rsidR="00E967BC" w:rsidRPr="002605FE">
        <w:t xml:space="preserve"> protecting the rights and safety of people with disability in service environments through investigating complaints, approval of the short-term use of restrictive practices and the screening of disability workers</w:t>
      </w:r>
    </w:p>
    <w:p w14:paraId="753AAE39" w14:textId="4444DC79" w:rsidR="00E967BC" w:rsidRPr="002605FE" w:rsidRDefault="00EC2220" w:rsidP="002605FE">
      <w:pPr>
        <w:pStyle w:val="ListBullet"/>
      </w:pPr>
      <w:r w:rsidRPr="0088247B">
        <w:rPr>
          <w:b/>
          <w:bCs/>
        </w:rPr>
        <w:t>i</w:t>
      </w:r>
      <w:r w:rsidR="00E967BC" w:rsidRPr="0088247B">
        <w:rPr>
          <w:b/>
          <w:bCs/>
        </w:rPr>
        <w:t>nvestment</w:t>
      </w:r>
      <w:r w:rsidR="0088247B" w:rsidRPr="0088247B">
        <w:rPr>
          <w:b/>
          <w:bCs/>
        </w:rPr>
        <w:t>:</w:t>
      </w:r>
      <w:r w:rsidR="00E967BC" w:rsidRPr="002605FE">
        <w:t xml:space="preserve"> achieving value for money by managing departmental resources to deliver improved outcomes, driving performance through service agreements, and using evidence-based decision-making in prioritising the commissioning of services to ensure they respond to the needs of Queenslanders</w:t>
      </w:r>
    </w:p>
    <w:p w14:paraId="673AA9AE" w14:textId="7ED32112" w:rsidR="00E967BC" w:rsidRPr="002605FE" w:rsidRDefault="00EC2220" w:rsidP="002605FE">
      <w:pPr>
        <w:pStyle w:val="ListBullet"/>
      </w:pPr>
      <w:r w:rsidRPr="0088247B">
        <w:rPr>
          <w:b/>
          <w:bCs/>
        </w:rPr>
        <w:t>e</w:t>
      </w:r>
      <w:r w:rsidR="00E967BC" w:rsidRPr="0088247B">
        <w:rPr>
          <w:b/>
          <w:bCs/>
        </w:rPr>
        <w:t>conomic and social outcomes</w:t>
      </w:r>
      <w:r w:rsidR="0088247B" w:rsidRPr="0088247B">
        <w:rPr>
          <w:b/>
          <w:bCs/>
        </w:rPr>
        <w:t>:</w:t>
      </w:r>
      <w:r w:rsidR="00E967BC" w:rsidRPr="002605FE">
        <w:t xml:space="preserve"> facilitating successful job placements for Aboriginal peoples and Torres Strait Islander peoples; and strategically influencing priority agencies in co-designing policies, programs and services</w:t>
      </w:r>
    </w:p>
    <w:p w14:paraId="508C647B" w14:textId="11BC16EA" w:rsidR="00E967BC" w:rsidRPr="002605FE" w:rsidRDefault="00EC2220" w:rsidP="002605FE">
      <w:pPr>
        <w:pStyle w:val="ListBullet"/>
      </w:pPr>
      <w:r w:rsidRPr="0088247B">
        <w:rPr>
          <w:b/>
          <w:bCs/>
        </w:rPr>
        <w:t>i</w:t>
      </w:r>
      <w:r w:rsidR="00E967BC" w:rsidRPr="0088247B">
        <w:rPr>
          <w:b/>
          <w:bCs/>
        </w:rPr>
        <w:t>nformation security</w:t>
      </w:r>
      <w:r w:rsidR="0088247B" w:rsidRPr="0088247B">
        <w:rPr>
          <w:b/>
          <w:bCs/>
        </w:rPr>
        <w:t>:</w:t>
      </w:r>
      <w:r w:rsidR="00E967BC" w:rsidRPr="002605FE">
        <w:t xml:space="preserve"> independently validating the evidence that the requirements of information security meet basic system controls</w:t>
      </w:r>
    </w:p>
    <w:p w14:paraId="34F7AE95" w14:textId="49F28389" w:rsidR="00E967BC" w:rsidRPr="002605FE" w:rsidRDefault="00EC2220" w:rsidP="002605FE">
      <w:pPr>
        <w:pStyle w:val="ListBullet"/>
      </w:pPr>
      <w:r w:rsidRPr="0088247B">
        <w:rPr>
          <w:b/>
          <w:bCs/>
        </w:rPr>
        <w:t>l</w:t>
      </w:r>
      <w:r w:rsidR="00E967BC" w:rsidRPr="0088247B">
        <w:rPr>
          <w:b/>
          <w:bCs/>
        </w:rPr>
        <w:t>egislation</w:t>
      </w:r>
      <w:r w:rsidR="0088247B" w:rsidRPr="0088247B">
        <w:rPr>
          <w:b/>
          <w:bCs/>
        </w:rPr>
        <w:t>:</w:t>
      </w:r>
      <w:r w:rsidR="0088247B">
        <w:t xml:space="preserve"> </w:t>
      </w:r>
      <w:r w:rsidR="00E967BC" w:rsidRPr="002605FE">
        <w:t>ensuring compliance with legislative requirements</w:t>
      </w:r>
      <w:r w:rsidR="00246AFE" w:rsidRPr="002605FE">
        <w:t xml:space="preserve"> and developing new</w:t>
      </w:r>
      <w:r w:rsidR="00DB12A6" w:rsidRPr="002605FE">
        <w:t>,</w:t>
      </w:r>
      <w:r w:rsidR="00246AFE" w:rsidRPr="002605FE">
        <w:t xml:space="preserve"> or amending existing</w:t>
      </w:r>
      <w:r w:rsidR="00DB12A6" w:rsidRPr="002605FE">
        <w:t>,</w:t>
      </w:r>
      <w:r w:rsidR="00246AFE" w:rsidRPr="002605FE">
        <w:t xml:space="preserve"> legislation to ensure alignment with current policy settings</w:t>
      </w:r>
    </w:p>
    <w:p w14:paraId="1CF15330" w14:textId="2E896A23" w:rsidR="00E967BC" w:rsidRPr="002605FE" w:rsidRDefault="00EC2220" w:rsidP="002605FE">
      <w:pPr>
        <w:pStyle w:val="ListBullet"/>
      </w:pPr>
      <w:r w:rsidRPr="0088247B">
        <w:rPr>
          <w:b/>
          <w:bCs/>
        </w:rPr>
        <w:t>w</w:t>
      </w:r>
      <w:r w:rsidR="00E967BC" w:rsidRPr="0088247B">
        <w:rPr>
          <w:b/>
          <w:bCs/>
        </w:rPr>
        <w:t>orkforce</w:t>
      </w:r>
      <w:r w:rsidR="0088247B" w:rsidRPr="0088247B">
        <w:rPr>
          <w:b/>
          <w:bCs/>
        </w:rPr>
        <w:t>:</w:t>
      </w:r>
      <w:r w:rsidR="00E967BC" w:rsidRPr="002605FE">
        <w:t xml:space="preserve"> building workforce capability; and maintaining a safe and healthy work environment during the COVID-19 pandemic</w:t>
      </w:r>
    </w:p>
    <w:p w14:paraId="71110FBB" w14:textId="6D8F2E65" w:rsidR="00E967BC" w:rsidRPr="002605FE" w:rsidRDefault="00EC2220" w:rsidP="002605FE">
      <w:pPr>
        <w:pStyle w:val="ListBullet"/>
      </w:pPr>
      <w:r w:rsidRPr="0088247B">
        <w:rPr>
          <w:b/>
          <w:bCs/>
        </w:rPr>
        <w:t>s</w:t>
      </w:r>
      <w:r w:rsidR="00E967BC" w:rsidRPr="0088247B">
        <w:rPr>
          <w:b/>
          <w:bCs/>
        </w:rPr>
        <w:t>afe communities</w:t>
      </w:r>
      <w:r w:rsidR="0088247B" w:rsidRPr="0088247B">
        <w:rPr>
          <w:b/>
          <w:bCs/>
        </w:rPr>
        <w:t>:</w:t>
      </w:r>
      <w:r w:rsidR="00E967BC" w:rsidRPr="002605FE">
        <w:t xml:space="preserve"> providing appropriate COVID-19 advice and support to vulnerable Aboriginal and Torres Strait Islander communities</w:t>
      </w:r>
      <w:r w:rsidR="00DB12A6" w:rsidRPr="002605FE">
        <w:t>.</w:t>
      </w:r>
      <w:r w:rsidR="00E967BC" w:rsidRPr="002605FE">
        <w:t xml:space="preserve"> </w:t>
      </w:r>
    </w:p>
    <w:p w14:paraId="36957B16" w14:textId="77777777" w:rsidR="00E967BC" w:rsidRPr="002605FE" w:rsidRDefault="00E967BC" w:rsidP="007524AB">
      <w:pPr>
        <w:pStyle w:val="Heading3"/>
      </w:pPr>
      <w:r w:rsidRPr="002605FE">
        <w:t>Opportunities</w:t>
      </w:r>
    </w:p>
    <w:p w14:paraId="1F9FC21A" w14:textId="3C142E96" w:rsidR="00E967BC" w:rsidRPr="00E4449B" w:rsidRDefault="00E967BC" w:rsidP="002605FE">
      <w:r w:rsidRPr="00E4449B">
        <w:t>We capitalise</w:t>
      </w:r>
      <w:r w:rsidR="00DB12A6" w:rsidRPr="00E4449B">
        <w:t>d</w:t>
      </w:r>
      <w:r w:rsidRPr="00E4449B">
        <w:t xml:space="preserve"> on, and leverage</w:t>
      </w:r>
      <w:r w:rsidR="00DB12A6" w:rsidRPr="00E4449B">
        <w:t>d</w:t>
      </w:r>
      <w:r w:rsidRPr="00E4449B">
        <w:t xml:space="preserve">, the </w:t>
      </w:r>
      <w:r w:rsidR="00DB12A6" w:rsidRPr="00E4449B">
        <w:t xml:space="preserve">following </w:t>
      </w:r>
      <w:r w:rsidRPr="00E4449B">
        <w:t>opportunities arising from our strategic risks</w:t>
      </w:r>
      <w:r w:rsidR="00DB12A6" w:rsidRPr="00E4449B">
        <w:t>:</w:t>
      </w:r>
    </w:p>
    <w:p w14:paraId="4EE62162" w14:textId="558097BF" w:rsidR="00E967BC" w:rsidRPr="00E4449B" w:rsidRDefault="00E767FE" w:rsidP="002605FE">
      <w:pPr>
        <w:pStyle w:val="ListBullet"/>
      </w:pPr>
      <w:r w:rsidRPr="00E4449B">
        <w:t>i</w:t>
      </w:r>
      <w:r w:rsidR="00E967BC" w:rsidRPr="00E4449B">
        <w:t>ncrease</w:t>
      </w:r>
      <w:r w:rsidR="00DB12A6" w:rsidRPr="00E4449B">
        <w:t>d</w:t>
      </w:r>
      <w:r w:rsidR="00E967BC" w:rsidRPr="00E4449B">
        <w:t xml:space="preserve"> the opportunities for all Queenslanders to feel included and achieve social and economic wellbeing within their communities</w:t>
      </w:r>
    </w:p>
    <w:p w14:paraId="6D9B8072" w14:textId="414A6A38" w:rsidR="00E967BC" w:rsidRPr="00E4449B" w:rsidRDefault="00E767FE" w:rsidP="002605FE">
      <w:pPr>
        <w:pStyle w:val="ListBullet"/>
      </w:pPr>
      <w:r w:rsidRPr="00E4449B">
        <w:t>h</w:t>
      </w:r>
      <w:r w:rsidR="00E967BC" w:rsidRPr="00E4449B">
        <w:t>elp</w:t>
      </w:r>
      <w:r w:rsidR="00DB12A6" w:rsidRPr="00E4449B">
        <w:t>ed</w:t>
      </w:r>
      <w:r w:rsidR="00E967BC" w:rsidRPr="00E4449B">
        <w:t xml:space="preserve"> communities to thrive through seizing the opportunity to deliver NDIS services locally</w:t>
      </w:r>
    </w:p>
    <w:p w14:paraId="019B7913" w14:textId="5ED9B0D2" w:rsidR="00E967BC" w:rsidRPr="00E4449B" w:rsidRDefault="00E767FE" w:rsidP="002605FE">
      <w:pPr>
        <w:pStyle w:val="ListBullet"/>
      </w:pPr>
      <w:r w:rsidRPr="00E4449B">
        <w:t>c</w:t>
      </w:r>
      <w:r w:rsidR="00E967BC" w:rsidRPr="00E4449B">
        <w:t>ollaborate</w:t>
      </w:r>
      <w:r w:rsidR="00DB12A6" w:rsidRPr="00E4449B">
        <w:t>d</w:t>
      </w:r>
      <w:r w:rsidR="00E967BC" w:rsidRPr="00E4449B">
        <w:t xml:space="preserve"> with progressive, high-performing sectors to deliver jobs and quality services to all Queenslanders</w:t>
      </w:r>
    </w:p>
    <w:p w14:paraId="4480717E" w14:textId="7C8E3B7F" w:rsidR="00E967BC" w:rsidRPr="00E4449B" w:rsidRDefault="00E767FE" w:rsidP="002605FE">
      <w:pPr>
        <w:pStyle w:val="ListBullet"/>
      </w:pPr>
      <w:r w:rsidRPr="00E4449B">
        <w:t>d</w:t>
      </w:r>
      <w:r w:rsidR="00E967BC" w:rsidRPr="00E4449B">
        <w:t>emonstrate</w:t>
      </w:r>
      <w:r w:rsidR="00DB12A6" w:rsidRPr="00E4449B">
        <w:t>d</w:t>
      </w:r>
      <w:r w:rsidR="00E967BC" w:rsidRPr="00E4449B">
        <w:t xml:space="preserve"> innovation in our approaches to improve</w:t>
      </w:r>
      <w:r w:rsidR="0088247B">
        <w:t xml:space="preserve"> the</w:t>
      </w:r>
      <w:r w:rsidR="00FF55D4">
        <w:t xml:space="preserve"> </w:t>
      </w:r>
      <w:r w:rsidR="00E967BC" w:rsidRPr="00E4449B">
        <w:t>capacity, capability and resilience of clients, communities, stakeholders and staff</w:t>
      </w:r>
    </w:p>
    <w:p w14:paraId="0E8ED355" w14:textId="115D5932" w:rsidR="00E967BC" w:rsidRPr="00E4449B" w:rsidRDefault="00E767FE" w:rsidP="002605FE">
      <w:pPr>
        <w:pStyle w:val="ListBullet"/>
      </w:pPr>
      <w:r w:rsidRPr="00E4449B">
        <w:t>c</w:t>
      </w:r>
      <w:r w:rsidR="00E967BC" w:rsidRPr="00E4449B">
        <w:t>ollaborate</w:t>
      </w:r>
      <w:r w:rsidR="00DB12A6" w:rsidRPr="00E4449B">
        <w:t>d</w:t>
      </w:r>
      <w:r w:rsidR="00E967BC" w:rsidRPr="00E4449B">
        <w:t xml:space="preserve"> with the Commonwealth</w:t>
      </w:r>
      <w:r w:rsidR="00563E20" w:rsidRPr="00E4449B">
        <w:t xml:space="preserve"> Government</w:t>
      </w:r>
      <w:r w:rsidR="00E967BC" w:rsidRPr="00E4449B">
        <w:t>,</w:t>
      </w:r>
      <w:r w:rsidR="00563E20" w:rsidRPr="00E4449B">
        <w:t xml:space="preserve"> the</w:t>
      </w:r>
      <w:r w:rsidR="00E967BC" w:rsidRPr="00E4449B">
        <w:t xml:space="preserve"> National Disability Insurance Agency (NDIA)</w:t>
      </w:r>
      <w:r w:rsidR="00563E20" w:rsidRPr="00E4449B">
        <w:t>, the NDIS Quality and Safeguards Commission</w:t>
      </w:r>
      <w:r w:rsidR="00E967BC" w:rsidRPr="00E4449B">
        <w:t xml:space="preserve"> and other states and territories to ensure Queenslanders with disability continue</w:t>
      </w:r>
      <w:r w:rsidR="00DB12A6" w:rsidRPr="00E4449B">
        <w:t>d</w:t>
      </w:r>
      <w:r w:rsidR="00E967BC" w:rsidRPr="00E4449B">
        <w:t xml:space="preserve"> to benefit from the NDIS</w:t>
      </w:r>
    </w:p>
    <w:p w14:paraId="184E19AE" w14:textId="6A488DB6" w:rsidR="00E967BC" w:rsidRPr="00E4449B" w:rsidRDefault="00E767FE" w:rsidP="002605FE">
      <w:pPr>
        <w:pStyle w:val="ListBullet"/>
      </w:pPr>
      <w:r w:rsidRPr="00E4449B">
        <w:t>p</w:t>
      </w:r>
      <w:r w:rsidR="00E967BC" w:rsidRPr="00E4449B">
        <w:t>rovide</w:t>
      </w:r>
      <w:r w:rsidR="00DB12A6" w:rsidRPr="00E4449B">
        <w:t>d</w:t>
      </w:r>
      <w:r w:rsidR="00E967BC" w:rsidRPr="00E4449B">
        <w:t xml:space="preserve"> evidence-based advocacy to </w:t>
      </w:r>
      <w:r w:rsidR="00DB12A6" w:rsidRPr="00E4449B">
        <w:t xml:space="preserve">the </w:t>
      </w:r>
      <w:r w:rsidR="00E967BC" w:rsidRPr="00E4449B">
        <w:t>Commonwealth and other state government agencies to improve safeguards, service design and delivery</w:t>
      </w:r>
    </w:p>
    <w:p w14:paraId="073BEBBA" w14:textId="6300A76C" w:rsidR="00E967BC" w:rsidRPr="00E4449B" w:rsidRDefault="00E767FE" w:rsidP="002605FE">
      <w:pPr>
        <w:pStyle w:val="ListBullet"/>
      </w:pPr>
      <w:r w:rsidRPr="00E4449B">
        <w:t>e</w:t>
      </w:r>
      <w:r w:rsidR="00E967BC" w:rsidRPr="00E4449B">
        <w:t>ncourage</w:t>
      </w:r>
      <w:r w:rsidR="00DB12A6" w:rsidRPr="00E4449B">
        <w:t>d</w:t>
      </w:r>
      <w:r w:rsidR="00E967BC" w:rsidRPr="00E4449B">
        <w:t xml:space="preserve"> seniors and people with disability and/or their representatives, to participate in key decisions about them</w:t>
      </w:r>
    </w:p>
    <w:p w14:paraId="20CEE4F0" w14:textId="2B23D0B3" w:rsidR="00E967BC" w:rsidRPr="00E4449B" w:rsidRDefault="00E767FE" w:rsidP="002605FE">
      <w:pPr>
        <w:pStyle w:val="ListBullet"/>
      </w:pPr>
      <w:r w:rsidRPr="00E4449B">
        <w:lastRenderedPageBreak/>
        <w:t>c</w:t>
      </w:r>
      <w:r w:rsidR="00E967BC" w:rsidRPr="00E4449B">
        <w:t>o-design</w:t>
      </w:r>
      <w:r w:rsidR="00DB12A6" w:rsidRPr="00E4449B">
        <w:t>ed</w:t>
      </w:r>
      <w:r w:rsidR="00E967BC" w:rsidRPr="00E4449B">
        <w:t xml:space="preserve"> policies with Aboriginal and Torres Strait Islander Queenslanders and other strategic partners</w:t>
      </w:r>
      <w:r w:rsidR="00DB12A6" w:rsidRPr="00E4449B">
        <w:t>,</w:t>
      </w:r>
      <w:r w:rsidR="00246AFE" w:rsidRPr="00E4449B">
        <w:t xml:space="preserve"> and </w:t>
      </w:r>
      <w:r w:rsidR="00DB12A6" w:rsidRPr="00E4449B">
        <w:t xml:space="preserve">worked </w:t>
      </w:r>
      <w:r w:rsidR="00246AFE" w:rsidRPr="00E4449B">
        <w:t>more broadly to promote the voice of Aboriginal and Torres Strait Islander Queenslanders and the Path to Treaty</w:t>
      </w:r>
    </w:p>
    <w:p w14:paraId="1451DE51" w14:textId="180A1D2D" w:rsidR="00246AFE" w:rsidRPr="00E4449B" w:rsidRDefault="00E767FE" w:rsidP="002605FE">
      <w:pPr>
        <w:pStyle w:val="ListBullet"/>
      </w:pPr>
      <w:r w:rsidRPr="00E4449B">
        <w:t>f</w:t>
      </w:r>
      <w:r w:rsidR="00936765" w:rsidRPr="00E4449B">
        <w:t xml:space="preserve">acilitated </w:t>
      </w:r>
      <w:r w:rsidR="00246AFE" w:rsidRPr="00E4449B">
        <w:t xml:space="preserve">opportunities for Aboriginal and Torres Strait Islander community-controlled organisations to increase </w:t>
      </w:r>
      <w:r w:rsidR="00DB12A6" w:rsidRPr="00E4449B">
        <w:t xml:space="preserve">their </w:t>
      </w:r>
      <w:r w:rsidR="00246AFE" w:rsidRPr="00E4449B">
        <w:t>capability to co</w:t>
      </w:r>
      <w:r w:rsidRPr="00E4449B">
        <w:t>-</w:t>
      </w:r>
      <w:r w:rsidR="00246AFE" w:rsidRPr="00E4449B">
        <w:t>design service delivery</w:t>
      </w:r>
      <w:r w:rsidR="00DB12A6" w:rsidRPr="00E4449B">
        <w:t xml:space="preserve"> in order to improve </w:t>
      </w:r>
      <w:r w:rsidR="00246AFE" w:rsidRPr="00E4449B">
        <w:t>equitable participation and outcomes</w:t>
      </w:r>
    </w:p>
    <w:p w14:paraId="3C317EAA" w14:textId="570DF906" w:rsidR="00E967BC" w:rsidRPr="00E4449B" w:rsidRDefault="00E767FE" w:rsidP="002605FE">
      <w:pPr>
        <w:pStyle w:val="ListBullet"/>
      </w:pPr>
      <w:r w:rsidRPr="00E4449B">
        <w:t>l</w:t>
      </w:r>
      <w:r w:rsidR="00E967BC" w:rsidRPr="00E4449B">
        <w:t>ed and monitor</w:t>
      </w:r>
      <w:r w:rsidR="00DB12A6" w:rsidRPr="00E4449B">
        <w:t>ed</w:t>
      </w:r>
      <w:r w:rsidR="00E967BC" w:rsidRPr="00E4449B">
        <w:t xml:space="preserve"> whole-of-government design and implementation of best practice policies, strategies and action plans through the Cultural Agency Leaders committee</w:t>
      </w:r>
    </w:p>
    <w:p w14:paraId="51D5116E" w14:textId="4E17456D" w:rsidR="00E967BC" w:rsidRPr="00E4449B" w:rsidRDefault="00E767FE" w:rsidP="002605FE">
      <w:pPr>
        <w:pStyle w:val="ListBullet"/>
      </w:pPr>
      <w:r w:rsidRPr="00E4449B">
        <w:t>b</w:t>
      </w:r>
      <w:r w:rsidR="00E967BC" w:rsidRPr="00E4449B">
        <w:t>roker</w:t>
      </w:r>
      <w:r w:rsidR="00936765" w:rsidRPr="00E4449B">
        <w:t>ed</w:t>
      </w:r>
      <w:r w:rsidR="00E967BC" w:rsidRPr="00E4449B">
        <w:t xml:space="preserve"> strategic partnerships with agencies to deliver improved social and economic outcomes</w:t>
      </w:r>
    </w:p>
    <w:p w14:paraId="760A8259" w14:textId="6DCF562A" w:rsidR="00E967BC" w:rsidRPr="00E4449B" w:rsidRDefault="00E767FE" w:rsidP="002605FE">
      <w:pPr>
        <w:pStyle w:val="ListBullet"/>
      </w:pPr>
      <w:r w:rsidRPr="00E4449B">
        <w:t>d</w:t>
      </w:r>
      <w:r w:rsidR="00E967BC" w:rsidRPr="00E4449B">
        <w:t>evelop</w:t>
      </w:r>
      <w:r w:rsidR="00936765" w:rsidRPr="00E4449B">
        <w:t>ed</w:t>
      </w:r>
      <w:r w:rsidR="00E967BC" w:rsidRPr="00E4449B">
        <w:t xml:space="preserve"> information technology solutions that support service delivery</w:t>
      </w:r>
    </w:p>
    <w:p w14:paraId="0C3784ED" w14:textId="462974DB" w:rsidR="00E967BC" w:rsidRPr="00E4449B" w:rsidRDefault="00E767FE" w:rsidP="002605FE">
      <w:pPr>
        <w:pStyle w:val="ListBullet"/>
      </w:pPr>
      <w:r w:rsidRPr="00E4449B">
        <w:t>b</w:t>
      </w:r>
      <w:r w:rsidR="00936765" w:rsidRPr="00E4449B">
        <w:t>uilt</w:t>
      </w:r>
      <w:r w:rsidR="00E967BC" w:rsidRPr="00E4449B">
        <w:t xml:space="preserve"> individual and organisational capability to support departmental priorities</w:t>
      </w:r>
    </w:p>
    <w:p w14:paraId="48F31D7D" w14:textId="3F74C91B" w:rsidR="00E967BC" w:rsidRPr="00E4449B" w:rsidRDefault="00E767FE" w:rsidP="002605FE">
      <w:pPr>
        <w:pStyle w:val="ListBullet"/>
      </w:pPr>
      <w:r w:rsidRPr="00E4449B">
        <w:t>s</w:t>
      </w:r>
      <w:r w:rsidR="00E967BC" w:rsidRPr="00E4449B">
        <w:t>trengthen</w:t>
      </w:r>
      <w:r w:rsidR="00936765" w:rsidRPr="00E4449B">
        <w:t>ed</w:t>
      </w:r>
      <w:r w:rsidR="00E967BC" w:rsidRPr="00E4449B">
        <w:t xml:space="preserve"> strategic partnerships with Aboriginal and Torres Strait Islander communities, mayors and government agencies, to improve community resilience in responding to pandemic events</w:t>
      </w:r>
    </w:p>
    <w:p w14:paraId="31BF1063" w14:textId="7E53D896" w:rsidR="00E967BC" w:rsidRPr="00E4449B" w:rsidRDefault="00E767FE" w:rsidP="002605FE">
      <w:pPr>
        <w:pStyle w:val="ListBullet"/>
      </w:pPr>
      <w:r w:rsidRPr="00E4449B">
        <w:t>s</w:t>
      </w:r>
      <w:r w:rsidR="00E967BC" w:rsidRPr="00E4449B">
        <w:t>trengthen</w:t>
      </w:r>
      <w:r w:rsidR="00936765" w:rsidRPr="00E4449B">
        <w:t>ed</w:t>
      </w:r>
      <w:r w:rsidR="00E967BC" w:rsidRPr="00E4449B">
        <w:t xml:space="preserve"> the department’s governance frameworks based on contemporary best practice.</w:t>
      </w:r>
    </w:p>
    <w:p w14:paraId="43686408" w14:textId="75571B6F" w:rsidR="00A207D2" w:rsidRPr="00E4449B" w:rsidRDefault="00A207D2" w:rsidP="008974FC">
      <w:r w:rsidRPr="00E4449B">
        <w:t xml:space="preserve">Further information about the department’s </w:t>
      </w:r>
      <w:r w:rsidRPr="00E4449B">
        <w:rPr>
          <w:i/>
          <w:iCs/>
        </w:rPr>
        <w:t>Strategic Plan 2020-24</w:t>
      </w:r>
      <w:r w:rsidRPr="00E4449B">
        <w:t xml:space="preserve">  can be found at: </w:t>
      </w:r>
      <w:hyperlink r:id="rId12" w:history="1">
        <w:r w:rsidRPr="00E4449B">
          <w:rPr>
            <w:rStyle w:val="Hyperlink"/>
            <w:color w:val="auto"/>
          </w:rPr>
          <w:t>www.dsdsatsip.qld.gov.au/about-us/corporate-publications/strategic-plan</w:t>
        </w:r>
      </w:hyperlink>
      <w:bookmarkStart w:id="73" w:name="_GoBack"/>
      <w:bookmarkEnd w:id="73"/>
    </w:p>
    <w:bookmarkEnd w:id="72"/>
    <w:bookmarkEnd w:id="3"/>
    <w:sectPr w:rsidR="00A207D2" w:rsidRPr="00E4449B" w:rsidSect="008974FC">
      <w:type w:val="continuous"/>
      <w:pgSz w:w="11910" w:h="16840"/>
      <w:pgMar w:top="720" w:right="720" w:bottom="720" w:left="720" w:header="720" w:footer="720" w:gutter="0"/>
      <w:cols w:space="721"/>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A9D62" w14:textId="77777777" w:rsidR="0027574F" w:rsidRDefault="0027574F" w:rsidP="00DB66C3">
      <w:r>
        <w:separator/>
      </w:r>
    </w:p>
    <w:p w14:paraId="66548327" w14:textId="77777777" w:rsidR="0027574F" w:rsidRDefault="0027574F" w:rsidP="00DB66C3"/>
    <w:p w14:paraId="5338651B" w14:textId="77777777" w:rsidR="0027574F" w:rsidRDefault="0027574F"/>
    <w:p w14:paraId="358B92E7" w14:textId="77777777" w:rsidR="0027574F" w:rsidRDefault="0027574F"/>
  </w:endnote>
  <w:endnote w:type="continuationSeparator" w:id="0">
    <w:p w14:paraId="08BFB4AE" w14:textId="77777777" w:rsidR="0027574F" w:rsidRDefault="0027574F" w:rsidP="00DB66C3">
      <w:r>
        <w:continuationSeparator/>
      </w:r>
    </w:p>
    <w:p w14:paraId="3D8332B4" w14:textId="77777777" w:rsidR="0027574F" w:rsidRDefault="0027574F" w:rsidP="00DB66C3"/>
    <w:p w14:paraId="6D3D05C5" w14:textId="77777777" w:rsidR="0027574F" w:rsidRDefault="0027574F"/>
    <w:p w14:paraId="5913435C" w14:textId="77777777" w:rsidR="0027574F" w:rsidRDefault="00275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Bold">
    <w:altName w:val="MetaPro-Bold"/>
    <w:panose1 w:val="00000000000000000000"/>
    <w:charset w:val="00"/>
    <w:family w:val="swiss"/>
    <w:notTrueType/>
    <w:pitch w:val="variable"/>
    <w:sig w:usb0="A00002FF" w:usb1="4000207B" w:usb2="00000000" w:usb3="00000000" w:csb0="0000009F" w:csb1="00000000"/>
  </w:font>
  <w:font w:name="MetaPro-Light">
    <w:altName w:val="Calibri"/>
    <w:panose1 w:val="00000000000000000000"/>
    <w:charset w:val="00"/>
    <w:family w:val="swiss"/>
    <w:notTrueType/>
    <w:pitch w:val="variable"/>
    <w:sig w:usb0="A00002F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6A9C9" w14:textId="77777777" w:rsidR="0027574F" w:rsidRDefault="0027574F" w:rsidP="00DB66C3">
      <w:r>
        <w:separator/>
      </w:r>
    </w:p>
    <w:p w14:paraId="6D8C48F3" w14:textId="77777777" w:rsidR="0027574F" w:rsidRDefault="0027574F" w:rsidP="00DB66C3"/>
    <w:p w14:paraId="39D796AD" w14:textId="77777777" w:rsidR="0027574F" w:rsidRDefault="0027574F"/>
    <w:p w14:paraId="1EBC4331" w14:textId="77777777" w:rsidR="0027574F" w:rsidRDefault="0027574F"/>
  </w:footnote>
  <w:footnote w:type="continuationSeparator" w:id="0">
    <w:p w14:paraId="082C2540" w14:textId="77777777" w:rsidR="0027574F" w:rsidRDefault="0027574F" w:rsidP="00DB66C3">
      <w:r>
        <w:continuationSeparator/>
      </w:r>
    </w:p>
    <w:p w14:paraId="209DCEFC" w14:textId="77777777" w:rsidR="0027574F" w:rsidRDefault="0027574F" w:rsidP="00DB66C3"/>
    <w:p w14:paraId="611A5F01" w14:textId="77777777" w:rsidR="0027574F" w:rsidRDefault="0027574F"/>
    <w:p w14:paraId="4BBB91D0" w14:textId="77777777" w:rsidR="0027574F" w:rsidRDefault="002757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5360B3E"/>
    <w:lvl w:ilvl="0">
      <w:start w:val="1"/>
      <w:numFmt w:val="decimal"/>
      <w:pStyle w:val="ListNumber"/>
      <w:lvlText w:val="%1."/>
      <w:lvlJc w:val="left"/>
      <w:pPr>
        <w:tabs>
          <w:tab w:val="num" w:pos="360"/>
        </w:tabs>
        <w:ind w:left="360" w:hanging="360"/>
      </w:pPr>
      <w:rPr>
        <w:color w:val="000000"/>
      </w:rPr>
    </w:lvl>
  </w:abstractNum>
  <w:abstractNum w:abstractNumId="1" w15:restartNumberingAfterBreak="0">
    <w:nsid w:val="FFFFFF89"/>
    <w:multiLevelType w:val="singleLevel"/>
    <w:tmpl w:val="1CB483EA"/>
    <w:lvl w:ilvl="0">
      <w:start w:val="1"/>
      <w:numFmt w:val="bullet"/>
      <w:pStyle w:val="ListBullet"/>
      <w:lvlText w:val=""/>
      <w:lvlJc w:val="left"/>
      <w:pPr>
        <w:tabs>
          <w:tab w:val="num" w:pos="360"/>
        </w:tabs>
        <w:ind w:left="360" w:hanging="360"/>
      </w:pPr>
      <w:rPr>
        <w:rFonts w:ascii="Symbol" w:hAnsi="Symbol" w:hint="default"/>
        <w:color w:val="000000"/>
      </w:rPr>
    </w:lvl>
  </w:abstractNum>
  <w:abstractNum w:abstractNumId="2" w15:restartNumberingAfterBreak="0">
    <w:nsid w:val="00E87976"/>
    <w:multiLevelType w:val="hybridMultilevel"/>
    <w:tmpl w:val="F4424F28"/>
    <w:lvl w:ilvl="0" w:tplc="787E1DE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D453F5"/>
    <w:multiLevelType w:val="multilevel"/>
    <w:tmpl w:val="5D4A3E8A"/>
    <w:lvl w:ilvl="0">
      <w:start w:val="1"/>
      <w:numFmt w:val="bullet"/>
      <w:pStyle w:val="PortfolioBullet"/>
      <w:lvlText w:val=""/>
      <w:lvlJc w:val="left"/>
      <w:pPr>
        <w:tabs>
          <w:tab w:val="num" w:pos="567"/>
        </w:tabs>
        <w:ind w:left="567" w:hanging="567"/>
      </w:pPr>
      <w:rPr>
        <w:rFonts w:ascii="Symbol" w:hAnsi="Symbol" w:hint="default"/>
      </w:rPr>
    </w:lvl>
    <w:lvl w:ilvl="1">
      <w:start w:val="1"/>
      <w:numFmt w:val="bullet"/>
      <w:pStyle w:val="PortfolioBullet2"/>
      <w:lvlText w:val=""/>
      <w:lvlJc w:val="left"/>
      <w:pPr>
        <w:tabs>
          <w:tab w:val="num" w:pos="1134"/>
        </w:tabs>
        <w:ind w:left="1134" w:hanging="567"/>
      </w:pPr>
      <w:rPr>
        <w:rFonts w:ascii="Symbol" w:hAnsi="Symbol" w:hint="default"/>
      </w:rPr>
    </w:lvl>
    <w:lvl w:ilvl="2">
      <w:start w:val="1"/>
      <w:numFmt w:val="bullet"/>
      <w:pStyle w:val="PortfolioBullet3"/>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1"/>
        </w:tabs>
        <w:ind w:left="4321" w:hanging="721"/>
      </w:pPr>
      <w:rPr>
        <w:rFonts w:ascii="Symbol" w:hAnsi="Symbol" w:hint="default"/>
      </w:rPr>
    </w:lvl>
    <w:lvl w:ilvl="6">
      <w:start w:val="1"/>
      <w:numFmt w:val="bullet"/>
      <w:lvlText w:val=""/>
      <w:lvlJc w:val="left"/>
      <w:pPr>
        <w:tabs>
          <w:tab w:val="num" w:pos="5041"/>
        </w:tabs>
        <w:ind w:left="5041" w:hanging="720"/>
      </w:pPr>
      <w:rPr>
        <w:rFonts w:ascii="Symbol" w:hAnsi="Symbol" w:hint="default"/>
      </w:rPr>
    </w:lvl>
    <w:lvl w:ilvl="7">
      <w:start w:val="1"/>
      <w:numFmt w:val="bullet"/>
      <w:lvlText w:val=""/>
      <w:lvlJc w:val="left"/>
      <w:pPr>
        <w:tabs>
          <w:tab w:val="num" w:pos="5761"/>
        </w:tabs>
        <w:ind w:left="5761" w:hanging="720"/>
      </w:pPr>
      <w:rPr>
        <w:rFonts w:ascii="Symbol" w:hAnsi="Symbol" w:hint="default"/>
      </w:rPr>
    </w:lvl>
    <w:lvl w:ilvl="8">
      <w:start w:val="1"/>
      <w:numFmt w:val="bullet"/>
      <w:lvlText w:val=""/>
      <w:lvlJc w:val="left"/>
      <w:pPr>
        <w:tabs>
          <w:tab w:val="num" w:pos="6481"/>
        </w:tabs>
        <w:ind w:left="6481" w:hanging="720"/>
      </w:pPr>
      <w:rPr>
        <w:rFonts w:ascii="Symbol" w:hAnsi="Symbol" w:hint="default"/>
      </w:rPr>
    </w:lvl>
  </w:abstractNum>
  <w:abstractNum w:abstractNumId="4" w15:restartNumberingAfterBreak="0">
    <w:nsid w:val="0A5C21FF"/>
    <w:multiLevelType w:val="hybridMultilevel"/>
    <w:tmpl w:val="C6D8EA4A"/>
    <w:lvl w:ilvl="0" w:tplc="1108D8AE">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6270A0"/>
    <w:multiLevelType w:val="hybridMultilevel"/>
    <w:tmpl w:val="E3E6ABC2"/>
    <w:lvl w:ilvl="0" w:tplc="0C090001">
      <w:start w:val="1"/>
      <w:numFmt w:val="bullet"/>
      <w:lvlText w:val=""/>
      <w:lvlJc w:val="left"/>
      <w:pPr>
        <w:ind w:left="869" w:hanging="360"/>
      </w:pPr>
      <w:rPr>
        <w:rFonts w:ascii="Symbol" w:hAnsi="Symbol" w:hint="default"/>
        <w:color w:val="000000"/>
      </w:rPr>
    </w:lvl>
    <w:lvl w:ilvl="1" w:tplc="0C090003" w:tentative="1">
      <w:start w:val="1"/>
      <w:numFmt w:val="bullet"/>
      <w:lvlText w:val="o"/>
      <w:lvlJc w:val="left"/>
      <w:pPr>
        <w:ind w:left="1589" w:hanging="360"/>
      </w:pPr>
      <w:rPr>
        <w:rFonts w:ascii="Courier New" w:hAnsi="Courier New" w:cs="Courier New" w:hint="default"/>
      </w:rPr>
    </w:lvl>
    <w:lvl w:ilvl="2" w:tplc="0C090005" w:tentative="1">
      <w:start w:val="1"/>
      <w:numFmt w:val="bullet"/>
      <w:lvlText w:val=""/>
      <w:lvlJc w:val="left"/>
      <w:pPr>
        <w:ind w:left="2309" w:hanging="360"/>
      </w:pPr>
      <w:rPr>
        <w:rFonts w:ascii="Wingdings" w:hAnsi="Wingdings" w:hint="default"/>
      </w:rPr>
    </w:lvl>
    <w:lvl w:ilvl="3" w:tplc="0C090001" w:tentative="1">
      <w:start w:val="1"/>
      <w:numFmt w:val="bullet"/>
      <w:lvlText w:val=""/>
      <w:lvlJc w:val="left"/>
      <w:pPr>
        <w:ind w:left="3029" w:hanging="360"/>
      </w:pPr>
      <w:rPr>
        <w:rFonts w:ascii="Symbol" w:hAnsi="Symbol" w:hint="default"/>
      </w:rPr>
    </w:lvl>
    <w:lvl w:ilvl="4" w:tplc="0C090003" w:tentative="1">
      <w:start w:val="1"/>
      <w:numFmt w:val="bullet"/>
      <w:lvlText w:val="o"/>
      <w:lvlJc w:val="left"/>
      <w:pPr>
        <w:ind w:left="3749" w:hanging="360"/>
      </w:pPr>
      <w:rPr>
        <w:rFonts w:ascii="Courier New" w:hAnsi="Courier New" w:cs="Courier New" w:hint="default"/>
      </w:rPr>
    </w:lvl>
    <w:lvl w:ilvl="5" w:tplc="0C090005" w:tentative="1">
      <w:start w:val="1"/>
      <w:numFmt w:val="bullet"/>
      <w:lvlText w:val=""/>
      <w:lvlJc w:val="left"/>
      <w:pPr>
        <w:ind w:left="4469" w:hanging="360"/>
      </w:pPr>
      <w:rPr>
        <w:rFonts w:ascii="Wingdings" w:hAnsi="Wingdings" w:hint="default"/>
      </w:rPr>
    </w:lvl>
    <w:lvl w:ilvl="6" w:tplc="0C090001" w:tentative="1">
      <w:start w:val="1"/>
      <w:numFmt w:val="bullet"/>
      <w:lvlText w:val=""/>
      <w:lvlJc w:val="left"/>
      <w:pPr>
        <w:ind w:left="5189" w:hanging="360"/>
      </w:pPr>
      <w:rPr>
        <w:rFonts w:ascii="Symbol" w:hAnsi="Symbol" w:hint="default"/>
      </w:rPr>
    </w:lvl>
    <w:lvl w:ilvl="7" w:tplc="0C090003" w:tentative="1">
      <w:start w:val="1"/>
      <w:numFmt w:val="bullet"/>
      <w:lvlText w:val="o"/>
      <w:lvlJc w:val="left"/>
      <w:pPr>
        <w:ind w:left="5909" w:hanging="360"/>
      </w:pPr>
      <w:rPr>
        <w:rFonts w:ascii="Courier New" w:hAnsi="Courier New" w:cs="Courier New" w:hint="default"/>
      </w:rPr>
    </w:lvl>
    <w:lvl w:ilvl="8" w:tplc="0C090005" w:tentative="1">
      <w:start w:val="1"/>
      <w:numFmt w:val="bullet"/>
      <w:lvlText w:val=""/>
      <w:lvlJc w:val="left"/>
      <w:pPr>
        <w:ind w:left="6629" w:hanging="360"/>
      </w:pPr>
      <w:rPr>
        <w:rFonts w:ascii="Wingdings" w:hAnsi="Wingdings" w:hint="default"/>
      </w:rPr>
    </w:lvl>
  </w:abstractNum>
  <w:abstractNum w:abstractNumId="6" w15:restartNumberingAfterBreak="0">
    <w:nsid w:val="0E300490"/>
    <w:multiLevelType w:val="hybridMultilevel"/>
    <w:tmpl w:val="69CC1104"/>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E323C30"/>
    <w:multiLevelType w:val="multilevel"/>
    <w:tmpl w:val="89784A72"/>
    <w:lvl w:ilvl="0">
      <w:numFmt w:val="bullet"/>
      <w:lvlText w:val="·"/>
      <w:lvlJc w:val="left"/>
      <w:pPr>
        <w:tabs>
          <w:tab w:val="left" w:pos="360"/>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AC1A8C"/>
    <w:multiLevelType w:val="hybridMultilevel"/>
    <w:tmpl w:val="F3383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DA7E7A"/>
    <w:multiLevelType w:val="multilevel"/>
    <w:tmpl w:val="E8A6D8A8"/>
    <w:lvl w:ilvl="0">
      <w:numFmt w:val="bullet"/>
      <w:lvlText w:val="·"/>
      <w:lvlJc w:val="left"/>
      <w:pPr>
        <w:tabs>
          <w:tab w:val="left" w:pos="64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44509A"/>
    <w:multiLevelType w:val="hybridMultilevel"/>
    <w:tmpl w:val="DADCA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03C0C85"/>
    <w:multiLevelType w:val="hybridMultilevel"/>
    <w:tmpl w:val="00122216"/>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17271F3"/>
    <w:multiLevelType w:val="multilevel"/>
    <w:tmpl w:val="77C079E8"/>
    <w:lvl w:ilvl="0">
      <w:numFmt w:val="bullet"/>
      <w:lvlText w:val="-"/>
      <w:lvlJc w:val="left"/>
      <w:pPr>
        <w:tabs>
          <w:tab w:val="left" w:pos="502"/>
        </w:tabs>
      </w:pPr>
      <w:rPr>
        <w:rFonts w:ascii="Symbol" w:eastAsia="Symbol" w:hAnsi="Symbol"/>
        <w:b/>
        <w:color w:val="000000"/>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42F009A"/>
    <w:multiLevelType w:val="hybridMultilevel"/>
    <w:tmpl w:val="644881D8"/>
    <w:lvl w:ilvl="0" w:tplc="A19210D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A1C4E1A"/>
    <w:multiLevelType w:val="hybridMultilevel"/>
    <w:tmpl w:val="EADE0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D22C02"/>
    <w:multiLevelType w:val="hybridMultilevel"/>
    <w:tmpl w:val="FB023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7B61C8"/>
    <w:multiLevelType w:val="hybridMultilevel"/>
    <w:tmpl w:val="18B41F96"/>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32737F0"/>
    <w:multiLevelType w:val="multilevel"/>
    <w:tmpl w:val="539021FC"/>
    <w:lvl w:ilvl="0">
      <w:start w:val="1"/>
      <w:numFmt w:val="lowerLetter"/>
      <w:lvlText w:val="(%1)"/>
      <w:lvlJc w:val="left"/>
      <w:pPr>
        <w:tabs>
          <w:tab w:val="left" w:pos="792"/>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7920E7"/>
    <w:multiLevelType w:val="hybridMultilevel"/>
    <w:tmpl w:val="C8783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7426B0"/>
    <w:multiLevelType w:val="hybridMultilevel"/>
    <w:tmpl w:val="D5769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EE5B7E"/>
    <w:multiLevelType w:val="multilevel"/>
    <w:tmpl w:val="67721454"/>
    <w:lvl w:ilvl="0">
      <w:numFmt w:val="bullet"/>
      <w:lvlText w:val="·"/>
      <w:lvlJc w:val="left"/>
      <w:pPr>
        <w:tabs>
          <w:tab w:val="left" w:pos="648"/>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BB6826"/>
    <w:multiLevelType w:val="multilevel"/>
    <w:tmpl w:val="70EEE5E2"/>
    <w:lvl w:ilvl="0">
      <w:numFmt w:val="bullet"/>
      <w:lvlText w:val="·"/>
      <w:lvlJc w:val="left"/>
      <w:pPr>
        <w:tabs>
          <w:tab w:val="left" w:pos="648"/>
        </w:tabs>
      </w:pPr>
      <w:rPr>
        <w:rFonts w:ascii="Symbol" w:eastAsia="Symbol" w:hAnsi="Symbo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0D05207"/>
    <w:multiLevelType w:val="hybridMultilevel"/>
    <w:tmpl w:val="58203236"/>
    <w:lvl w:ilvl="0" w:tplc="0C090001">
      <w:start w:val="1"/>
      <w:numFmt w:val="bullet"/>
      <w:lvlText w:val=""/>
      <w:lvlJc w:val="left"/>
      <w:pPr>
        <w:ind w:left="869" w:hanging="360"/>
      </w:pPr>
      <w:rPr>
        <w:rFonts w:ascii="Symbol" w:hAnsi="Symbol" w:hint="default"/>
        <w:color w:val="000000"/>
      </w:rPr>
    </w:lvl>
    <w:lvl w:ilvl="1" w:tplc="0C090003" w:tentative="1">
      <w:start w:val="1"/>
      <w:numFmt w:val="bullet"/>
      <w:lvlText w:val="o"/>
      <w:lvlJc w:val="left"/>
      <w:pPr>
        <w:ind w:left="1589" w:hanging="360"/>
      </w:pPr>
      <w:rPr>
        <w:rFonts w:ascii="Courier New" w:hAnsi="Courier New" w:cs="Courier New" w:hint="default"/>
      </w:rPr>
    </w:lvl>
    <w:lvl w:ilvl="2" w:tplc="0C090005" w:tentative="1">
      <w:start w:val="1"/>
      <w:numFmt w:val="bullet"/>
      <w:lvlText w:val=""/>
      <w:lvlJc w:val="left"/>
      <w:pPr>
        <w:ind w:left="2309" w:hanging="360"/>
      </w:pPr>
      <w:rPr>
        <w:rFonts w:ascii="Wingdings" w:hAnsi="Wingdings" w:hint="default"/>
      </w:rPr>
    </w:lvl>
    <w:lvl w:ilvl="3" w:tplc="0C090001" w:tentative="1">
      <w:start w:val="1"/>
      <w:numFmt w:val="bullet"/>
      <w:lvlText w:val=""/>
      <w:lvlJc w:val="left"/>
      <w:pPr>
        <w:ind w:left="3029" w:hanging="360"/>
      </w:pPr>
      <w:rPr>
        <w:rFonts w:ascii="Symbol" w:hAnsi="Symbol" w:hint="default"/>
      </w:rPr>
    </w:lvl>
    <w:lvl w:ilvl="4" w:tplc="0C090003" w:tentative="1">
      <w:start w:val="1"/>
      <w:numFmt w:val="bullet"/>
      <w:lvlText w:val="o"/>
      <w:lvlJc w:val="left"/>
      <w:pPr>
        <w:ind w:left="3749" w:hanging="360"/>
      </w:pPr>
      <w:rPr>
        <w:rFonts w:ascii="Courier New" w:hAnsi="Courier New" w:cs="Courier New" w:hint="default"/>
      </w:rPr>
    </w:lvl>
    <w:lvl w:ilvl="5" w:tplc="0C090005" w:tentative="1">
      <w:start w:val="1"/>
      <w:numFmt w:val="bullet"/>
      <w:lvlText w:val=""/>
      <w:lvlJc w:val="left"/>
      <w:pPr>
        <w:ind w:left="4469" w:hanging="360"/>
      </w:pPr>
      <w:rPr>
        <w:rFonts w:ascii="Wingdings" w:hAnsi="Wingdings" w:hint="default"/>
      </w:rPr>
    </w:lvl>
    <w:lvl w:ilvl="6" w:tplc="0C090001" w:tentative="1">
      <w:start w:val="1"/>
      <w:numFmt w:val="bullet"/>
      <w:lvlText w:val=""/>
      <w:lvlJc w:val="left"/>
      <w:pPr>
        <w:ind w:left="5189" w:hanging="360"/>
      </w:pPr>
      <w:rPr>
        <w:rFonts w:ascii="Symbol" w:hAnsi="Symbol" w:hint="default"/>
      </w:rPr>
    </w:lvl>
    <w:lvl w:ilvl="7" w:tplc="0C090003" w:tentative="1">
      <w:start w:val="1"/>
      <w:numFmt w:val="bullet"/>
      <w:lvlText w:val="o"/>
      <w:lvlJc w:val="left"/>
      <w:pPr>
        <w:ind w:left="5909" w:hanging="360"/>
      </w:pPr>
      <w:rPr>
        <w:rFonts w:ascii="Courier New" w:hAnsi="Courier New" w:cs="Courier New" w:hint="default"/>
      </w:rPr>
    </w:lvl>
    <w:lvl w:ilvl="8" w:tplc="0C090005" w:tentative="1">
      <w:start w:val="1"/>
      <w:numFmt w:val="bullet"/>
      <w:lvlText w:val=""/>
      <w:lvlJc w:val="left"/>
      <w:pPr>
        <w:ind w:left="6629" w:hanging="360"/>
      </w:pPr>
      <w:rPr>
        <w:rFonts w:ascii="Wingdings" w:hAnsi="Wingdings" w:hint="default"/>
      </w:rPr>
    </w:lvl>
  </w:abstractNum>
  <w:abstractNum w:abstractNumId="23" w15:restartNumberingAfterBreak="0">
    <w:nsid w:val="3B6B2B2F"/>
    <w:multiLevelType w:val="multilevel"/>
    <w:tmpl w:val="CFB28A4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584CFF"/>
    <w:multiLevelType w:val="hybridMultilevel"/>
    <w:tmpl w:val="3F4EFE1A"/>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3DDB3BA7"/>
    <w:multiLevelType w:val="hybridMultilevel"/>
    <w:tmpl w:val="808E4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015A6B"/>
    <w:multiLevelType w:val="hybridMultilevel"/>
    <w:tmpl w:val="FBD26B0A"/>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3F7D5ACE"/>
    <w:multiLevelType w:val="multilevel"/>
    <w:tmpl w:val="949A6FBC"/>
    <w:lvl w:ilvl="0">
      <w:numFmt w:val="bullet"/>
      <w:lvlText w:val="·"/>
      <w:lvlJc w:val="left"/>
      <w:pPr>
        <w:tabs>
          <w:tab w:val="left" w:pos="648"/>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0937DD0"/>
    <w:multiLevelType w:val="hybridMultilevel"/>
    <w:tmpl w:val="D6CCE07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AD2F1D"/>
    <w:multiLevelType w:val="hybridMultilevel"/>
    <w:tmpl w:val="34342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11741C"/>
    <w:multiLevelType w:val="multilevel"/>
    <w:tmpl w:val="2E34E0D8"/>
    <w:lvl w:ilvl="0">
      <w:numFmt w:val="bullet"/>
      <w:lvlText w:val="·"/>
      <w:lvlJc w:val="left"/>
      <w:pPr>
        <w:tabs>
          <w:tab w:val="left" w:pos="720"/>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5F78F8"/>
    <w:multiLevelType w:val="multilevel"/>
    <w:tmpl w:val="6504C148"/>
    <w:styleLink w:val="Heading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2.%3.1"/>
      <w:lvlJc w:val="left"/>
      <w:pPr>
        <w:ind w:left="454" w:hanging="454"/>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32" w15:restartNumberingAfterBreak="0">
    <w:nsid w:val="58AE4415"/>
    <w:multiLevelType w:val="hybridMultilevel"/>
    <w:tmpl w:val="318AC75A"/>
    <w:lvl w:ilvl="0" w:tplc="0C090005">
      <w:start w:val="1"/>
      <w:numFmt w:val="bullet"/>
      <w:lvlText w:val=""/>
      <w:lvlJc w:val="left"/>
      <w:pPr>
        <w:tabs>
          <w:tab w:val="num" w:pos="540"/>
        </w:tabs>
        <w:ind w:left="540" w:hanging="360"/>
      </w:pPr>
      <w:rPr>
        <w:rFonts w:ascii="Wingdings" w:hAnsi="Wingdings" w:hint="default"/>
      </w:rPr>
    </w:lvl>
    <w:lvl w:ilvl="1" w:tplc="0C090001">
      <w:start w:val="1"/>
      <w:numFmt w:val="bullet"/>
      <w:lvlText w:val=""/>
      <w:lvlJc w:val="left"/>
      <w:pPr>
        <w:tabs>
          <w:tab w:val="num" w:pos="1260"/>
        </w:tabs>
        <w:ind w:left="1260" w:hanging="360"/>
      </w:pPr>
      <w:rPr>
        <w:rFonts w:ascii="Symbol" w:hAnsi="Symbol" w:hint="default"/>
      </w:rPr>
    </w:lvl>
    <w:lvl w:ilvl="2" w:tplc="0C090003">
      <w:start w:val="1"/>
      <w:numFmt w:val="bullet"/>
      <w:lvlText w:val="o"/>
      <w:lvlJc w:val="left"/>
      <w:pPr>
        <w:tabs>
          <w:tab w:val="num" w:pos="1980"/>
        </w:tabs>
        <w:ind w:left="1980" w:hanging="360"/>
      </w:pPr>
      <w:rPr>
        <w:rFonts w:ascii="Courier New" w:hAnsi="Courier New" w:cs="Courier New" w:hint="default"/>
      </w:rPr>
    </w:lvl>
    <w:lvl w:ilvl="3" w:tplc="5D08792E">
      <w:start w:val="1"/>
      <w:numFmt w:val="bullet"/>
      <w:pStyle w:val="secondarybullet"/>
      <w:lvlText w:val="-"/>
      <w:lvlJc w:val="left"/>
      <w:pPr>
        <w:tabs>
          <w:tab w:val="num" w:pos="2700"/>
        </w:tabs>
        <w:ind w:left="2700" w:hanging="360"/>
      </w:pPr>
      <w:rPr>
        <w:rFonts w:ascii="Courier New" w:hAnsi="Courier New" w:cs="Times New Roman" w:hint="default"/>
        <w:color w:val="auto"/>
      </w:rPr>
    </w:lvl>
    <w:lvl w:ilvl="4" w:tplc="0C090003">
      <w:start w:val="1"/>
      <w:numFmt w:val="bullet"/>
      <w:lvlText w:val="o"/>
      <w:lvlJc w:val="left"/>
      <w:pPr>
        <w:tabs>
          <w:tab w:val="num" w:pos="3420"/>
        </w:tabs>
        <w:ind w:left="3420" w:hanging="360"/>
      </w:pPr>
      <w:rPr>
        <w:rFonts w:ascii="Courier New" w:hAnsi="Courier New" w:cs="Courier New" w:hint="default"/>
      </w:rPr>
    </w:lvl>
    <w:lvl w:ilvl="5" w:tplc="0C090005">
      <w:start w:val="1"/>
      <w:numFmt w:val="bullet"/>
      <w:lvlText w:val=""/>
      <w:lvlJc w:val="left"/>
      <w:pPr>
        <w:tabs>
          <w:tab w:val="num" w:pos="4140"/>
        </w:tabs>
        <w:ind w:left="4140" w:hanging="360"/>
      </w:pPr>
      <w:rPr>
        <w:rFonts w:ascii="Wingdings" w:hAnsi="Wingdings" w:hint="default"/>
      </w:rPr>
    </w:lvl>
    <w:lvl w:ilvl="6" w:tplc="0C090001">
      <w:start w:val="1"/>
      <w:numFmt w:val="bullet"/>
      <w:lvlText w:val=""/>
      <w:lvlJc w:val="left"/>
      <w:pPr>
        <w:tabs>
          <w:tab w:val="num" w:pos="4860"/>
        </w:tabs>
        <w:ind w:left="4860" w:hanging="360"/>
      </w:pPr>
      <w:rPr>
        <w:rFonts w:ascii="Symbol" w:hAnsi="Symbol" w:hint="default"/>
      </w:rPr>
    </w:lvl>
    <w:lvl w:ilvl="7" w:tplc="0C090003">
      <w:start w:val="1"/>
      <w:numFmt w:val="bullet"/>
      <w:lvlText w:val="o"/>
      <w:lvlJc w:val="left"/>
      <w:pPr>
        <w:tabs>
          <w:tab w:val="num" w:pos="5580"/>
        </w:tabs>
        <w:ind w:left="5580" w:hanging="360"/>
      </w:pPr>
      <w:rPr>
        <w:rFonts w:ascii="Courier New" w:hAnsi="Courier New" w:cs="Courier New" w:hint="default"/>
      </w:rPr>
    </w:lvl>
    <w:lvl w:ilvl="8" w:tplc="0C090005">
      <w:start w:val="1"/>
      <w:numFmt w:val="bullet"/>
      <w:lvlText w:val=""/>
      <w:lvlJc w:val="left"/>
      <w:pPr>
        <w:tabs>
          <w:tab w:val="num" w:pos="6300"/>
        </w:tabs>
        <w:ind w:left="6300" w:hanging="360"/>
      </w:pPr>
      <w:rPr>
        <w:rFonts w:ascii="Wingdings" w:hAnsi="Wingdings" w:hint="default"/>
      </w:rPr>
    </w:lvl>
  </w:abstractNum>
  <w:abstractNum w:abstractNumId="33" w15:restartNumberingAfterBreak="0">
    <w:nsid w:val="5EF64EE7"/>
    <w:multiLevelType w:val="hybridMultilevel"/>
    <w:tmpl w:val="678CE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4345BB"/>
    <w:multiLevelType w:val="hybridMultilevel"/>
    <w:tmpl w:val="F50423B4"/>
    <w:lvl w:ilvl="0" w:tplc="010EF8B2">
      <w:start w:val="1"/>
      <w:numFmt w:val="bullet"/>
      <w:pStyle w:val="Tablebullet"/>
      <w:lvlText w:val=""/>
      <w:lvlJc w:val="left"/>
      <w:pPr>
        <w:ind w:left="720" w:hanging="360"/>
      </w:pPr>
      <w:rPr>
        <w:rFonts w:ascii="Symbol" w:hAnsi="Symbol" w:hint="default"/>
        <w:color w:val="7F7F7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C91463"/>
    <w:multiLevelType w:val="hybridMultilevel"/>
    <w:tmpl w:val="4ED84ECC"/>
    <w:lvl w:ilvl="0" w:tplc="98602FBE">
      <w:start w:val="1"/>
      <w:numFmt w:val="bullet"/>
      <w:pStyle w:val="Bullets"/>
      <w:lvlText w:val=""/>
      <w:lvlJc w:val="left"/>
      <w:pPr>
        <w:ind w:left="1495"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5E1241D"/>
    <w:multiLevelType w:val="hybridMultilevel"/>
    <w:tmpl w:val="6DF48F42"/>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68077B2"/>
    <w:multiLevelType w:val="multilevel"/>
    <w:tmpl w:val="986E6414"/>
    <w:lvl w:ilvl="0">
      <w:start w:val="1"/>
      <w:numFmt w:val="lowerLetter"/>
      <w:lvlText w:val="%1)"/>
      <w:lvlJc w:val="left"/>
      <w:pPr>
        <w:tabs>
          <w:tab w:val="left" w:pos="648"/>
        </w:tabs>
      </w:pPr>
      <w:rPr>
        <w:rFonts w:ascii="Arial" w:eastAsia="Arial" w:hAnsi="Arial"/>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9523957"/>
    <w:multiLevelType w:val="hybridMultilevel"/>
    <w:tmpl w:val="FF945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BD75CC"/>
    <w:multiLevelType w:val="hybridMultilevel"/>
    <w:tmpl w:val="B720D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F066EB"/>
    <w:multiLevelType w:val="multilevel"/>
    <w:tmpl w:val="31C0F5E6"/>
    <w:lvl w:ilvl="0">
      <w:numFmt w:val="bullet"/>
      <w:lvlText w:val="·"/>
      <w:lvlJc w:val="left"/>
      <w:pPr>
        <w:tabs>
          <w:tab w:val="left" w:pos="216"/>
        </w:tabs>
      </w:pPr>
      <w:rPr>
        <w:rFonts w:ascii="Symbol" w:eastAsia="Symbol" w:hAnsi="Symbol"/>
        <w:b/>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B1066D9"/>
    <w:multiLevelType w:val="hybridMultilevel"/>
    <w:tmpl w:val="9C48F352"/>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22"/>
  </w:num>
  <w:num w:numId="3">
    <w:abstractNumId w:val="0"/>
  </w:num>
  <w:num w:numId="4">
    <w:abstractNumId w:val="34"/>
  </w:num>
  <w:num w:numId="5">
    <w:abstractNumId w:val="31"/>
  </w:num>
  <w:num w:numId="6">
    <w:abstractNumId w:val="32"/>
  </w:num>
  <w:num w:numId="7">
    <w:abstractNumId w:val="8"/>
  </w:num>
  <w:num w:numId="8">
    <w:abstractNumId w:val="13"/>
  </w:num>
  <w:num w:numId="9">
    <w:abstractNumId w:val="35"/>
  </w:num>
  <w:num w:numId="10">
    <w:abstractNumId w:val="3"/>
  </w:num>
  <w:num w:numId="11">
    <w:abstractNumId w:val="33"/>
  </w:num>
  <w:num w:numId="12">
    <w:abstractNumId w:val="39"/>
  </w:num>
  <w:num w:numId="13">
    <w:abstractNumId w:val="4"/>
  </w:num>
  <w:num w:numId="14">
    <w:abstractNumId w:val="2"/>
  </w:num>
  <w:num w:numId="15">
    <w:abstractNumId w:val="18"/>
  </w:num>
  <w:num w:numId="16">
    <w:abstractNumId w:val="5"/>
  </w:num>
  <w:num w:numId="17">
    <w:abstractNumId w:val="11"/>
  </w:num>
  <w:num w:numId="18">
    <w:abstractNumId w:val="6"/>
  </w:num>
  <w:num w:numId="19">
    <w:abstractNumId w:val="36"/>
  </w:num>
  <w:num w:numId="20">
    <w:abstractNumId w:val="41"/>
  </w:num>
  <w:num w:numId="21">
    <w:abstractNumId w:val="16"/>
  </w:num>
  <w:num w:numId="22">
    <w:abstractNumId w:val="24"/>
  </w:num>
  <w:num w:numId="23">
    <w:abstractNumId w:val="26"/>
  </w:num>
  <w:num w:numId="24">
    <w:abstractNumId w:val="15"/>
  </w:num>
  <w:num w:numId="25">
    <w:abstractNumId w:val="19"/>
  </w:num>
  <w:num w:numId="26">
    <w:abstractNumId w:val="25"/>
  </w:num>
  <w:num w:numId="27">
    <w:abstractNumId w:val="38"/>
  </w:num>
  <w:num w:numId="28">
    <w:abstractNumId w:val="28"/>
  </w:num>
  <w:num w:numId="29">
    <w:abstractNumId w:val="29"/>
  </w:num>
  <w:num w:numId="30">
    <w:abstractNumId w:val="14"/>
  </w:num>
  <w:num w:numId="31">
    <w:abstractNumId w:val="30"/>
  </w:num>
  <w:num w:numId="32">
    <w:abstractNumId w:val="20"/>
  </w:num>
  <w:num w:numId="33">
    <w:abstractNumId w:val="27"/>
  </w:num>
  <w:num w:numId="34">
    <w:abstractNumId w:val="7"/>
  </w:num>
  <w:num w:numId="35">
    <w:abstractNumId w:val="17"/>
  </w:num>
  <w:num w:numId="36">
    <w:abstractNumId w:val="23"/>
  </w:num>
  <w:num w:numId="37">
    <w:abstractNumId w:val="40"/>
  </w:num>
  <w:num w:numId="38">
    <w:abstractNumId w:val="12"/>
  </w:num>
  <w:num w:numId="39">
    <w:abstractNumId w:val="9"/>
  </w:num>
  <w:num w:numId="40">
    <w:abstractNumId w:val="21"/>
  </w:num>
  <w:num w:numId="41">
    <w:abstractNumId w:val="37"/>
  </w:num>
  <w:num w:numId="42">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autoFormatOverride/>
  <w:defaultTabStop w:val="284"/>
  <w:drawingGridHorizontalSpacing w:val="181"/>
  <w:drawingGridVerticalSpacing w:val="181"/>
  <w:characterSpacingControl w:val="doNotCompress"/>
  <w:hdrShapeDefaults>
    <o:shapedefaults v:ext="edit" spidmax="4097" style="mso-position-vertical-relative:page;mso-width-relative:margin;mso-height-relative:margin;v-text-anchor:bottom" fill="f" fillcolor="white" stroke="f">
      <v:fill color="white" on="f"/>
      <v:stroke weight=".5pt"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A82"/>
    <w:rsid w:val="000025EE"/>
    <w:rsid w:val="00002E59"/>
    <w:rsid w:val="00003131"/>
    <w:rsid w:val="00003151"/>
    <w:rsid w:val="00003F36"/>
    <w:rsid w:val="0000441C"/>
    <w:rsid w:val="0000516B"/>
    <w:rsid w:val="0000545B"/>
    <w:rsid w:val="00005808"/>
    <w:rsid w:val="00006711"/>
    <w:rsid w:val="0000700B"/>
    <w:rsid w:val="00010122"/>
    <w:rsid w:val="00010F0F"/>
    <w:rsid w:val="00011507"/>
    <w:rsid w:val="00011AC7"/>
    <w:rsid w:val="000127B7"/>
    <w:rsid w:val="000130DE"/>
    <w:rsid w:val="0001471E"/>
    <w:rsid w:val="000153F9"/>
    <w:rsid w:val="0001613F"/>
    <w:rsid w:val="0001625A"/>
    <w:rsid w:val="00016A5E"/>
    <w:rsid w:val="00017551"/>
    <w:rsid w:val="0002035C"/>
    <w:rsid w:val="000207F1"/>
    <w:rsid w:val="00020E37"/>
    <w:rsid w:val="00021AD6"/>
    <w:rsid w:val="00021E1B"/>
    <w:rsid w:val="00022416"/>
    <w:rsid w:val="000227A4"/>
    <w:rsid w:val="00022A7B"/>
    <w:rsid w:val="00022F61"/>
    <w:rsid w:val="00023F3C"/>
    <w:rsid w:val="000249D3"/>
    <w:rsid w:val="00024B31"/>
    <w:rsid w:val="000259D5"/>
    <w:rsid w:val="00025C55"/>
    <w:rsid w:val="00025D35"/>
    <w:rsid w:val="0002610D"/>
    <w:rsid w:val="0002678D"/>
    <w:rsid w:val="00026D64"/>
    <w:rsid w:val="0002730C"/>
    <w:rsid w:val="00027C11"/>
    <w:rsid w:val="000310B2"/>
    <w:rsid w:val="000316DA"/>
    <w:rsid w:val="00031C7F"/>
    <w:rsid w:val="00033424"/>
    <w:rsid w:val="00033510"/>
    <w:rsid w:val="00033B96"/>
    <w:rsid w:val="00033C3A"/>
    <w:rsid w:val="000352FE"/>
    <w:rsid w:val="000356FA"/>
    <w:rsid w:val="0003634A"/>
    <w:rsid w:val="0003734D"/>
    <w:rsid w:val="000376A1"/>
    <w:rsid w:val="00037A5F"/>
    <w:rsid w:val="00040758"/>
    <w:rsid w:val="00040AD7"/>
    <w:rsid w:val="00040BAA"/>
    <w:rsid w:val="00041101"/>
    <w:rsid w:val="00041E10"/>
    <w:rsid w:val="000424D7"/>
    <w:rsid w:val="00042EBD"/>
    <w:rsid w:val="000436F0"/>
    <w:rsid w:val="0004436F"/>
    <w:rsid w:val="0004484D"/>
    <w:rsid w:val="00044BF4"/>
    <w:rsid w:val="00045045"/>
    <w:rsid w:val="000450C2"/>
    <w:rsid w:val="0004515C"/>
    <w:rsid w:val="000453C4"/>
    <w:rsid w:val="00045AC9"/>
    <w:rsid w:val="00045C30"/>
    <w:rsid w:val="000470AA"/>
    <w:rsid w:val="0004738B"/>
    <w:rsid w:val="000473ED"/>
    <w:rsid w:val="00047DB8"/>
    <w:rsid w:val="00050E39"/>
    <w:rsid w:val="000510B8"/>
    <w:rsid w:val="0005151F"/>
    <w:rsid w:val="00051762"/>
    <w:rsid w:val="0005190D"/>
    <w:rsid w:val="00052087"/>
    <w:rsid w:val="00052201"/>
    <w:rsid w:val="0005284F"/>
    <w:rsid w:val="0005311B"/>
    <w:rsid w:val="000547B5"/>
    <w:rsid w:val="00054D61"/>
    <w:rsid w:val="00056D3A"/>
    <w:rsid w:val="000577E2"/>
    <w:rsid w:val="000601B3"/>
    <w:rsid w:val="00060270"/>
    <w:rsid w:val="0006153C"/>
    <w:rsid w:val="0006158E"/>
    <w:rsid w:val="000642E3"/>
    <w:rsid w:val="000643B2"/>
    <w:rsid w:val="00064468"/>
    <w:rsid w:val="00065911"/>
    <w:rsid w:val="00065CD7"/>
    <w:rsid w:val="000661B3"/>
    <w:rsid w:val="00066725"/>
    <w:rsid w:val="0006674B"/>
    <w:rsid w:val="000667FB"/>
    <w:rsid w:val="000674B0"/>
    <w:rsid w:val="000679A7"/>
    <w:rsid w:val="00067B5A"/>
    <w:rsid w:val="00067B7B"/>
    <w:rsid w:val="00067FDE"/>
    <w:rsid w:val="00070ACD"/>
    <w:rsid w:val="00070D23"/>
    <w:rsid w:val="00070E8F"/>
    <w:rsid w:val="00070FFC"/>
    <w:rsid w:val="00071371"/>
    <w:rsid w:val="00071DB5"/>
    <w:rsid w:val="0007249B"/>
    <w:rsid w:val="000727DE"/>
    <w:rsid w:val="00072A1C"/>
    <w:rsid w:val="00072CE9"/>
    <w:rsid w:val="0007357A"/>
    <w:rsid w:val="000736F0"/>
    <w:rsid w:val="000739FC"/>
    <w:rsid w:val="00073A59"/>
    <w:rsid w:val="0007413F"/>
    <w:rsid w:val="0007506D"/>
    <w:rsid w:val="00075253"/>
    <w:rsid w:val="000753DF"/>
    <w:rsid w:val="0007554E"/>
    <w:rsid w:val="0007563C"/>
    <w:rsid w:val="000764A1"/>
    <w:rsid w:val="000767DE"/>
    <w:rsid w:val="00076906"/>
    <w:rsid w:val="00076B77"/>
    <w:rsid w:val="00076CDE"/>
    <w:rsid w:val="00076EE5"/>
    <w:rsid w:val="00077C6B"/>
    <w:rsid w:val="00080E21"/>
    <w:rsid w:val="000815E9"/>
    <w:rsid w:val="000825F1"/>
    <w:rsid w:val="0008316E"/>
    <w:rsid w:val="0008389F"/>
    <w:rsid w:val="00083DEB"/>
    <w:rsid w:val="00084EED"/>
    <w:rsid w:val="000869BF"/>
    <w:rsid w:val="0008714D"/>
    <w:rsid w:val="00090050"/>
    <w:rsid w:val="000900A2"/>
    <w:rsid w:val="00090413"/>
    <w:rsid w:val="000917B8"/>
    <w:rsid w:val="00093321"/>
    <w:rsid w:val="000933CC"/>
    <w:rsid w:val="00093DA4"/>
    <w:rsid w:val="00093FCF"/>
    <w:rsid w:val="00094B42"/>
    <w:rsid w:val="00095568"/>
    <w:rsid w:val="000958D1"/>
    <w:rsid w:val="00095C18"/>
    <w:rsid w:val="00097EAE"/>
    <w:rsid w:val="000A0139"/>
    <w:rsid w:val="000A093B"/>
    <w:rsid w:val="000A0CEA"/>
    <w:rsid w:val="000A0FD1"/>
    <w:rsid w:val="000A25FE"/>
    <w:rsid w:val="000A49A8"/>
    <w:rsid w:val="000A5380"/>
    <w:rsid w:val="000A5AF3"/>
    <w:rsid w:val="000A6885"/>
    <w:rsid w:val="000A69DF"/>
    <w:rsid w:val="000A7CF6"/>
    <w:rsid w:val="000B0364"/>
    <w:rsid w:val="000B0A54"/>
    <w:rsid w:val="000B0C3A"/>
    <w:rsid w:val="000B0DFD"/>
    <w:rsid w:val="000B278A"/>
    <w:rsid w:val="000B34FA"/>
    <w:rsid w:val="000B5510"/>
    <w:rsid w:val="000B582A"/>
    <w:rsid w:val="000B5E4A"/>
    <w:rsid w:val="000B6B83"/>
    <w:rsid w:val="000C0052"/>
    <w:rsid w:val="000C191A"/>
    <w:rsid w:val="000C1D23"/>
    <w:rsid w:val="000C1F24"/>
    <w:rsid w:val="000C2525"/>
    <w:rsid w:val="000C28ED"/>
    <w:rsid w:val="000C35EE"/>
    <w:rsid w:val="000C404E"/>
    <w:rsid w:val="000C4277"/>
    <w:rsid w:val="000C58F9"/>
    <w:rsid w:val="000C5D2D"/>
    <w:rsid w:val="000C5DE0"/>
    <w:rsid w:val="000C716E"/>
    <w:rsid w:val="000D0943"/>
    <w:rsid w:val="000D0CF1"/>
    <w:rsid w:val="000D0E9C"/>
    <w:rsid w:val="000D14AD"/>
    <w:rsid w:val="000D1DC4"/>
    <w:rsid w:val="000D2C4E"/>
    <w:rsid w:val="000D2D45"/>
    <w:rsid w:val="000D3540"/>
    <w:rsid w:val="000D48B8"/>
    <w:rsid w:val="000D4944"/>
    <w:rsid w:val="000D4D7D"/>
    <w:rsid w:val="000D58C8"/>
    <w:rsid w:val="000D5960"/>
    <w:rsid w:val="000D621C"/>
    <w:rsid w:val="000D7125"/>
    <w:rsid w:val="000D79D9"/>
    <w:rsid w:val="000E0617"/>
    <w:rsid w:val="000E0671"/>
    <w:rsid w:val="000E09F9"/>
    <w:rsid w:val="000E191D"/>
    <w:rsid w:val="000E1DEA"/>
    <w:rsid w:val="000E2423"/>
    <w:rsid w:val="000E2713"/>
    <w:rsid w:val="000E2EF1"/>
    <w:rsid w:val="000E310E"/>
    <w:rsid w:val="000E3429"/>
    <w:rsid w:val="000E39BD"/>
    <w:rsid w:val="000E4C43"/>
    <w:rsid w:val="000E635D"/>
    <w:rsid w:val="000E6AA7"/>
    <w:rsid w:val="000E72B8"/>
    <w:rsid w:val="000F0F49"/>
    <w:rsid w:val="000F2804"/>
    <w:rsid w:val="000F2B18"/>
    <w:rsid w:val="000F2C23"/>
    <w:rsid w:val="000F30E6"/>
    <w:rsid w:val="000F36C7"/>
    <w:rsid w:val="000F3779"/>
    <w:rsid w:val="000F3D54"/>
    <w:rsid w:val="000F3E08"/>
    <w:rsid w:val="000F3F09"/>
    <w:rsid w:val="000F3FB0"/>
    <w:rsid w:val="000F47B4"/>
    <w:rsid w:val="000F484D"/>
    <w:rsid w:val="000F4852"/>
    <w:rsid w:val="000F48B9"/>
    <w:rsid w:val="000F49F4"/>
    <w:rsid w:val="000F4C28"/>
    <w:rsid w:val="000F4CFA"/>
    <w:rsid w:val="000F4EE1"/>
    <w:rsid w:val="000F5461"/>
    <w:rsid w:val="000F55EC"/>
    <w:rsid w:val="000F6463"/>
    <w:rsid w:val="000F6DA1"/>
    <w:rsid w:val="000F7F6B"/>
    <w:rsid w:val="001004FE"/>
    <w:rsid w:val="00100857"/>
    <w:rsid w:val="00100A82"/>
    <w:rsid w:val="00100C85"/>
    <w:rsid w:val="0010227C"/>
    <w:rsid w:val="0010343E"/>
    <w:rsid w:val="0010417C"/>
    <w:rsid w:val="00104AD3"/>
    <w:rsid w:val="00104C30"/>
    <w:rsid w:val="00104D3E"/>
    <w:rsid w:val="001051A6"/>
    <w:rsid w:val="001058F8"/>
    <w:rsid w:val="00105F9F"/>
    <w:rsid w:val="00107142"/>
    <w:rsid w:val="00107309"/>
    <w:rsid w:val="00107420"/>
    <w:rsid w:val="00107CCD"/>
    <w:rsid w:val="00110644"/>
    <w:rsid w:val="0011071A"/>
    <w:rsid w:val="00110C54"/>
    <w:rsid w:val="00112891"/>
    <w:rsid w:val="0011334C"/>
    <w:rsid w:val="00114142"/>
    <w:rsid w:val="00114276"/>
    <w:rsid w:val="001144A3"/>
    <w:rsid w:val="00114BF6"/>
    <w:rsid w:val="00115D4C"/>
    <w:rsid w:val="00115D8D"/>
    <w:rsid w:val="00116313"/>
    <w:rsid w:val="0011648E"/>
    <w:rsid w:val="001166A8"/>
    <w:rsid w:val="00116D2B"/>
    <w:rsid w:val="00116EAA"/>
    <w:rsid w:val="00117CEB"/>
    <w:rsid w:val="00120009"/>
    <w:rsid w:val="00120052"/>
    <w:rsid w:val="001201BC"/>
    <w:rsid w:val="00121D8A"/>
    <w:rsid w:val="00122370"/>
    <w:rsid w:val="00122803"/>
    <w:rsid w:val="001238D3"/>
    <w:rsid w:val="0012395E"/>
    <w:rsid w:val="00123C3C"/>
    <w:rsid w:val="00124910"/>
    <w:rsid w:val="00124F58"/>
    <w:rsid w:val="00125536"/>
    <w:rsid w:val="00125612"/>
    <w:rsid w:val="001260B7"/>
    <w:rsid w:val="00126FD5"/>
    <w:rsid w:val="0013030C"/>
    <w:rsid w:val="00130AFC"/>
    <w:rsid w:val="0013156D"/>
    <w:rsid w:val="0013215C"/>
    <w:rsid w:val="001327B3"/>
    <w:rsid w:val="001329AD"/>
    <w:rsid w:val="00132A29"/>
    <w:rsid w:val="00135A6C"/>
    <w:rsid w:val="0013610A"/>
    <w:rsid w:val="00136620"/>
    <w:rsid w:val="00137403"/>
    <w:rsid w:val="001379CF"/>
    <w:rsid w:val="00137F11"/>
    <w:rsid w:val="0014156E"/>
    <w:rsid w:val="001415A9"/>
    <w:rsid w:val="001417C9"/>
    <w:rsid w:val="00141A0C"/>
    <w:rsid w:val="00141ACE"/>
    <w:rsid w:val="00142265"/>
    <w:rsid w:val="001426EA"/>
    <w:rsid w:val="0014462D"/>
    <w:rsid w:val="0014522D"/>
    <w:rsid w:val="00145DA2"/>
    <w:rsid w:val="00146D72"/>
    <w:rsid w:val="00147279"/>
    <w:rsid w:val="00147C52"/>
    <w:rsid w:val="00150291"/>
    <w:rsid w:val="00150520"/>
    <w:rsid w:val="00150577"/>
    <w:rsid w:val="00151646"/>
    <w:rsid w:val="001521EB"/>
    <w:rsid w:val="001526E9"/>
    <w:rsid w:val="00152CEB"/>
    <w:rsid w:val="00153460"/>
    <w:rsid w:val="00153889"/>
    <w:rsid w:val="001553D6"/>
    <w:rsid w:val="00156696"/>
    <w:rsid w:val="001569CA"/>
    <w:rsid w:val="0015705C"/>
    <w:rsid w:val="00157DCE"/>
    <w:rsid w:val="0016008B"/>
    <w:rsid w:val="0016050E"/>
    <w:rsid w:val="001606FE"/>
    <w:rsid w:val="00160940"/>
    <w:rsid w:val="00160E74"/>
    <w:rsid w:val="00160F78"/>
    <w:rsid w:val="0016133C"/>
    <w:rsid w:val="00161D6A"/>
    <w:rsid w:val="00161F05"/>
    <w:rsid w:val="00162833"/>
    <w:rsid w:val="00163256"/>
    <w:rsid w:val="0016419E"/>
    <w:rsid w:val="0016465A"/>
    <w:rsid w:val="001649EB"/>
    <w:rsid w:val="00164C51"/>
    <w:rsid w:val="0016561A"/>
    <w:rsid w:val="0016579E"/>
    <w:rsid w:val="001662AA"/>
    <w:rsid w:val="00166CDA"/>
    <w:rsid w:val="00167623"/>
    <w:rsid w:val="00167DC4"/>
    <w:rsid w:val="001708B8"/>
    <w:rsid w:val="00171477"/>
    <w:rsid w:val="00171652"/>
    <w:rsid w:val="001716F5"/>
    <w:rsid w:val="001717E5"/>
    <w:rsid w:val="0017207F"/>
    <w:rsid w:val="0017270E"/>
    <w:rsid w:val="00172E96"/>
    <w:rsid w:val="00173A87"/>
    <w:rsid w:val="00173C1D"/>
    <w:rsid w:val="00175F45"/>
    <w:rsid w:val="00176997"/>
    <w:rsid w:val="0018005E"/>
    <w:rsid w:val="00180615"/>
    <w:rsid w:val="001818F8"/>
    <w:rsid w:val="00181949"/>
    <w:rsid w:val="00181ABF"/>
    <w:rsid w:val="00181FAF"/>
    <w:rsid w:val="00181FC3"/>
    <w:rsid w:val="00182498"/>
    <w:rsid w:val="00182599"/>
    <w:rsid w:val="00182E20"/>
    <w:rsid w:val="00183343"/>
    <w:rsid w:val="00183378"/>
    <w:rsid w:val="0018409E"/>
    <w:rsid w:val="001842C0"/>
    <w:rsid w:val="00184DCD"/>
    <w:rsid w:val="00185256"/>
    <w:rsid w:val="001854DD"/>
    <w:rsid w:val="00185BFB"/>
    <w:rsid w:val="001862C0"/>
    <w:rsid w:val="001868ED"/>
    <w:rsid w:val="00186B07"/>
    <w:rsid w:val="00190629"/>
    <w:rsid w:val="0019089C"/>
    <w:rsid w:val="00190CF2"/>
    <w:rsid w:val="00191119"/>
    <w:rsid w:val="001913FA"/>
    <w:rsid w:val="00191CD3"/>
    <w:rsid w:val="001924D1"/>
    <w:rsid w:val="001928F5"/>
    <w:rsid w:val="00192B0F"/>
    <w:rsid w:val="0019393C"/>
    <w:rsid w:val="00195A80"/>
    <w:rsid w:val="00195E30"/>
    <w:rsid w:val="00195FC8"/>
    <w:rsid w:val="00197D4E"/>
    <w:rsid w:val="001A0155"/>
    <w:rsid w:val="001A01B3"/>
    <w:rsid w:val="001A13F8"/>
    <w:rsid w:val="001A175C"/>
    <w:rsid w:val="001A1C26"/>
    <w:rsid w:val="001A1F2A"/>
    <w:rsid w:val="001A22ED"/>
    <w:rsid w:val="001A2542"/>
    <w:rsid w:val="001A2FF0"/>
    <w:rsid w:val="001A3886"/>
    <w:rsid w:val="001A4D61"/>
    <w:rsid w:val="001A5A6C"/>
    <w:rsid w:val="001A5C9A"/>
    <w:rsid w:val="001A5FD9"/>
    <w:rsid w:val="001A6382"/>
    <w:rsid w:val="001A7190"/>
    <w:rsid w:val="001B0E4A"/>
    <w:rsid w:val="001B3DA9"/>
    <w:rsid w:val="001B40C7"/>
    <w:rsid w:val="001B421B"/>
    <w:rsid w:val="001B5502"/>
    <w:rsid w:val="001B6733"/>
    <w:rsid w:val="001B702B"/>
    <w:rsid w:val="001B7317"/>
    <w:rsid w:val="001B7CBC"/>
    <w:rsid w:val="001C1079"/>
    <w:rsid w:val="001C108E"/>
    <w:rsid w:val="001C2290"/>
    <w:rsid w:val="001C2E86"/>
    <w:rsid w:val="001C3D1C"/>
    <w:rsid w:val="001C5683"/>
    <w:rsid w:val="001C57DC"/>
    <w:rsid w:val="001C5C62"/>
    <w:rsid w:val="001C62BC"/>
    <w:rsid w:val="001C6C87"/>
    <w:rsid w:val="001C6D95"/>
    <w:rsid w:val="001C7973"/>
    <w:rsid w:val="001C7FA4"/>
    <w:rsid w:val="001D0756"/>
    <w:rsid w:val="001D08F0"/>
    <w:rsid w:val="001D14C1"/>
    <w:rsid w:val="001D1E3D"/>
    <w:rsid w:val="001D243D"/>
    <w:rsid w:val="001D2B07"/>
    <w:rsid w:val="001D2DBA"/>
    <w:rsid w:val="001D30F1"/>
    <w:rsid w:val="001D3E7C"/>
    <w:rsid w:val="001D4226"/>
    <w:rsid w:val="001D4F71"/>
    <w:rsid w:val="001D6B61"/>
    <w:rsid w:val="001D6B77"/>
    <w:rsid w:val="001D705F"/>
    <w:rsid w:val="001D798A"/>
    <w:rsid w:val="001D7E0B"/>
    <w:rsid w:val="001E046A"/>
    <w:rsid w:val="001E06E9"/>
    <w:rsid w:val="001E18A2"/>
    <w:rsid w:val="001E1C0B"/>
    <w:rsid w:val="001E1CD2"/>
    <w:rsid w:val="001E212F"/>
    <w:rsid w:val="001E25CB"/>
    <w:rsid w:val="001E265A"/>
    <w:rsid w:val="001E3014"/>
    <w:rsid w:val="001E5720"/>
    <w:rsid w:val="001E5A0D"/>
    <w:rsid w:val="001E5A9A"/>
    <w:rsid w:val="001E5C6A"/>
    <w:rsid w:val="001E65EC"/>
    <w:rsid w:val="001E6793"/>
    <w:rsid w:val="001F0330"/>
    <w:rsid w:val="001F0DBE"/>
    <w:rsid w:val="001F305F"/>
    <w:rsid w:val="001F3859"/>
    <w:rsid w:val="001F3F45"/>
    <w:rsid w:val="001F481A"/>
    <w:rsid w:val="001F4AF4"/>
    <w:rsid w:val="001F4B5B"/>
    <w:rsid w:val="001F75A7"/>
    <w:rsid w:val="001F77BA"/>
    <w:rsid w:val="001F7DF0"/>
    <w:rsid w:val="0020083E"/>
    <w:rsid w:val="0020285F"/>
    <w:rsid w:val="00203404"/>
    <w:rsid w:val="0020410D"/>
    <w:rsid w:val="0020677E"/>
    <w:rsid w:val="00206A07"/>
    <w:rsid w:val="00206AF3"/>
    <w:rsid w:val="00206C52"/>
    <w:rsid w:val="00207A02"/>
    <w:rsid w:val="00207DF8"/>
    <w:rsid w:val="00207EBD"/>
    <w:rsid w:val="0021013D"/>
    <w:rsid w:val="00213218"/>
    <w:rsid w:val="0021324A"/>
    <w:rsid w:val="00215AFC"/>
    <w:rsid w:val="00215B79"/>
    <w:rsid w:val="0021617E"/>
    <w:rsid w:val="002169EC"/>
    <w:rsid w:val="00217244"/>
    <w:rsid w:val="00217FE4"/>
    <w:rsid w:val="0022049F"/>
    <w:rsid w:val="002205FA"/>
    <w:rsid w:val="00220D69"/>
    <w:rsid w:val="00220DF9"/>
    <w:rsid w:val="00220E28"/>
    <w:rsid w:val="00221C59"/>
    <w:rsid w:val="002221A7"/>
    <w:rsid w:val="00222923"/>
    <w:rsid w:val="002229E3"/>
    <w:rsid w:val="002243C1"/>
    <w:rsid w:val="00224E78"/>
    <w:rsid w:val="00225F85"/>
    <w:rsid w:val="002263F5"/>
    <w:rsid w:val="00226B6F"/>
    <w:rsid w:val="0022764D"/>
    <w:rsid w:val="00230250"/>
    <w:rsid w:val="00230B4D"/>
    <w:rsid w:val="00231E6E"/>
    <w:rsid w:val="002320B3"/>
    <w:rsid w:val="00232376"/>
    <w:rsid w:val="00233F8A"/>
    <w:rsid w:val="002352B8"/>
    <w:rsid w:val="002352D0"/>
    <w:rsid w:val="00236759"/>
    <w:rsid w:val="0023701E"/>
    <w:rsid w:val="002379FC"/>
    <w:rsid w:val="00237A4E"/>
    <w:rsid w:val="00237CC2"/>
    <w:rsid w:val="0024075F"/>
    <w:rsid w:val="002409F5"/>
    <w:rsid w:val="00241FC6"/>
    <w:rsid w:val="002421A7"/>
    <w:rsid w:val="002431C7"/>
    <w:rsid w:val="00243B86"/>
    <w:rsid w:val="00243FD7"/>
    <w:rsid w:val="00244352"/>
    <w:rsid w:val="0024452C"/>
    <w:rsid w:val="00244895"/>
    <w:rsid w:val="002451B1"/>
    <w:rsid w:val="00245964"/>
    <w:rsid w:val="00245DDB"/>
    <w:rsid w:val="0024655F"/>
    <w:rsid w:val="002466FC"/>
    <w:rsid w:val="00246AFE"/>
    <w:rsid w:val="00246E42"/>
    <w:rsid w:val="00247050"/>
    <w:rsid w:val="00250721"/>
    <w:rsid w:val="0025092C"/>
    <w:rsid w:val="00251896"/>
    <w:rsid w:val="002522DC"/>
    <w:rsid w:val="002536CB"/>
    <w:rsid w:val="00253EF7"/>
    <w:rsid w:val="00254520"/>
    <w:rsid w:val="00255FC8"/>
    <w:rsid w:val="002571A8"/>
    <w:rsid w:val="00257515"/>
    <w:rsid w:val="00257577"/>
    <w:rsid w:val="002603CC"/>
    <w:rsid w:val="002605FE"/>
    <w:rsid w:val="00260688"/>
    <w:rsid w:val="002611CC"/>
    <w:rsid w:val="00261A16"/>
    <w:rsid w:val="00261D31"/>
    <w:rsid w:val="00261D3D"/>
    <w:rsid w:val="00261E11"/>
    <w:rsid w:val="00262D18"/>
    <w:rsid w:val="00262D6A"/>
    <w:rsid w:val="00262D7D"/>
    <w:rsid w:val="002635D0"/>
    <w:rsid w:val="00263693"/>
    <w:rsid w:val="00264358"/>
    <w:rsid w:val="00264733"/>
    <w:rsid w:val="002648AD"/>
    <w:rsid w:val="002649B8"/>
    <w:rsid w:val="00264AD0"/>
    <w:rsid w:val="00265099"/>
    <w:rsid w:val="00265836"/>
    <w:rsid w:val="00265E5E"/>
    <w:rsid w:val="00266B50"/>
    <w:rsid w:val="0026721B"/>
    <w:rsid w:val="002672A5"/>
    <w:rsid w:val="0026778D"/>
    <w:rsid w:val="00270C3E"/>
    <w:rsid w:val="002714BC"/>
    <w:rsid w:val="0027218C"/>
    <w:rsid w:val="00273010"/>
    <w:rsid w:val="0027574F"/>
    <w:rsid w:val="00275A20"/>
    <w:rsid w:val="00275EE6"/>
    <w:rsid w:val="00275F76"/>
    <w:rsid w:val="0027670F"/>
    <w:rsid w:val="00280B08"/>
    <w:rsid w:val="00280BC9"/>
    <w:rsid w:val="0028130F"/>
    <w:rsid w:val="00281E51"/>
    <w:rsid w:val="00281FCF"/>
    <w:rsid w:val="00282503"/>
    <w:rsid w:val="00282C66"/>
    <w:rsid w:val="0028378E"/>
    <w:rsid w:val="0028572D"/>
    <w:rsid w:val="00285740"/>
    <w:rsid w:val="00285C01"/>
    <w:rsid w:val="00285E09"/>
    <w:rsid w:val="002878C5"/>
    <w:rsid w:val="002879E0"/>
    <w:rsid w:val="002901EE"/>
    <w:rsid w:val="002906A9"/>
    <w:rsid w:val="00290802"/>
    <w:rsid w:val="002917B5"/>
    <w:rsid w:val="0029192A"/>
    <w:rsid w:val="00293383"/>
    <w:rsid w:val="00294B24"/>
    <w:rsid w:val="002957F3"/>
    <w:rsid w:val="00296439"/>
    <w:rsid w:val="0029657C"/>
    <w:rsid w:val="00296958"/>
    <w:rsid w:val="002971AD"/>
    <w:rsid w:val="002979A8"/>
    <w:rsid w:val="00297A1D"/>
    <w:rsid w:val="002A0780"/>
    <w:rsid w:val="002A0A53"/>
    <w:rsid w:val="002A1C20"/>
    <w:rsid w:val="002A1D7A"/>
    <w:rsid w:val="002A40E2"/>
    <w:rsid w:val="002A46E7"/>
    <w:rsid w:val="002A4738"/>
    <w:rsid w:val="002A4A6F"/>
    <w:rsid w:val="002A55FB"/>
    <w:rsid w:val="002A565F"/>
    <w:rsid w:val="002A6012"/>
    <w:rsid w:val="002A643F"/>
    <w:rsid w:val="002A6526"/>
    <w:rsid w:val="002A6B18"/>
    <w:rsid w:val="002A79A0"/>
    <w:rsid w:val="002A7BEE"/>
    <w:rsid w:val="002A7D95"/>
    <w:rsid w:val="002A7DDB"/>
    <w:rsid w:val="002B0053"/>
    <w:rsid w:val="002B1298"/>
    <w:rsid w:val="002B12BB"/>
    <w:rsid w:val="002B1A7A"/>
    <w:rsid w:val="002B1C76"/>
    <w:rsid w:val="002B1ECC"/>
    <w:rsid w:val="002B29E2"/>
    <w:rsid w:val="002B4797"/>
    <w:rsid w:val="002B52C8"/>
    <w:rsid w:val="002B58D5"/>
    <w:rsid w:val="002B6EB1"/>
    <w:rsid w:val="002B6EDC"/>
    <w:rsid w:val="002B7BC0"/>
    <w:rsid w:val="002B7F6E"/>
    <w:rsid w:val="002C0A88"/>
    <w:rsid w:val="002C127D"/>
    <w:rsid w:val="002C22B1"/>
    <w:rsid w:val="002C2968"/>
    <w:rsid w:val="002C3425"/>
    <w:rsid w:val="002C3C13"/>
    <w:rsid w:val="002C4A9E"/>
    <w:rsid w:val="002C4F51"/>
    <w:rsid w:val="002C51CF"/>
    <w:rsid w:val="002C55D8"/>
    <w:rsid w:val="002C5E0F"/>
    <w:rsid w:val="002C6206"/>
    <w:rsid w:val="002C6460"/>
    <w:rsid w:val="002C64A9"/>
    <w:rsid w:val="002C7861"/>
    <w:rsid w:val="002D0670"/>
    <w:rsid w:val="002D0982"/>
    <w:rsid w:val="002D0CDA"/>
    <w:rsid w:val="002D13A3"/>
    <w:rsid w:val="002D14AE"/>
    <w:rsid w:val="002D1632"/>
    <w:rsid w:val="002D2B11"/>
    <w:rsid w:val="002D3AF5"/>
    <w:rsid w:val="002D55FF"/>
    <w:rsid w:val="002D5B30"/>
    <w:rsid w:val="002D768A"/>
    <w:rsid w:val="002E0A7D"/>
    <w:rsid w:val="002E0FC3"/>
    <w:rsid w:val="002E13A2"/>
    <w:rsid w:val="002E1554"/>
    <w:rsid w:val="002E371E"/>
    <w:rsid w:val="002E4FE2"/>
    <w:rsid w:val="002E5CFC"/>
    <w:rsid w:val="002E60D9"/>
    <w:rsid w:val="002E6E38"/>
    <w:rsid w:val="002E73FF"/>
    <w:rsid w:val="002E7B9F"/>
    <w:rsid w:val="002F1114"/>
    <w:rsid w:val="002F2190"/>
    <w:rsid w:val="002F2A4E"/>
    <w:rsid w:val="002F3110"/>
    <w:rsid w:val="002F4461"/>
    <w:rsid w:val="002F4ED6"/>
    <w:rsid w:val="002F5CCA"/>
    <w:rsid w:val="002F6598"/>
    <w:rsid w:val="002F7BBE"/>
    <w:rsid w:val="00302FF2"/>
    <w:rsid w:val="00303602"/>
    <w:rsid w:val="00304315"/>
    <w:rsid w:val="00304E87"/>
    <w:rsid w:val="003059A9"/>
    <w:rsid w:val="00305A8F"/>
    <w:rsid w:val="00305D00"/>
    <w:rsid w:val="003069C2"/>
    <w:rsid w:val="00306D6C"/>
    <w:rsid w:val="003072D6"/>
    <w:rsid w:val="003077DC"/>
    <w:rsid w:val="0030783B"/>
    <w:rsid w:val="00307C41"/>
    <w:rsid w:val="00307CB5"/>
    <w:rsid w:val="00307D47"/>
    <w:rsid w:val="00310579"/>
    <w:rsid w:val="003122DA"/>
    <w:rsid w:val="0031303A"/>
    <w:rsid w:val="003135B1"/>
    <w:rsid w:val="00313839"/>
    <w:rsid w:val="00314B38"/>
    <w:rsid w:val="00315064"/>
    <w:rsid w:val="00315454"/>
    <w:rsid w:val="00315660"/>
    <w:rsid w:val="00317653"/>
    <w:rsid w:val="00317B87"/>
    <w:rsid w:val="0032095F"/>
    <w:rsid w:val="003210AE"/>
    <w:rsid w:val="00321430"/>
    <w:rsid w:val="00321EC4"/>
    <w:rsid w:val="00322057"/>
    <w:rsid w:val="00323E06"/>
    <w:rsid w:val="003248C8"/>
    <w:rsid w:val="00324BEB"/>
    <w:rsid w:val="003251A6"/>
    <w:rsid w:val="003257D3"/>
    <w:rsid w:val="003260A5"/>
    <w:rsid w:val="003260F6"/>
    <w:rsid w:val="00326274"/>
    <w:rsid w:val="00326649"/>
    <w:rsid w:val="0032683A"/>
    <w:rsid w:val="003269FA"/>
    <w:rsid w:val="00326C8A"/>
    <w:rsid w:val="003274FF"/>
    <w:rsid w:val="00327B77"/>
    <w:rsid w:val="003312D3"/>
    <w:rsid w:val="00331477"/>
    <w:rsid w:val="00331D18"/>
    <w:rsid w:val="00331D7A"/>
    <w:rsid w:val="00332124"/>
    <w:rsid w:val="0033276A"/>
    <w:rsid w:val="00332C2F"/>
    <w:rsid w:val="00332DF4"/>
    <w:rsid w:val="00332E43"/>
    <w:rsid w:val="0033352C"/>
    <w:rsid w:val="0033359D"/>
    <w:rsid w:val="003336F8"/>
    <w:rsid w:val="003341B7"/>
    <w:rsid w:val="00335568"/>
    <w:rsid w:val="00335B04"/>
    <w:rsid w:val="003365CF"/>
    <w:rsid w:val="00336DE9"/>
    <w:rsid w:val="003370DB"/>
    <w:rsid w:val="00337E45"/>
    <w:rsid w:val="00340E33"/>
    <w:rsid w:val="00341210"/>
    <w:rsid w:val="003414BD"/>
    <w:rsid w:val="0034190B"/>
    <w:rsid w:val="00341A1C"/>
    <w:rsid w:val="00343B9C"/>
    <w:rsid w:val="00344A45"/>
    <w:rsid w:val="00344E87"/>
    <w:rsid w:val="0034644E"/>
    <w:rsid w:val="003469C3"/>
    <w:rsid w:val="0034752C"/>
    <w:rsid w:val="00347E62"/>
    <w:rsid w:val="00350110"/>
    <w:rsid w:val="00350D35"/>
    <w:rsid w:val="00351199"/>
    <w:rsid w:val="00352285"/>
    <w:rsid w:val="00352292"/>
    <w:rsid w:val="00352524"/>
    <w:rsid w:val="00352742"/>
    <w:rsid w:val="003531BF"/>
    <w:rsid w:val="00353257"/>
    <w:rsid w:val="00353C89"/>
    <w:rsid w:val="00354556"/>
    <w:rsid w:val="00354828"/>
    <w:rsid w:val="00354B28"/>
    <w:rsid w:val="003562CE"/>
    <w:rsid w:val="00356782"/>
    <w:rsid w:val="0035771F"/>
    <w:rsid w:val="00357824"/>
    <w:rsid w:val="00357A99"/>
    <w:rsid w:val="003602D2"/>
    <w:rsid w:val="003608BD"/>
    <w:rsid w:val="00361E7B"/>
    <w:rsid w:val="00362B57"/>
    <w:rsid w:val="00362C3F"/>
    <w:rsid w:val="00362EFE"/>
    <w:rsid w:val="0036338D"/>
    <w:rsid w:val="003636A0"/>
    <w:rsid w:val="00365548"/>
    <w:rsid w:val="00365750"/>
    <w:rsid w:val="00365AD1"/>
    <w:rsid w:val="003660A0"/>
    <w:rsid w:val="00367311"/>
    <w:rsid w:val="00367A64"/>
    <w:rsid w:val="00370B32"/>
    <w:rsid w:val="00370BA8"/>
    <w:rsid w:val="00371538"/>
    <w:rsid w:val="003718BD"/>
    <w:rsid w:val="00372765"/>
    <w:rsid w:val="00372DA8"/>
    <w:rsid w:val="00373C3D"/>
    <w:rsid w:val="003746B9"/>
    <w:rsid w:val="0037494D"/>
    <w:rsid w:val="00375B71"/>
    <w:rsid w:val="003775CA"/>
    <w:rsid w:val="00377725"/>
    <w:rsid w:val="00377D79"/>
    <w:rsid w:val="00380587"/>
    <w:rsid w:val="00380ECE"/>
    <w:rsid w:val="00381838"/>
    <w:rsid w:val="00382586"/>
    <w:rsid w:val="0038265E"/>
    <w:rsid w:val="00382DEA"/>
    <w:rsid w:val="00383434"/>
    <w:rsid w:val="00383C37"/>
    <w:rsid w:val="00383CBC"/>
    <w:rsid w:val="00383ED4"/>
    <w:rsid w:val="003842EB"/>
    <w:rsid w:val="0038492E"/>
    <w:rsid w:val="003857C6"/>
    <w:rsid w:val="003871E5"/>
    <w:rsid w:val="00387F0A"/>
    <w:rsid w:val="003901C4"/>
    <w:rsid w:val="003909B8"/>
    <w:rsid w:val="00390BD9"/>
    <w:rsid w:val="00391236"/>
    <w:rsid w:val="0039123E"/>
    <w:rsid w:val="0039178E"/>
    <w:rsid w:val="00391F86"/>
    <w:rsid w:val="0039242F"/>
    <w:rsid w:val="00392640"/>
    <w:rsid w:val="00392761"/>
    <w:rsid w:val="00392961"/>
    <w:rsid w:val="003936AA"/>
    <w:rsid w:val="00393FCB"/>
    <w:rsid w:val="00394AD3"/>
    <w:rsid w:val="00394B0A"/>
    <w:rsid w:val="00394D7A"/>
    <w:rsid w:val="00396C53"/>
    <w:rsid w:val="00397B5F"/>
    <w:rsid w:val="00397B98"/>
    <w:rsid w:val="00397F31"/>
    <w:rsid w:val="003A05CF"/>
    <w:rsid w:val="003A0C2B"/>
    <w:rsid w:val="003A1CB3"/>
    <w:rsid w:val="003A1E26"/>
    <w:rsid w:val="003A308A"/>
    <w:rsid w:val="003A3B1B"/>
    <w:rsid w:val="003A3C0F"/>
    <w:rsid w:val="003A4262"/>
    <w:rsid w:val="003A489E"/>
    <w:rsid w:val="003A4AA4"/>
    <w:rsid w:val="003A5373"/>
    <w:rsid w:val="003A6A4E"/>
    <w:rsid w:val="003A733F"/>
    <w:rsid w:val="003A7BEA"/>
    <w:rsid w:val="003B09F7"/>
    <w:rsid w:val="003B1FCB"/>
    <w:rsid w:val="003B3332"/>
    <w:rsid w:val="003B3C13"/>
    <w:rsid w:val="003B3D1E"/>
    <w:rsid w:val="003B4BBF"/>
    <w:rsid w:val="003B4D93"/>
    <w:rsid w:val="003B51F4"/>
    <w:rsid w:val="003B539D"/>
    <w:rsid w:val="003B566B"/>
    <w:rsid w:val="003B5CE3"/>
    <w:rsid w:val="003B6CD3"/>
    <w:rsid w:val="003C083E"/>
    <w:rsid w:val="003C0DB9"/>
    <w:rsid w:val="003C12C4"/>
    <w:rsid w:val="003C222D"/>
    <w:rsid w:val="003C235A"/>
    <w:rsid w:val="003C25C7"/>
    <w:rsid w:val="003C2B94"/>
    <w:rsid w:val="003C2F41"/>
    <w:rsid w:val="003C408D"/>
    <w:rsid w:val="003C4B68"/>
    <w:rsid w:val="003C5731"/>
    <w:rsid w:val="003C5A96"/>
    <w:rsid w:val="003C5AAD"/>
    <w:rsid w:val="003C5CCB"/>
    <w:rsid w:val="003C6B92"/>
    <w:rsid w:val="003C6E5B"/>
    <w:rsid w:val="003C72ED"/>
    <w:rsid w:val="003C7A49"/>
    <w:rsid w:val="003C7BEC"/>
    <w:rsid w:val="003D052F"/>
    <w:rsid w:val="003D17D1"/>
    <w:rsid w:val="003D243F"/>
    <w:rsid w:val="003D2585"/>
    <w:rsid w:val="003D3C22"/>
    <w:rsid w:val="003D516F"/>
    <w:rsid w:val="003D63EE"/>
    <w:rsid w:val="003D6422"/>
    <w:rsid w:val="003D7BBA"/>
    <w:rsid w:val="003D7D67"/>
    <w:rsid w:val="003D7FE2"/>
    <w:rsid w:val="003E0086"/>
    <w:rsid w:val="003E0957"/>
    <w:rsid w:val="003E1F81"/>
    <w:rsid w:val="003E233B"/>
    <w:rsid w:val="003E266E"/>
    <w:rsid w:val="003E36AF"/>
    <w:rsid w:val="003E4786"/>
    <w:rsid w:val="003E4A40"/>
    <w:rsid w:val="003E56EA"/>
    <w:rsid w:val="003E6373"/>
    <w:rsid w:val="003E638A"/>
    <w:rsid w:val="003E6D74"/>
    <w:rsid w:val="003E6F5B"/>
    <w:rsid w:val="003E6FE1"/>
    <w:rsid w:val="003F1894"/>
    <w:rsid w:val="003F1AD6"/>
    <w:rsid w:val="003F283D"/>
    <w:rsid w:val="003F2FF5"/>
    <w:rsid w:val="003F30C4"/>
    <w:rsid w:val="003F3AAF"/>
    <w:rsid w:val="003F4289"/>
    <w:rsid w:val="003F4D12"/>
    <w:rsid w:val="003F5AD8"/>
    <w:rsid w:val="00400ED6"/>
    <w:rsid w:val="0040162B"/>
    <w:rsid w:val="0040181B"/>
    <w:rsid w:val="00404574"/>
    <w:rsid w:val="004047F1"/>
    <w:rsid w:val="00404B18"/>
    <w:rsid w:val="00404BEA"/>
    <w:rsid w:val="004058FE"/>
    <w:rsid w:val="004059F7"/>
    <w:rsid w:val="00406638"/>
    <w:rsid w:val="004067EB"/>
    <w:rsid w:val="00406A0F"/>
    <w:rsid w:val="004074D8"/>
    <w:rsid w:val="004079B4"/>
    <w:rsid w:val="00407D51"/>
    <w:rsid w:val="004108F7"/>
    <w:rsid w:val="00412DF8"/>
    <w:rsid w:val="00414547"/>
    <w:rsid w:val="0041466D"/>
    <w:rsid w:val="004153CF"/>
    <w:rsid w:val="00415EE6"/>
    <w:rsid w:val="0041660E"/>
    <w:rsid w:val="004175FB"/>
    <w:rsid w:val="0042011B"/>
    <w:rsid w:val="00420909"/>
    <w:rsid w:val="00420E04"/>
    <w:rsid w:val="00421255"/>
    <w:rsid w:val="00421538"/>
    <w:rsid w:val="004219C8"/>
    <w:rsid w:val="00421D28"/>
    <w:rsid w:val="00424C00"/>
    <w:rsid w:val="004252B2"/>
    <w:rsid w:val="004268F8"/>
    <w:rsid w:val="0042766D"/>
    <w:rsid w:val="00427DC7"/>
    <w:rsid w:val="00427E54"/>
    <w:rsid w:val="00430272"/>
    <w:rsid w:val="004313B1"/>
    <w:rsid w:val="00432375"/>
    <w:rsid w:val="00433B70"/>
    <w:rsid w:val="00435020"/>
    <w:rsid w:val="00435077"/>
    <w:rsid w:val="00435151"/>
    <w:rsid w:val="004361C0"/>
    <w:rsid w:val="0043639B"/>
    <w:rsid w:val="00436841"/>
    <w:rsid w:val="00436E9E"/>
    <w:rsid w:val="004377DD"/>
    <w:rsid w:val="00437E1E"/>
    <w:rsid w:val="004404B2"/>
    <w:rsid w:val="0044309D"/>
    <w:rsid w:val="00444293"/>
    <w:rsid w:val="00444795"/>
    <w:rsid w:val="00445009"/>
    <w:rsid w:val="0044536C"/>
    <w:rsid w:val="0044589A"/>
    <w:rsid w:val="004478A0"/>
    <w:rsid w:val="0045024D"/>
    <w:rsid w:val="00450A26"/>
    <w:rsid w:val="00450D25"/>
    <w:rsid w:val="00451BD6"/>
    <w:rsid w:val="00452085"/>
    <w:rsid w:val="00452933"/>
    <w:rsid w:val="0045334C"/>
    <w:rsid w:val="0045482D"/>
    <w:rsid w:val="004553C2"/>
    <w:rsid w:val="0045620C"/>
    <w:rsid w:val="0045686B"/>
    <w:rsid w:val="00456BF9"/>
    <w:rsid w:val="004575FB"/>
    <w:rsid w:val="00457B41"/>
    <w:rsid w:val="00461091"/>
    <w:rsid w:val="00461B4A"/>
    <w:rsid w:val="004621E0"/>
    <w:rsid w:val="00462488"/>
    <w:rsid w:val="0046255C"/>
    <w:rsid w:val="0046460B"/>
    <w:rsid w:val="00464F6E"/>
    <w:rsid w:val="0046593E"/>
    <w:rsid w:val="00466024"/>
    <w:rsid w:val="00466594"/>
    <w:rsid w:val="0046662F"/>
    <w:rsid w:val="0046686E"/>
    <w:rsid w:val="004674F4"/>
    <w:rsid w:val="0047013B"/>
    <w:rsid w:val="00471480"/>
    <w:rsid w:val="00471A29"/>
    <w:rsid w:val="00471DF0"/>
    <w:rsid w:val="00472046"/>
    <w:rsid w:val="0047373A"/>
    <w:rsid w:val="00473FDE"/>
    <w:rsid w:val="0047467D"/>
    <w:rsid w:val="0047580A"/>
    <w:rsid w:val="00475AF3"/>
    <w:rsid w:val="00476980"/>
    <w:rsid w:val="0047797F"/>
    <w:rsid w:val="004802E4"/>
    <w:rsid w:val="00480544"/>
    <w:rsid w:val="00480DBB"/>
    <w:rsid w:val="00480E9E"/>
    <w:rsid w:val="00481FC6"/>
    <w:rsid w:val="00483443"/>
    <w:rsid w:val="00483490"/>
    <w:rsid w:val="004836C9"/>
    <w:rsid w:val="004838A3"/>
    <w:rsid w:val="00483AAD"/>
    <w:rsid w:val="004859D4"/>
    <w:rsid w:val="00485BCA"/>
    <w:rsid w:val="00486D32"/>
    <w:rsid w:val="004902B8"/>
    <w:rsid w:val="004904C1"/>
    <w:rsid w:val="0049054E"/>
    <w:rsid w:val="00490E62"/>
    <w:rsid w:val="00491772"/>
    <w:rsid w:val="00491CF0"/>
    <w:rsid w:val="00491D27"/>
    <w:rsid w:val="004923CD"/>
    <w:rsid w:val="00494549"/>
    <w:rsid w:val="00495FEA"/>
    <w:rsid w:val="0049651C"/>
    <w:rsid w:val="00496553"/>
    <w:rsid w:val="00496ACF"/>
    <w:rsid w:val="00496BF5"/>
    <w:rsid w:val="00496EF7"/>
    <w:rsid w:val="00497E44"/>
    <w:rsid w:val="004A0119"/>
    <w:rsid w:val="004A0685"/>
    <w:rsid w:val="004A0A67"/>
    <w:rsid w:val="004A18E9"/>
    <w:rsid w:val="004A26A9"/>
    <w:rsid w:val="004A2D37"/>
    <w:rsid w:val="004A3332"/>
    <w:rsid w:val="004A344B"/>
    <w:rsid w:val="004A60DF"/>
    <w:rsid w:val="004A72AE"/>
    <w:rsid w:val="004B0C31"/>
    <w:rsid w:val="004B0D5D"/>
    <w:rsid w:val="004B0E1F"/>
    <w:rsid w:val="004B2061"/>
    <w:rsid w:val="004B24AD"/>
    <w:rsid w:val="004B27AB"/>
    <w:rsid w:val="004B5161"/>
    <w:rsid w:val="004B521C"/>
    <w:rsid w:val="004B526E"/>
    <w:rsid w:val="004B5867"/>
    <w:rsid w:val="004B6CA6"/>
    <w:rsid w:val="004B6CB2"/>
    <w:rsid w:val="004B6D6D"/>
    <w:rsid w:val="004B6F62"/>
    <w:rsid w:val="004B76EC"/>
    <w:rsid w:val="004B7B7E"/>
    <w:rsid w:val="004C054E"/>
    <w:rsid w:val="004C1E8E"/>
    <w:rsid w:val="004C24C7"/>
    <w:rsid w:val="004C2A07"/>
    <w:rsid w:val="004C3EEA"/>
    <w:rsid w:val="004C4162"/>
    <w:rsid w:val="004C498A"/>
    <w:rsid w:val="004C4DBA"/>
    <w:rsid w:val="004C5309"/>
    <w:rsid w:val="004C5902"/>
    <w:rsid w:val="004C5AE5"/>
    <w:rsid w:val="004C63CF"/>
    <w:rsid w:val="004C6595"/>
    <w:rsid w:val="004C6C01"/>
    <w:rsid w:val="004C7DD2"/>
    <w:rsid w:val="004D0B0A"/>
    <w:rsid w:val="004D0CFD"/>
    <w:rsid w:val="004D11FE"/>
    <w:rsid w:val="004D131F"/>
    <w:rsid w:val="004D1E33"/>
    <w:rsid w:val="004D2EE5"/>
    <w:rsid w:val="004D3305"/>
    <w:rsid w:val="004D33B4"/>
    <w:rsid w:val="004D3AAF"/>
    <w:rsid w:val="004D418A"/>
    <w:rsid w:val="004D4AF5"/>
    <w:rsid w:val="004D51E6"/>
    <w:rsid w:val="004D54F9"/>
    <w:rsid w:val="004D5F6C"/>
    <w:rsid w:val="004D657C"/>
    <w:rsid w:val="004D67E8"/>
    <w:rsid w:val="004D7635"/>
    <w:rsid w:val="004D784E"/>
    <w:rsid w:val="004E02DD"/>
    <w:rsid w:val="004E0B9D"/>
    <w:rsid w:val="004E197D"/>
    <w:rsid w:val="004E1B24"/>
    <w:rsid w:val="004E1E07"/>
    <w:rsid w:val="004E41C3"/>
    <w:rsid w:val="004E4467"/>
    <w:rsid w:val="004E4C4C"/>
    <w:rsid w:val="004E4E4A"/>
    <w:rsid w:val="004E7995"/>
    <w:rsid w:val="004F0C98"/>
    <w:rsid w:val="004F0CD3"/>
    <w:rsid w:val="004F0FCB"/>
    <w:rsid w:val="004F130E"/>
    <w:rsid w:val="004F1352"/>
    <w:rsid w:val="004F2102"/>
    <w:rsid w:val="004F2609"/>
    <w:rsid w:val="004F311E"/>
    <w:rsid w:val="004F3A6A"/>
    <w:rsid w:val="004F4B81"/>
    <w:rsid w:val="004F5C2E"/>
    <w:rsid w:val="004F5C83"/>
    <w:rsid w:val="004F674B"/>
    <w:rsid w:val="004F70E8"/>
    <w:rsid w:val="004F7818"/>
    <w:rsid w:val="00500308"/>
    <w:rsid w:val="0050054C"/>
    <w:rsid w:val="00500F76"/>
    <w:rsid w:val="0050133E"/>
    <w:rsid w:val="005015A4"/>
    <w:rsid w:val="0050174D"/>
    <w:rsid w:val="005031BB"/>
    <w:rsid w:val="005035DB"/>
    <w:rsid w:val="00503DDA"/>
    <w:rsid w:val="0050787B"/>
    <w:rsid w:val="00510508"/>
    <w:rsid w:val="00512874"/>
    <w:rsid w:val="0051291D"/>
    <w:rsid w:val="00512C46"/>
    <w:rsid w:val="0051449C"/>
    <w:rsid w:val="005145D7"/>
    <w:rsid w:val="00515B3A"/>
    <w:rsid w:val="00516961"/>
    <w:rsid w:val="00516985"/>
    <w:rsid w:val="005205C5"/>
    <w:rsid w:val="0052202E"/>
    <w:rsid w:val="005223B1"/>
    <w:rsid w:val="00522665"/>
    <w:rsid w:val="0052339A"/>
    <w:rsid w:val="005239C4"/>
    <w:rsid w:val="005239FC"/>
    <w:rsid w:val="00523F8F"/>
    <w:rsid w:val="00523FF9"/>
    <w:rsid w:val="0052430C"/>
    <w:rsid w:val="005250BB"/>
    <w:rsid w:val="0052577E"/>
    <w:rsid w:val="005263FB"/>
    <w:rsid w:val="005265C7"/>
    <w:rsid w:val="00526807"/>
    <w:rsid w:val="00526B87"/>
    <w:rsid w:val="00526CD2"/>
    <w:rsid w:val="00527969"/>
    <w:rsid w:val="005306F0"/>
    <w:rsid w:val="00531002"/>
    <w:rsid w:val="0053168A"/>
    <w:rsid w:val="00532994"/>
    <w:rsid w:val="00532D22"/>
    <w:rsid w:val="00533462"/>
    <w:rsid w:val="00533622"/>
    <w:rsid w:val="00533A22"/>
    <w:rsid w:val="0053507C"/>
    <w:rsid w:val="005361D6"/>
    <w:rsid w:val="0053654A"/>
    <w:rsid w:val="0053743D"/>
    <w:rsid w:val="005377D5"/>
    <w:rsid w:val="00537DE9"/>
    <w:rsid w:val="00540230"/>
    <w:rsid w:val="0054255F"/>
    <w:rsid w:val="00542D41"/>
    <w:rsid w:val="005437BE"/>
    <w:rsid w:val="005447BA"/>
    <w:rsid w:val="00544A20"/>
    <w:rsid w:val="005453F2"/>
    <w:rsid w:val="00546634"/>
    <w:rsid w:val="00546AA4"/>
    <w:rsid w:val="00546B75"/>
    <w:rsid w:val="00547474"/>
    <w:rsid w:val="00547716"/>
    <w:rsid w:val="00550435"/>
    <w:rsid w:val="005509E9"/>
    <w:rsid w:val="005517AB"/>
    <w:rsid w:val="0055235D"/>
    <w:rsid w:val="005523F0"/>
    <w:rsid w:val="00552A38"/>
    <w:rsid w:val="00552BBF"/>
    <w:rsid w:val="00552F25"/>
    <w:rsid w:val="00553B03"/>
    <w:rsid w:val="00554CC1"/>
    <w:rsid w:val="00555068"/>
    <w:rsid w:val="005551D8"/>
    <w:rsid w:val="005553ED"/>
    <w:rsid w:val="00555BCD"/>
    <w:rsid w:val="00555DF5"/>
    <w:rsid w:val="00556642"/>
    <w:rsid w:val="00556743"/>
    <w:rsid w:val="0055684C"/>
    <w:rsid w:val="00556B10"/>
    <w:rsid w:val="00560618"/>
    <w:rsid w:val="00560926"/>
    <w:rsid w:val="00560ADA"/>
    <w:rsid w:val="00560BED"/>
    <w:rsid w:val="00561070"/>
    <w:rsid w:val="00561254"/>
    <w:rsid w:val="00561F69"/>
    <w:rsid w:val="00562965"/>
    <w:rsid w:val="00563E20"/>
    <w:rsid w:val="00566DE0"/>
    <w:rsid w:val="00566E50"/>
    <w:rsid w:val="00566E9A"/>
    <w:rsid w:val="005670FF"/>
    <w:rsid w:val="00567927"/>
    <w:rsid w:val="005679A3"/>
    <w:rsid w:val="00570072"/>
    <w:rsid w:val="0057052C"/>
    <w:rsid w:val="00571B97"/>
    <w:rsid w:val="00572107"/>
    <w:rsid w:val="00572652"/>
    <w:rsid w:val="00572F6E"/>
    <w:rsid w:val="005737CB"/>
    <w:rsid w:val="00574447"/>
    <w:rsid w:val="00574DE2"/>
    <w:rsid w:val="00575E9E"/>
    <w:rsid w:val="0057718B"/>
    <w:rsid w:val="00577232"/>
    <w:rsid w:val="00577834"/>
    <w:rsid w:val="00580215"/>
    <w:rsid w:val="0058123D"/>
    <w:rsid w:val="00583E96"/>
    <w:rsid w:val="0058405E"/>
    <w:rsid w:val="00584101"/>
    <w:rsid w:val="005847DE"/>
    <w:rsid w:val="0058531C"/>
    <w:rsid w:val="005860BE"/>
    <w:rsid w:val="0058665E"/>
    <w:rsid w:val="00587212"/>
    <w:rsid w:val="00587372"/>
    <w:rsid w:val="005874FD"/>
    <w:rsid w:val="0058799F"/>
    <w:rsid w:val="00590528"/>
    <w:rsid w:val="00590B77"/>
    <w:rsid w:val="00591789"/>
    <w:rsid w:val="00591BB9"/>
    <w:rsid w:val="00591FF4"/>
    <w:rsid w:val="00592850"/>
    <w:rsid w:val="00592A02"/>
    <w:rsid w:val="0059419A"/>
    <w:rsid w:val="005964BD"/>
    <w:rsid w:val="00596687"/>
    <w:rsid w:val="00596A59"/>
    <w:rsid w:val="0059722C"/>
    <w:rsid w:val="00597AD6"/>
    <w:rsid w:val="005A03AA"/>
    <w:rsid w:val="005A0C75"/>
    <w:rsid w:val="005A1404"/>
    <w:rsid w:val="005A1538"/>
    <w:rsid w:val="005A1AB3"/>
    <w:rsid w:val="005A2429"/>
    <w:rsid w:val="005A33A7"/>
    <w:rsid w:val="005A5C3C"/>
    <w:rsid w:val="005A5D57"/>
    <w:rsid w:val="005A5FF7"/>
    <w:rsid w:val="005A6004"/>
    <w:rsid w:val="005A6128"/>
    <w:rsid w:val="005A64FA"/>
    <w:rsid w:val="005A6AFC"/>
    <w:rsid w:val="005A7DB5"/>
    <w:rsid w:val="005B091D"/>
    <w:rsid w:val="005B2483"/>
    <w:rsid w:val="005B281C"/>
    <w:rsid w:val="005B293E"/>
    <w:rsid w:val="005B3D5C"/>
    <w:rsid w:val="005B50CE"/>
    <w:rsid w:val="005B549A"/>
    <w:rsid w:val="005B5CE0"/>
    <w:rsid w:val="005B68DF"/>
    <w:rsid w:val="005B7818"/>
    <w:rsid w:val="005C109A"/>
    <w:rsid w:val="005C1742"/>
    <w:rsid w:val="005C1C44"/>
    <w:rsid w:val="005C2319"/>
    <w:rsid w:val="005C2484"/>
    <w:rsid w:val="005C4D9E"/>
    <w:rsid w:val="005C4DCF"/>
    <w:rsid w:val="005C500B"/>
    <w:rsid w:val="005C77E0"/>
    <w:rsid w:val="005C7984"/>
    <w:rsid w:val="005C7E39"/>
    <w:rsid w:val="005C7FCB"/>
    <w:rsid w:val="005D010E"/>
    <w:rsid w:val="005D063B"/>
    <w:rsid w:val="005D11B2"/>
    <w:rsid w:val="005D11B5"/>
    <w:rsid w:val="005D1B10"/>
    <w:rsid w:val="005D2042"/>
    <w:rsid w:val="005D279A"/>
    <w:rsid w:val="005D3032"/>
    <w:rsid w:val="005D72BF"/>
    <w:rsid w:val="005D75CC"/>
    <w:rsid w:val="005D7850"/>
    <w:rsid w:val="005E06A0"/>
    <w:rsid w:val="005E0897"/>
    <w:rsid w:val="005E0B58"/>
    <w:rsid w:val="005E0D45"/>
    <w:rsid w:val="005E282E"/>
    <w:rsid w:val="005E43F7"/>
    <w:rsid w:val="005E4A21"/>
    <w:rsid w:val="005E5AD9"/>
    <w:rsid w:val="005E5E0E"/>
    <w:rsid w:val="005E7918"/>
    <w:rsid w:val="005E79DB"/>
    <w:rsid w:val="005F125A"/>
    <w:rsid w:val="005F24E6"/>
    <w:rsid w:val="005F39AC"/>
    <w:rsid w:val="005F4622"/>
    <w:rsid w:val="005F4768"/>
    <w:rsid w:val="005F479C"/>
    <w:rsid w:val="005F55B0"/>
    <w:rsid w:val="005F6369"/>
    <w:rsid w:val="005F7795"/>
    <w:rsid w:val="005F7A71"/>
    <w:rsid w:val="00600073"/>
    <w:rsid w:val="00601FAD"/>
    <w:rsid w:val="00602723"/>
    <w:rsid w:val="00602C27"/>
    <w:rsid w:val="00602FF2"/>
    <w:rsid w:val="0060330E"/>
    <w:rsid w:val="00604A89"/>
    <w:rsid w:val="0060511F"/>
    <w:rsid w:val="006052D8"/>
    <w:rsid w:val="00605509"/>
    <w:rsid w:val="0060599C"/>
    <w:rsid w:val="00605B32"/>
    <w:rsid w:val="00606134"/>
    <w:rsid w:val="00606461"/>
    <w:rsid w:val="00606754"/>
    <w:rsid w:val="006067BA"/>
    <w:rsid w:val="00606E46"/>
    <w:rsid w:val="0060703C"/>
    <w:rsid w:val="00607084"/>
    <w:rsid w:val="00607168"/>
    <w:rsid w:val="00607611"/>
    <w:rsid w:val="00607803"/>
    <w:rsid w:val="00607D55"/>
    <w:rsid w:val="00611311"/>
    <w:rsid w:val="00611369"/>
    <w:rsid w:val="006128CD"/>
    <w:rsid w:val="00612DD8"/>
    <w:rsid w:val="00614170"/>
    <w:rsid w:val="00614B3C"/>
    <w:rsid w:val="00614B79"/>
    <w:rsid w:val="00615E69"/>
    <w:rsid w:val="00622B09"/>
    <w:rsid w:val="00623187"/>
    <w:rsid w:val="00624211"/>
    <w:rsid w:val="00624363"/>
    <w:rsid w:val="00624882"/>
    <w:rsid w:val="00624ACF"/>
    <w:rsid w:val="00624F3B"/>
    <w:rsid w:val="00625BED"/>
    <w:rsid w:val="00625F6D"/>
    <w:rsid w:val="00627489"/>
    <w:rsid w:val="0062765B"/>
    <w:rsid w:val="00627CFF"/>
    <w:rsid w:val="006303E5"/>
    <w:rsid w:val="00631BF8"/>
    <w:rsid w:val="00633348"/>
    <w:rsid w:val="006335CE"/>
    <w:rsid w:val="0063418D"/>
    <w:rsid w:val="00634554"/>
    <w:rsid w:val="00634730"/>
    <w:rsid w:val="0063533D"/>
    <w:rsid w:val="006353D7"/>
    <w:rsid w:val="00635C3B"/>
    <w:rsid w:val="00635CAC"/>
    <w:rsid w:val="0063635B"/>
    <w:rsid w:val="0063701C"/>
    <w:rsid w:val="0063758C"/>
    <w:rsid w:val="006409EF"/>
    <w:rsid w:val="0064141F"/>
    <w:rsid w:val="0064158F"/>
    <w:rsid w:val="0064172E"/>
    <w:rsid w:val="00642974"/>
    <w:rsid w:val="006442A3"/>
    <w:rsid w:val="00644552"/>
    <w:rsid w:val="006445D9"/>
    <w:rsid w:val="00644E1D"/>
    <w:rsid w:val="006456E6"/>
    <w:rsid w:val="00645E61"/>
    <w:rsid w:val="0064609E"/>
    <w:rsid w:val="00650041"/>
    <w:rsid w:val="0065050C"/>
    <w:rsid w:val="006509F6"/>
    <w:rsid w:val="00650B6A"/>
    <w:rsid w:val="006518ED"/>
    <w:rsid w:val="00652270"/>
    <w:rsid w:val="00652406"/>
    <w:rsid w:val="00654376"/>
    <w:rsid w:val="006547F3"/>
    <w:rsid w:val="00654984"/>
    <w:rsid w:val="00654CB7"/>
    <w:rsid w:val="006555A6"/>
    <w:rsid w:val="006559F4"/>
    <w:rsid w:val="00655D55"/>
    <w:rsid w:val="00655E73"/>
    <w:rsid w:val="00656186"/>
    <w:rsid w:val="00656566"/>
    <w:rsid w:val="00656604"/>
    <w:rsid w:val="00656BE4"/>
    <w:rsid w:val="00656F04"/>
    <w:rsid w:val="00661313"/>
    <w:rsid w:val="00662273"/>
    <w:rsid w:val="00662437"/>
    <w:rsid w:val="00662736"/>
    <w:rsid w:val="00663DAE"/>
    <w:rsid w:val="00663FBD"/>
    <w:rsid w:val="00665006"/>
    <w:rsid w:val="00665480"/>
    <w:rsid w:val="006658E9"/>
    <w:rsid w:val="00665FFE"/>
    <w:rsid w:val="006668F2"/>
    <w:rsid w:val="006670DA"/>
    <w:rsid w:val="006674A5"/>
    <w:rsid w:val="00667F5D"/>
    <w:rsid w:val="006700A8"/>
    <w:rsid w:val="00670B6D"/>
    <w:rsid w:val="00670DA3"/>
    <w:rsid w:val="0067103E"/>
    <w:rsid w:val="006710CA"/>
    <w:rsid w:val="00671741"/>
    <w:rsid w:val="0067187C"/>
    <w:rsid w:val="00672031"/>
    <w:rsid w:val="006722F7"/>
    <w:rsid w:val="00673768"/>
    <w:rsid w:val="00675FDA"/>
    <w:rsid w:val="00676179"/>
    <w:rsid w:val="00676888"/>
    <w:rsid w:val="006775AB"/>
    <w:rsid w:val="00677643"/>
    <w:rsid w:val="00677BA1"/>
    <w:rsid w:val="00680987"/>
    <w:rsid w:val="00681951"/>
    <w:rsid w:val="006821E9"/>
    <w:rsid w:val="00683BA5"/>
    <w:rsid w:val="00683DE1"/>
    <w:rsid w:val="006845A5"/>
    <w:rsid w:val="00684676"/>
    <w:rsid w:val="006847C9"/>
    <w:rsid w:val="00685286"/>
    <w:rsid w:val="006857A8"/>
    <w:rsid w:val="00686BDE"/>
    <w:rsid w:val="0068718F"/>
    <w:rsid w:val="00687C32"/>
    <w:rsid w:val="006902E5"/>
    <w:rsid w:val="00690593"/>
    <w:rsid w:val="0069200E"/>
    <w:rsid w:val="00694CFD"/>
    <w:rsid w:val="00694D57"/>
    <w:rsid w:val="00695773"/>
    <w:rsid w:val="00695B2C"/>
    <w:rsid w:val="00695B61"/>
    <w:rsid w:val="00695BCA"/>
    <w:rsid w:val="00696030"/>
    <w:rsid w:val="00697B81"/>
    <w:rsid w:val="00697D58"/>
    <w:rsid w:val="00697E5C"/>
    <w:rsid w:val="00697E6A"/>
    <w:rsid w:val="006A0611"/>
    <w:rsid w:val="006A0BEC"/>
    <w:rsid w:val="006A0CD4"/>
    <w:rsid w:val="006A13CE"/>
    <w:rsid w:val="006A18B3"/>
    <w:rsid w:val="006A33B1"/>
    <w:rsid w:val="006A4184"/>
    <w:rsid w:val="006A5DA4"/>
    <w:rsid w:val="006A6474"/>
    <w:rsid w:val="006B0646"/>
    <w:rsid w:val="006B0ACE"/>
    <w:rsid w:val="006B0D1A"/>
    <w:rsid w:val="006B1CBB"/>
    <w:rsid w:val="006B2C94"/>
    <w:rsid w:val="006B4169"/>
    <w:rsid w:val="006B4A4A"/>
    <w:rsid w:val="006B51F7"/>
    <w:rsid w:val="006B6319"/>
    <w:rsid w:val="006B6E86"/>
    <w:rsid w:val="006B741C"/>
    <w:rsid w:val="006C0CA9"/>
    <w:rsid w:val="006C0CF5"/>
    <w:rsid w:val="006C0D90"/>
    <w:rsid w:val="006C13C4"/>
    <w:rsid w:val="006C253E"/>
    <w:rsid w:val="006C3BC3"/>
    <w:rsid w:val="006C43ED"/>
    <w:rsid w:val="006C55C7"/>
    <w:rsid w:val="006C5E23"/>
    <w:rsid w:val="006C601C"/>
    <w:rsid w:val="006C681E"/>
    <w:rsid w:val="006C7BA8"/>
    <w:rsid w:val="006D0A3F"/>
    <w:rsid w:val="006D0D46"/>
    <w:rsid w:val="006D2D2F"/>
    <w:rsid w:val="006D2F99"/>
    <w:rsid w:val="006D31F1"/>
    <w:rsid w:val="006D3739"/>
    <w:rsid w:val="006D3745"/>
    <w:rsid w:val="006D42B1"/>
    <w:rsid w:val="006D4747"/>
    <w:rsid w:val="006D4B11"/>
    <w:rsid w:val="006D4C01"/>
    <w:rsid w:val="006D50FA"/>
    <w:rsid w:val="006D6DA6"/>
    <w:rsid w:val="006D6DB7"/>
    <w:rsid w:val="006D7B43"/>
    <w:rsid w:val="006E0100"/>
    <w:rsid w:val="006E167C"/>
    <w:rsid w:val="006E1786"/>
    <w:rsid w:val="006E17CC"/>
    <w:rsid w:val="006E22E0"/>
    <w:rsid w:val="006E3233"/>
    <w:rsid w:val="006E3AE3"/>
    <w:rsid w:val="006E4726"/>
    <w:rsid w:val="006E5530"/>
    <w:rsid w:val="006E5555"/>
    <w:rsid w:val="006E70C7"/>
    <w:rsid w:val="006F00D1"/>
    <w:rsid w:val="006F0DF2"/>
    <w:rsid w:val="006F0ED6"/>
    <w:rsid w:val="006F30C6"/>
    <w:rsid w:val="006F3F15"/>
    <w:rsid w:val="006F5644"/>
    <w:rsid w:val="006F6FBC"/>
    <w:rsid w:val="006F7309"/>
    <w:rsid w:val="00700648"/>
    <w:rsid w:val="007036AB"/>
    <w:rsid w:val="00704FC6"/>
    <w:rsid w:val="0070510A"/>
    <w:rsid w:val="007056CC"/>
    <w:rsid w:val="0070580C"/>
    <w:rsid w:val="00705811"/>
    <w:rsid w:val="00705D8E"/>
    <w:rsid w:val="00706F92"/>
    <w:rsid w:val="00707312"/>
    <w:rsid w:val="00710488"/>
    <w:rsid w:val="0071077B"/>
    <w:rsid w:val="00711BCE"/>
    <w:rsid w:val="00712591"/>
    <w:rsid w:val="00713817"/>
    <w:rsid w:val="00713876"/>
    <w:rsid w:val="00714E88"/>
    <w:rsid w:val="00714FEB"/>
    <w:rsid w:val="007167FF"/>
    <w:rsid w:val="00716C5F"/>
    <w:rsid w:val="00716CC0"/>
    <w:rsid w:val="00717304"/>
    <w:rsid w:val="007176AD"/>
    <w:rsid w:val="00720489"/>
    <w:rsid w:val="00720913"/>
    <w:rsid w:val="00721BAA"/>
    <w:rsid w:val="00721C00"/>
    <w:rsid w:val="007223AA"/>
    <w:rsid w:val="0072266E"/>
    <w:rsid w:val="00722BCD"/>
    <w:rsid w:val="00723419"/>
    <w:rsid w:val="00723813"/>
    <w:rsid w:val="0072406C"/>
    <w:rsid w:val="00725863"/>
    <w:rsid w:val="00726382"/>
    <w:rsid w:val="007266B0"/>
    <w:rsid w:val="00726E84"/>
    <w:rsid w:val="0072736A"/>
    <w:rsid w:val="00727DEF"/>
    <w:rsid w:val="00730DE4"/>
    <w:rsid w:val="00731336"/>
    <w:rsid w:val="00732C46"/>
    <w:rsid w:val="00733602"/>
    <w:rsid w:val="00733684"/>
    <w:rsid w:val="0073373B"/>
    <w:rsid w:val="00734B25"/>
    <w:rsid w:val="0073630F"/>
    <w:rsid w:val="00736BEF"/>
    <w:rsid w:val="00736D06"/>
    <w:rsid w:val="0074031D"/>
    <w:rsid w:val="00741480"/>
    <w:rsid w:val="00742149"/>
    <w:rsid w:val="00742182"/>
    <w:rsid w:val="007421BF"/>
    <w:rsid w:val="00742DCE"/>
    <w:rsid w:val="00744077"/>
    <w:rsid w:val="00744115"/>
    <w:rsid w:val="007441D9"/>
    <w:rsid w:val="007448AE"/>
    <w:rsid w:val="007461A7"/>
    <w:rsid w:val="0075083A"/>
    <w:rsid w:val="00750A95"/>
    <w:rsid w:val="00750CC7"/>
    <w:rsid w:val="00751C71"/>
    <w:rsid w:val="00751CBF"/>
    <w:rsid w:val="00752048"/>
    <w:rsid w:val="007524AB"/>
    <w:rsid w:val="007529A1"/>
    <w:rsid w:val="00752DBE"/>
    <w:rsid w:val="00753D82"/>
    <w:rsid w:val="00754810"/>
    <w:rsid w:val="0075535C"/>
    <w:rsid w:val="007558EF"/>
    <w:rsid w:val="00757D47"/>
    <w:rsid w:val="0076028B"/>
    <w:rsid w:val="007610C3"/>
    <w:rsid w:val="00761254"/>
    <w:rsid w:val="0076126B"/>
    <w:rsid w:val="00761A9F"/>
    <w:rsid w:val="00763B81"/>
    <w:rsid w:val="0076590C"/>
    <w:rsid w:val="00767710"/>
    <w:rsid w:val="00767B27"/>
    <w:rsid w:val="00767B3D"/>
    <w:rsid w:val="007707EC"/>
    <w:rsid w:val="00773200"/>
    <w:rsid w:val="00773BAC"/>
    <w:rsid w:val="00773E90"/>
    <w:rsid w:val="007744C2"/>
    <w:rsid w:val="007745E2"/>
    <w:rsid w:val="0077477A"/>
    <w:rsid w:val="007757DC"/>
    <w:rsid w:val="007758D9"/>
    <w:rsid w:val="0078020D"/>
    <w:rsid w:val="00781C3E"/>
    <w:rsid w:val="007826DE"/>
    <w:rsid w:val="00782C2D"/>
    <w:rsid w:val="0078335A"/>
    <w:rsid w:val="007841E9"/>
    <w:rsid w:val="007856FE"/>
    <w:rsid w:val="00787259"/>
    <w:rsid w:val="007877AA"/>
    <w:rsid w:val="00787FD7"/>
    <w:rsid w:val="007904D0"/>
    <w:rsid w:val="00792BE1"/>
    <w:rsid w:val="00793667"/>
    <w:rsid w:val="00794690"/>
    <w:rsid w:val="00794924"/>
    <w:rsid w:val="00794AAB"/>
    <w:rsid w:val="007953FF"/>
    <w:rsid w:val="007975EE"/>
    <w:rsid w:val="00797BC9"/>
    <w:rsid w:val="007A0466"/>
    <w:rsid w:val="007A05EB"/>
    <w:rsid w:val="007A1284"/>
    <w:rsid w:val="007A1FCC"/>
    <w:rsid w:val="007A24E7"/>
    <w:rsid w:val="007A3F1B"/>
    <w:rsid w:val="007A47B6"/>
    <w:rsid w:val="007A5028"/>
    <w:rsid w:val="007A54C6"/>
    <w:rsid w:val="007A5CA9"/>
    <w:rsid w:val="007A727D"/>
    <w:rsid w:val="007A7F88"/>
    <w:rsid w:val="007B00AC"/>
    <w:rsid w:val="007B0C56"/>
    <w:rsid w:val="007B0EED"/>
    <w:rsid w:val="007B1564"/>
    <w:rsid w:val="007B1635"/>
    <w:rsid w:val="007B16AB"/>
    <w:rsid w:val="007B1B10"/>
    <w:rsid w:val="007B2167"/>
    <w:rsid w:val="007B2FB5"/>
    <w:rsid w:val="007B39A1"/>
    <w:rsid w:val="007B3BA8"/>
    <w:rsid w:val="007B3BE8"/>
    <w:rsid w:val="007B3FC0"/>
    <w:rsid w:val="007B4BFD"/>
    <w:rsid w:val="007B54DA"/>
    <w:rsid w:val="007B57B3"/>
    <w:rsid w:val="007B5840"/>
    <w:rsid w:val="007B678B"/>
    <w:rsid w:val="007B6C44"/>
    <w:rsid w:val="007C10F5"/>
    <w:rsid w:val="007C130C"/>
    <w:rsid w:val="007C1345"/>
    <w:rsid w:val="007C2C78"/>
    <w:rsid w:val="007C4F27"/>
    <w:rsid w:val="007D019B"/>
    <w:rsid w:val="007D01A6"/>
    <w:rsid w:val="007D0D14"/>
    <w:rsid w:val="007D1559"/>
    <w:rsid w:val="007D19A5"/>
    <w:rsid w:val="007D269B"/>
    <w:rsid w:val="007D2AA4"/>
    <w:rsid w:val="007D326D"/>
    <w:rsid w:val="007D3957"/>
    <w:rsid w:val="007D415A"/>
    <w:rsid w:val="007D4989"/>
    <w:rsid w:val="007D4FCB"/>
    <w:rsid w:val="007D501A"/>
    <w:rsid w:val="007D7152"/>
    <w:rsid w:val="007D78D9"/>
    <w:rsid w:val="007D7C76"/>
    <w:rsid w:val="007E08FD"/>
    <w:rsid w:val="007E1BFB"/>
    <w:rsid w:val="007E2A39"/>
    <w:rsid w:val="007E3A4B"/>
    <w:rsid w:val="007E6074"/>
    <w:rsid w:val="007E66C9"/>
    <w:rsid w:val="007E6DF6"/>
    <w:rsid w:val="007F1FFF"/>
    <w:rsid w:val="007F2E46"/>
    <w:rsid w:val="007F3370"/>
    <w:rsid w:val="007F5C7E"/>
    <w:rsid w:val="007F5E20"/>
    <w:rsid w:val="007F619E"/>
    <w:rsid w:val="007F62D5"/>
    <w:rsid w:val="007F6D12"/>
    <w:rsid w:val="007F6FD9"/>
    <w:rsid w:val="007F773B"/>
    <w:rsid w:val="007F7902"/>
    <w:rsid w:val="008001A6"/>
    <w:rsid w:val="00800852"/>
    <w:rsid w:val="008017E6"/>
    <w:rsid w:val="00801826"/>
    <w:rsid w:val="00801F4D"/>
    <w:rsid w:val="00802176"/>
    <w:rsid w:val="00802404"/>
    <w:rsid w:val="008028CF"/>
    <w:rsid w:val="00802A6D"/>
    <w:rsid w:val="00803F8F"/>
    <w:rsid w:val="00804333"/>
    <w:rsid w:val="00806E91"/>
    <w:rsid w:val="00807105"/>
    <w:rsid w:val="00807868"/>
    <w:rsid w:val="00810223"/>
    <w:rsid w:val="00810CCE"/>
    <w:rsid w:val="00811E61"/>
    <w:rsid w:val="00812376"/>
    <w:rsid w:val="008129D0"/>
    <w:rsid w:val="008135FE"/>
    <w:rsid w:val="00814886"/>
    <w:rsid w:val="008148BC"/>
    <w:rsid w:val="00814EBE"/>
    <w:rsid w:val="00817F71"/>
    <w:rsid w:val="008208FB"/>
    <w:rsid w:val="00821C67"/>
    <w:rsid w:val="0082347B"/>
    <w:rsid w:val="00823ADB"/>
    <w:rsid w:val="00824415"/>
    <w:rsid w:val="0082480B"/>
    <w:rsid w:val="0082518A"/>
    <w:rsid w:val="00825755"/>
    <w:rsid w:val="00827C4B"/>
    <w:rsid w:val="00831EA2"/>
    <w:rsid w:val="00831F08"/>
    <w:rsid w:val="0083240B"/>
    <w:rsid w:val="00832BAE"/>
    <w:rsid w:val="00833B5F"/>
    <w:rsid w:val="00835472"/>
    <w:rsid w:val="00835E69"/>
    <w:rsid w:val="00835F41"/>
    <w:rsid w:val="0083687D"/>
    <w:rsid w:val="00836A90"/>
    <w:rsid w:val="00836C1C"/>
    <w:rsid w:val="00836D54"/>
    <w:rsid w:val="00837088"/>
    <w:rsid w:val="00837E9F"/>
    <w:rsid w:val="008408B6"/>
    <w:rsid w:val="00840BBA"/>
    <w:rsid w:val="0084188A"/>
    <w:rsid w:val="00842432"/>
    <w:rsid w:val="00843931"/>
    <w:rsid w:val="0084561F"/>
    <w:rsid w:val="008456BB"/>
    <w:rsid w:val="00846114"/>
    <w:rsid w:val="0084622D"/>
    <w:rsid w:val="008464EC"/>
    <w:rsid w:val="00846B40"/>
    <w:rsid w:val="00846E5E"/>
    <w:rsid w:val="00846EE5"/>
    <w:rsid w:val="0084736A"/>
    <w:rsid w:val="00847C8E"/>
    <w:rsid w:val="0085097A"/>
    <w:rsid w:val="00851AE1"/>
    <w:rsid w:val="008521E2"/>
    <w:rsid w:val="00852789"/>
    <w:rsid w:val="008532A6"/>
    <w:rsid w:val="00853BD8"/>
    <w:rsid w:val="00853BF5"/>
    <w:rsid w:val="00854576"/>
    <w:rsid w:val="00854AC9"/>
    <w:rsid w:val="00854B99"/>
    <w:rsid w:val="00855B10"/>
    <w:rsid w:val="00855E93"/>
    <w:rsid w:val="00856071"/>
    <w:rsid w:val="0085647D"/>
    <w:rsid w:val="00856DAC"/>
    <w:rsid w:val="00856EFB"/>
    <w:rsid w:val="008574F3"/>
    <w:rsid w:val="00857A61"/>
    <w:rsid w:val="00857D70"/>
    <w:rsid w:val="00860DC4"/>
    <w:rsid w:val="00860E4F"/>
    <w:rsid w:val="008615C6"/>
    <w:rsid w:val="00861930"/>
    <w:rsid w:val="00861AB3"/>
    <w:rsid w:val="0086288D"/>
    <w:rsid w:val="00863447"/>
    <w:rsid w:val="008634AA"/>
    <w:rsid w:val="0086397F"/>
    <w:rsid w:val="00864EB7"/>
    <w:rsid w:val="00865087"/>
    <w:rsid w:val="008651C6"/>
    <w:rsid w:val="00865AD6"/>
    <w:rsid w:val="00865CC7"/>
    <w:rsid w:val="008661ED"/>
    <w:rsid w:val="008667B4"/>
    <w:rsid w:val="0086722F"/>
    <w:rsid w:val="0086793D"/>
    <w:rsid w:val="00871AD2"/>
    <w:rsid w:val="00871F9F"/>
    <w:rsid w:val="008725FF"/>
    <w:rsid w:val="00872E52"/>
    <w:rsid w:val="00872E9D"/>
    <w:rsid w:val="00873AD9"/>
    <w:rsid w:val="00875411"/>
    <w:rsid w:val="00875481"/>
    <w:rsid w:val="00875A1E"/>
    <w:rsid w:val="00875B93"/>
    <w:rsid w:val="00876388"/>
    <w:rsid w:val="008766FC"/>
    <w:rsid w:val="00877BBF"/>
    <w:rsid w:val="00877CDA"/>
    <w:rsid w:val="008805BB"/>
    <w:rsid w:val="00880D26"/>
    <w:rsid w:val="00881319"/>
    <w:rsid w:val="0088166D"/>
    <w:rsid w:val="00881691"/>
    <w:rsid w:val="00881EBD"/>
    <w:rsid w:val="0088210B"/>
    <w:rsid w:val="0088247B"/>
    <w:rsid w:val="008828BE"/>
    <w:rsid w:val="0088374D"/>
    <w:rsid w:val="008839FB"/>
    <w:rsid w:val="00883B4E"/>
    <w:rsid w:val="00884027"/>
    <w:rsid w:val="008840EE"/>
    <w:rsid w:val="008857CE"/>
    <w:rsid w:val="00886227"/>
    <w:rsid w:val="00886849"/>
    <w:rsid w:val="00887A18"/>
    <w:rsid w:val="00890EBF"/>
    <w:rsid w:val="0089100B"/>
    <w:rsid w:val="00891154"/>
    <w:rsid w:val="008912B7"/>
    <w:rsid w:val="0089150E"/>
    <w:rsid w:val="00891E0C"/>
    <w:rsid w:val="00892323"/>
    <w:rsid w:val="0089239A"/>
    <w:rsid w:val="00892A40"/>
    <w:rsid w:val="00892BB2"/>
    <w:rsid w:val="008936E6"/>
    <w:rsid w:val="0089418D"/>
    <w:rsid w:val="0089704A"/>
    <w:rsid w:val="008971C9"/>
    <w:rsid w:val="008974FC"/>
    <w:rsid w:val="00897741"/>
    <w:rsid w:val="00897E67"/>
    <w:rsid w:val="008A0004"/>
    <w:rsid w:val="008A0488"/>
    <w:rsid w:val="008A06CB"/>
    <w:rsid w:val="008A0B6B"/>
    <w:rsid w:val="008A10C1"/>
    <w:rsid w:val="008A12AE"/>
    <w:rsid w:val="008A150C"/>
    <w:rsid w:val="008A2E23"/>
    <w:rsid w:val="008A3F06"/>
    <w:rsid w:val="008A42F1"/>
    <w:rsid w:val="008A47CE"/>
    <w:rsid w:val="008A4AA2"/>
    <w:rsid w:val="008A7308"/>
    <w:rsid w:val="008A78DA"/>
    <w:rsid w:val="008A7CB1"/>
    <w:rsid w:val="008B09CB"/>
    <w:rsid w:val="008B0A66"/>
    <w:rsid w:val="008B144B"/>
    <w:rsid w:val="008B1A7D"/>
    <w:rsid w:val="008B1E44"/>
    <w:rsid w:val="008B2321"/>
    <w:rsid w:val="008B2D6A"/>
    <w:rsid w:val="008B320A"/>
    <w:rsid w:val="008B385E"/>
    <w:rsid w:val="008B3C5C"/>
    <w:rsid w:val="008B4F26"/>
    <w:rsid w:val="008B6715"/>
    <w:rsid w:val="008B6A32"/>
    <w:rsid w:val="008B6D56"/>
    <w:rsid w:val="008B783C"/>
    <w:rsid w:val="008C1553"/>
    <w:rsid w:val="008C1E8E"/>
    <w:rsid w:val="008C312E"/>
    <w:rsid w:val="008C39B9"/>
    <w:rsid w:val="008C3BB9"/>
    <w:rsid w:val="008C3E8A"/>
    <w:rsid w:val="008C3EFB"/>
    <w:rsid w:val="008C53F4"/>
    <w:rsid w:val="008C596D"/>
    <w:rsid w:val="008C78BD"/>
    <w:rsid w:val="008D0053"/>
    <w:rsid w:val="008D11D7"/>
    <w:rsid w:val="008D145A"/>
    <w:rsid w:val="008D1D09"/>
    <w:rsid w:val="008D1D55"/>
    <w:rsid w:val="008D30A2"/>
    <w:rsid w:val="008D426E"/>
    <w:rsid w:val="008D45EE"/>
    <w:rsid w:val="008D4CE7"/>
    <w:rsid w:val="008D5BFE"/>
    <w:rsid w:val="008D7FAE"/>
    <w:rsid w:val="008E00EF"/>
    <w:rsid w:val="008E0A6A"/>
    <w:rsid w:val="008E0DAB"/>
    <w:rsid w:val="008E1119"/>
    <w:rsid w:val="008E1B08"/>
    <w:rsid w:val="008E1BEB"/>
    <w:rsid w:val="008E213A"/>
    <w:rsid w:val="008E296E"/>
    <w:rsid w:val="008E3343"/>
    <w:rsid w:val="008E3FFE"/>
    <w:rsid w:val="008E5987"/>
    <w:rsid w:val="008E5F57"/>
    <w:rsid w:val="008E6E51"/>
    <w:rsid w:val="008F0256"/>
    <w:rsid w:val="008F08F7"/>
    <w:rsid w:val="008F09F1"/>
    <w:rsid w:val="008F0B02"/>
    <w:rsid w:val="008F1233"/>
    <w:rsid w:val="008F3395"/>
    <w:rsid w:val="008F3D8F"/>
    <w:rsid w:val="008F4FC2"/>
    <w:rsid w:val="008F7F88"/>
    <w:rsid w:val="009002C3"/>
    <w:rsid w:val="00901F6A"/>
    <w:rsid w:val="009037E1"/>
    <w:rsid w:val="00903816"/>
    <w:rsid w:val="00904238"/>
    <w:rsid w:val="00904B93"/>
    <w:rsid w:val="0090541A"/>
    <w:rsid w:val="00906207"/>
    <w:rsid w:val="00906728"/>
    <w:rsid w:val="00906CED"/>
    <w:rsid w:val="00912311"/>
    <w:rsid w:val="00913505"/>
    <w:rsid w:val="00913D96"/>
    <w:rsid w:val="00914F86"/>
    <w:rsid w:val="009169DC"/>
    <w:rsid w:val="00916AFD"/>
    <w:rsid w:val="009171A9"/>
    <w:rsid w:val="0091739E"/>
    <w:rsid w:val="009178F3"/>
    <w:rsid w:val="009205B4"/>
    <w:rsid w:val="0092070F"/>
    <w:rsid w:val="009208BC"/>
    <w:rsid w:val="00921859"/>
    <w:rsid w:val="009234E3"/>
    <w:rsid w:val="0092371C"/>
    <w:rsid w:val="00923FA7"/>
    <w:rsid w:val="009243BA"/>
    <w:rsid w:val="00924AB2"/>
    <w:rsid w:val="00924D55"/>
    <w:rsid w:val="00924FA2"/>
    <w:rsid w:val="009259EE"/>
    <w:rsid w:val="00926340"/>
    <w:rsid w:val="00926766"/>
    <w:rsid w:val="009272CA"/>
    <w:rsid w:val="0093071C"/>
    <w:rsid w:val="009307AC"/>
    <w:rsid w:val="00930E7E"/>
    <w:rsid w:val="00931433"/>
    <w:rsid w:val="009325BF"/>
    <w:rsid w:val="00932845"/>
    <w:rsid w:val="00932F48"/>
    <w:rsid w:val="00933391"/>
    <w:rsid w:val="00933CAE"/>
    <w:rsid w:val="00934BA7"/>
    <w:rsid w:val="00934DBD"/>
    <w:rsid w:val="009353E8"/>
    <w:rsid w:val="00936765"/>
    <w:rsid w:val="00936CFF"/>
    <w:rsid w:val="00937A85"/>
    <w:rsid w:val="00940A58"/>
    <w:rsid w:val="009426AB"/>
    <w:rsid w:val="00942C10"/>
    <w:rsid w:val="00943012"/>
    <w:rsid w:val="009433CC"/>
    <w:rsid w:val="00943BB8"/>
    <w:rsid w:val="00943C72"/>
    <w:rsid w:val="00943CC5"/>
    <w:rsid w:val="009443E6"/>
    <w:rsid w:val="00944B84"/>
    <w:rsid w:val="00944C86"/>
    <w:rsid w:val="00944D85"/>
    <w:rsid w:val="00944FD1"/>
    <w:rsid w:val="00946CB0"/>
    <w:rsid w:val="00946EEA"/>
    <w:rsid w:val="009471EA"/>
    <w:rsid w:val="009474C2"/>
    <w:rsid w:val="00947C94"/>
    <w:rsid w:val="00947CA2"/>
    <w:rsid w:val="00947FD7"/>
    <w:rsid w:val="009506FC"/>
    <w:rsid w:val="00950973"/>
    <w:rsid w:val="00951156"/>
    <w:rsid w:val="00951B91"/>
    <w:rsid w:val="00952651"/>
    <w:rsid w:val="00952A72"/>
    <w:rsid w:val="0095345F"/>
    <w:rsid w:val="00953B3E"/>
    <w:rsid w:val="00953E3A"/>
    <w:rsid w:val="00953F59"/>
    <w:rsid w:val="009543AB"/>
    <w:rsid w:val="0095457E"/>
    <w:rsid w:val="0095471A"/>
    <w:rsid w:val="0095525B"/>
    <w:rsid w:val="00955979"/>
    <w:rsid w:val="00955EAC"/>
    <w:rsid w:val="00956006"/>
    <w:rsid w:val="0095688F"/>
    <w:rsid w:val="00957641"/>
    <w:rsid w:val="00960627"/>
    <w:rsid w:val="00960638"/>
    <w:rsid w:val="0096077B"/>
    <w:rsid w:val="00960F36"/>
    <w:rsid w:val="009618BC"/>
    <w:rsid w:val="00961BC2"/>
    <w:rsid w:val="00963331"/>
    <w:rsid w:val="009635E8"/>
    <w:rsid w:val="009637E7"/>
    <w:rsid w:val="0096497B"/>
    <w:rsid w:val="00965980"/>
    <w:rsid w:val="00966FE7"/>
    <w:rsid w:val="00967504"/>
    <w:rsid w:val="0096754E"/>
    <w:rsid w:val="0097063F"/>
    <w:rsid w:val="009712CC"/>
    <w:rsid w:val="0097220D"/>
    <w:rsid w:val="00972893"/>
    <w:rsid w:val="00973353"/>
    <w:rsid w:val="00973D6F"/>
    <w:rsid w:val="00974676"/>
    <w:rsid w:val="0097492F"/>
    <w:rsid w:val="00975465"/>
    <w:rsid w:val="00975974"/>
    <w:rsid w:val="00975B4C"/>
    <w:rsid w:val="00975E64"/>
    <w:rsid w:val="009779AE"/>
    <w:rsid w:val="00977B9A"/>
    <w:rsid w:val="00980C62"/>
    <w:rsid w:val="0098115E"/>
    <w:rsid w:val="009817AC"/>
    <w:rsid w:val="00981911"/>
    <w:rsid w:val="00982684"/>
    <w:rsid w:val="00982B15"/>
    <w:rsid w:val="00982B27"/>
    <w:rsid w:val="00983179"/>
    <w:rsid w:val="0098366D"/>
    <w:rsid w:val="00983ACE"/>
    <w:rsid w:val="00983EC9"/>
    <w:rsid w:val="00984D3A"/>
    <w:rsid w:val="009855C5"/>
    <w:rsid w:val="00985EC0"/>
    <w:rsid w:val="00985F52"/>
    <w:rsid w:val="00986306"/>
    <w:rsid w:val="00986E93"/>
    <w:rsid w:val="00987691"/>
    <w:rsid w:val="00987D14"/>
    <w:rsid w:val="00987E91"/>
    <w:rsid w:val="009904D3"/>
    <w:rsid w:val="00990D26"/>
    <w:rsid w:val="009914E1"/>
    <w:rsid w:val="00991933"/>
    <w:rsid w:val="009922F6"/>
    <w:rsid w:val="009938A2"/>
    <w:rsid w:val="00993B5D"/>
    <w:rsid w:val="00993EFA"/>
    <w:rsid w:val="009950CC"/>
    <w:rsid w:val="00995EB2"/>
    <w:rsid w:val="00996BDF"/>
    <w:rsid w:val="0099742C"/>
    <w:rsid w:val="00997741"/>
    <w:rsid w:val="009977B8"/>
    <w:rsid w:val="00997B19"/>
    <w:rsid w:val="009A061D"/>
    <w:rsid w:val="009A110B"/>
    <w:rsid w:val="009A229D"/>
    <w:rsid w:val="009A2338"/>
    <w:rsid w:val="009A259E"/>
    <w:rsid w:val="009A2E58"/>
    <w:rsid w:val="009A2F95"/>
    <w:rsid w:val="009A3A3F"/>
    <w:rsid w:val="009A3C35"/>
    <w:rsid w:val="009A5894"/>
    <w:rsid w:val="009A6019"/>
    <w:rsid w:val="009A60F2"/>
    <w:rsid w:val="009A6E14"/>
    <w:rsid w:val="009A734A"/>
    <w:rsid w:val="009A76C8"/>
    <w:rsid w:val="009A7795"/>
    <w:rsid w:val="009A79F8"/>
    <w:rsid w:val="009A7FBB"/>
    <w:rsid w:val="009B038C"/>
    <w:rsid w:val="009B167F"/>
    <w:rsid w:val="009B2211"/>
    <w:rsid w:val="009B37D6"/>
    <w:rsid w:val="009B39F4"/>
    <w:rsid w:val="009B3F16"/>
    <w:rsid w:val="009B460C"/>
    <w:rsid w:val="009C03D4"/>
    <w:rsid w:val="009C192E"/>
    <w:rsid w:val="009C1E4B"/>
    <w:rsid w:val="009C1ED7"/>
    <w:rsid w:val="009C1F84"/>
    <w:rsid w:val="009C2131"/>
    <w:rsid w:val="009C2187"/>
    <w:rsid w:val="009C35C0"/>
    <w:rsid w:val="009C52C5"/>
    <w:rsid w:val="009C5397"/>
    <w:rsid w:val="009C5B02"/>
    <w:rsid w:val="009C5C3B"/>
    <w:rsid w:val="009C65EF"/>
    <w:rsid w:val="009C7777"/>
    <w:rsid w:val="009C7FC9"/>
    <w:rsid w:val="009D1359"/>
    <w:rsid w:val="009D190D"/>
    <w:rsid w:val="009D24E9"/>
    <w:rsid w:val="009D250B"/>
    <w:rsid w:val="009D3396"/>
    <w:rsid w:val="009D3CBA"/>
    <w:rsid w:val="009D4221"/>
    <w:rsid w:val="009D57D0"/>
    <w:rsid w:val="009E00FE"/>
    <w:rsid w:val="009E02C1"/>
    <w:rsid w:val="009E1CF0"/>
    <w:rsid w:val="009E2096"/>
    <w:rsid w:val="009E2F13"/>
    <w:rsid w:val="009E3994"/>
    <w:rsid w:val="009E4C5F"/>
    <w:rsid w:val="009E4DDB"/>
    <w:rsid w:val="009E513F"/>
    <w:rsid w:val="009E573A"/>
    <w:rsid w:val="009E6E5C"/>
    <w:rsid w:val="009E7268"/>
    <w:rsid w:val="009F0B19"/>
    <w:rsid w:val="009F1059"/>
    <w:rsid w:val="009F1FB5"/>
    <w:rsid w:val="009F2148"/>
    <w:rsid w:val="009F266F"/>
    <w:rsid w:val="009F2792"/>
    <w:rsid w:val="009F2980"/>
    <w:rsid w:val="009F2B4C"/>
    <w:rsid w:val="009F3A56"/>
    <w:rsid w:val="009F3D49"/>
    <w:rsid w:val="009F40DC"/>
    <w:rsid w:val="009F4CF0"/>
    <w:rsid w:val="009F4DF0"/>
    <w:rsid w:val="009F56D7"/>
    <w:rsid w:val="009F5922"/>
    <w:rsid w:val="009F6FC3"/>
    <w:rsid w:val="009F7A37"/>
    <w:rsid w:val="009F7C77"/>
    <w:rsid w:val="00A00433"/>
    <w:rsid w:val="00A0069C"/>
    <w:rsid w:val="00A016CB"/>
    <w:rsid w:val="00A019C6"/>
    <w:rsid w:val="00A023D4"/>
    <w:rsid w:val="00A0326D"/>
    <w:rsid w:val="00A049AD"/>
    <w:rsid w:val="00A04A0F"/>
    <w:rsid w:val="00A04C38"/>
    <w:rsid w:val="00A04C43"/>
    <w:rsid w:val="00A055ED"/>
    <w:rsid w:val="00A05B66"/>
    <w:rsid w:val="00A062EF"/>
    <w:rsid w:val="00A06383"/>
    <w:rsid w:val="00A06753"/>
    <w:rsid w:val="00A076C5"/>
    <w:rsid w:val="00A10E75"/>
    <w:rsid w:val="00A11EBD"/>
    <w:rsid w:val="00A12248"/>
    <w:rsid w:val="00A14E35"/>
    <w:rsid w:val="00A152EE"/>
    <w:rsid w:val="00A15638"/>
    <w:rsid w:val="00A1591D"/>
    <w:rsid w:val="00A15B72"/>
    <w:rsid w:val="00A17391"/>
    <w:rsid w:val="00A17F65"/>
    <w:rsid w:val="00A20518"/>
    <w:rsid w:val="00A207D2"/>
    <w:rsid w:val="00A20A11"/>
    <w:rsid w:val="00A21096"/>
    <w:rsid w:val="00A214B8"/>
    <w:rsid w:val="00A21715"/>
    <w:rsid w:val="00A21932"/>
    <w:rsid w:val="00A222F9"/>
    <w:rsid w:val="00A23364"/>
    <w:rsid w:val="00A254A6"/>
    <w:rsid w:val="00A25DE4"/>
    <w:rsid w:val="00A2658D"/>
    <w:rsid w:val="00A273F5"/>
    <w:rsid w:val="00A27796"/>
    <w:rsid w:val="00A27F2B"/>
    <w:rsid w:val="00A30125"/>
    <w:rsid w:val="00A3020A"/>
    <w:rsid w:val="00A30722"/>
    <w:rsid w:val="00A30E13"/>
    <w:rsid w:val="00A30E48"/>
    <w:rsid w:val="00A31C9B"/>
    <w:rsid w:val="00A31D55"/>
    <w:rsid w:val="00A31D83"/>
    <w:rsid w:val="00A31D93"/>
    <w:rsid w:val="00A320B9"/>
    <w:rsid w:val="00A320F2"/>
    <w:rsid w:val="00A32A09"/>
    <w:rsid w:val="00A32CA2"/>
    <w:rsid w:val="00A3329D"/>
    <w:rsid w:val="00A33D26"/>
    <w:rsid w:val="00A33E51"/>
    <w:rsid w:val="00A33FC9"/>
    <w:rsid w:val="00A3427F"/>
    <w:rsid w:val="00A344ED"/>
    <w:rsid w:val="00A34829"/>
    <w:rsid w:val="00A35725"/>
    <w:rsid w:val="00A35C24"/>
    <w:rsid w:val="00A35CAD"/>
    <w:rsid w:val="00A35CE0"/>
    <w:rsid w:val="00A37020"/>
    <w:rsid w:val="00A3708B"/>
    <w:rsid w:val="00A373E2"/>
    <w:rsid w:val="00A37592"/>
    <w:rsid w:val="00A379E4"/>
    <w:rsid w:val="00A37C30"/>
    <w:rsid w:val="00A4046D"/>
    <w:rsid w:val="00A40D3A"/>
    <w:rsid w:val="00A410B3"/>
    <w:rsid w:val="00A41210"/>
    <w:rsid w:val="00A41F26"/>
    <w:rsid w:val="00A42ABD"/>
    <w:rsid w:val="00A42B70"/>
    <w:rsid w:val="00A42CEF"/>
    <w:rsid w:val="00A42EAB"/>
    <w:rsid w:val="00A434D4"/>
    <w:rsid w:val="00A43701"/>
    <w:rsid w:val="00A43C9D"/>
    <w:rsid w:val="00A455CA"/>
    <w:rsid w:val="00A45A80"/>
    <w:rsid w:val="00A46075"/>
    <w:rsid w:val="00A46B87"/>
    <w:rsid w:val="00A47FBC"/>
    <w:rsid w:val="00A523AD"/>
    <w:rsid w:val="00A5270C"/>
    <w:rsid w:val="00A52E5F"/>
    <w:rsid w:val="00A53324"/>
    <w:rsid w:val="00A537A3"/>
    <w:rsid w:val="00A54054"/>
    <w:rsid w:val="00A54D0A"/>
    <w:rsid w:val="00A553E9"/>
    <w:rsid w:val="00A559F5"/>
    <w:rsid w:val="00A55F0D"/>
    <w:rsid w:val="00A561CE"/>
    <w:rsid w:val="00A56284"/>
    <w:rsid w:val="00A57D22"/>
    <w:rsid w:val="00A60072"/>
    <w:rsid w:val="00A60399"/>
    <w:rsid w:val="00A607E1"/>
    <w:rsid w:val="00A60890"/>
    <w:rsid w:val="00A6124D"/>
    <w:rsid w:val="00A62D66"/>
    <w:rsid w:val="00A63962"/>
    <w:rsid w:val="00A64CB3"/>
    <w:rsid w:val="00A64E76"/>
    <w:rsid w:val="00A65D19"/>
    <w:rsid w:val="00A66F16"/>
    <w:rsid w:val="00A673E6"/>
    <w:rsid w:val="00A674F9"/>
    <w:rsid w:val="00A67690"/>
    <w:rsid w:val="00A67AF3"/>
    <w:rsid w:val="00A70130"/>
    <w:rsid w:val="00A705BE"/>
    <w:rsid w:val="00A70981"/>
    <w:rsid w:val="00A71273"/>
    <w:rsid w:val="00A71301"/>
    <w:rsid w:val="00A71895"/>
    <w:rsid w:val="00A71DC8"/>
    <w:rsid w:val="00A7201F"/>
    <w:rsid w:val="00A725A3"/>
    <w:rsid w:val="00A748F2"/>
    <w:rsid w:val="00A757AC"/>
    <w:rsid w:val="00A766B8"/>
    <w:rsid w:val="00A772C6"/>
    <w:rsid w:val="00A81FA8"/>
    <w:rsid w:val="00A82BA3"/>
    <w:rsid w:val="00A82F4D"/>
    <w:rsid w:val="00A83123"/>
    <w:rsid w:val="00A83378"/>
    <w:rsid w:val="00A8341C"/>
    <w:rsid w:val="00A84937"/>
    <w:rsid w:val="00A84D32"/>
    <w:rsid w:val="00A90917"/>
    <w:rsid w:val="00A91BD9"/>
    <w:rsid w:val="00A91BDE"/>
    <w:rsid w:val="00A92BB3"/>
    <w:rsid w:val="00A92FF2"/>
    <w:rsid w:val="00A93226"/>
    <w:rsid w:val="00A9495D"/>
    <w:rsid w:val="00A95EC2"/>
    <w:rsid w:val="00A9643F"/>
    <w:rsid w:val="00A9784E"/>
    <w:rsid w:val="00A97899"/>
    <w:rsid w:val="00AA0333"/>
    <w:rsid w:val="00AA0AB3"/>
    <w:rsid w:val="00AA141B"/>
    <w:rsid w:val="00AA1581"/>
    <w:rsid w:val="00AA268B"/>
    <w:rsid w:val="00AA297D"/>
    <w:rsid w:val="00AA422C"/>
    <w:rsid w:val="00AA441F"/>
    <w:rsid w:val="00AA5105"/>
    <w:rsid w:val="00AA5132"/>
    <w:rsid w:val="00AA565F"/>
    <w:rsid w:val="00AA7E6A"/>
    <w:rsid w:val="00AB143B"/>
    <w:rsid w:val="00AB1573"/>
    <w:rsid w:val="00AB15D2"/>
    <w:rsid w:val="00AB1EE6"/>
    <w:rsid w:val="00AB2954"/>
    <w:rsid w:val="00AB2A00"/>
    <w:rsid w:val="00AB2D94"/>
    <w:rsid w:val="00AB33CF"/>
    <w:rsid w:val="00AB397F"/>
    <w:rsid w:val="00AB40EE"/>
    <w:rsid w:val="00AB4400"/>
    <w:rsid w:val="00AB4C89"/>
    <w:rsid w:val="00AB4D70"/>
    <w:rsid w:val="00AB4D98"/>
    <w:rsid w:val="00AB5674"/>
    <w:rsid w:val="00AB5B7A"/>
    <w:rsid w:val="00AB5D9A"/>
    <w:rsid w:val="00AB7F56"/>
    <w:rsid w:val="00AC07FF"/>
    <w:rsid w:val="00AC0CC0"/>
    <w:rsid w:val="00AC1582"/>
    <w:rsid w:val="00AC2714"/>
    <w:rsid w:val="00AC32C7"/>
    <w:rsid w:val="00AC37E6"/>
    <w:rsid w:val="00AC3B79"/>
    <w:rsid w:val="00AC42F7"/>
    <w:rsid w:val="00AC4388"/>
    <w:rsid w:val="00AC48B9"/>
    <w:rsid w:val="00AC4BFD"/>
    <w:rsid w:val="00AC4D48"/>
    <w:rsid w:val="00AC4EDB"/>
    <w:rsid w:val="00AC73A6"/>
    <w:rsid w:val="00AC7596"/>
    <w:rsid w:val="00AC767D"/>
    <w:rsid w:val="00AD1719"/>
    <w:rsid w:val="00AD1803"/>
    <w:rsid w:val="00AD24EE"/>
    <w:rsid w:val="00AD2EE9"/>
    <w:rsid w:val="00AD45BB"/>
    <w:rsid w:val="00AD4CF0"/>
    <w:rsid w:val="00AD521E"/>
    <w:rsid w:val="00AD5308"/>
    <w:rsid w:val="00AD5743"/>
    <w:rsid w:val="00AD5FC1"/>
    <w:rsid w:val="00AD60B6"/>
    <w:rsid w:val="00AD66D3"/>
    <w:rsid w:val="00AD735E"/>
    <w:rsid w:val="00AD76B2"/>
    <w:rsid w:val="00AD7EEB"/>
    <w:rsid w:val="00AE0887"/>
    <w:rsid w:val="00AE152F"/>
    <w:rsid w:val="00AE156F"/>
    <w:rsid w:val="00AE1C9E"/>
    <w:rsid w:val="00AE21EC"/>
    <w:rsid w:val="00AE2F55"/>
    <w:rsid w:val="00AE4D34"/>
    <w:rsid w:val="00AE4E94"/>
    <w:rsid w:val="00AE528D"/>
    <w:rsid w:val="00AE56CE"/>
    <w:rsid w:val="00AE5DB7"/>
    <w:rsid w:val="00AE64C7"/>
    <w:rsid w:val="00AE6B96"/>
    <w:rsid w:val="00AE6D1C"/>
    <w:rsid w:val="00AE7A9E"/>
    <w:rsid w:val="00AF0738"/>
    <w:rsid w:val="00AF08B2"/>
    <w:rsid w:val="00AF2400"/>
    <w:rsid w:val="00AF2D1F"/>
    <w:rsid w:val="00AF2DD0"/>
    <w:rsid w:val="00AF31AC"/>
    <w:rsid w:val="00AF31DD"/>
    <w:rsid w:val="00AF37B9"/>
    <w:rsid w:val="00AF51AA"/>
    <w:rsid w:val="00AF6D33"/>
    <w:rsid w:val="00B00827"/>
    <w:rsid w:val="00B00C91"/>
    <w:rsid w:val="00B01BF4"/>
    <w:rsid w:val="00B0223A"/>
    <w:rsid w:val="00B0284C"/>
    <w:rsid w:val="00B031E4"/>
    <w:rsid w:val="00B03697"/>
    <w:rsid w:val="00B04B7C"/>
    <w:rsid w:val="00B04CF1"/>
    <w:rsid w:val="00B057B8"/>
    <w:rsid w:val="00B05E24"/>
    <w:rsid w:val="00B06206"/>
    <w:rsid w:val="00B06F2C"/>
    <w:rsid w:val="00B070B9"/>
    <w:rsid w:val="00B07A10"/>
    <w:rsid w:val="00B07B1E"/>
    <w:rsid w:val="00B07C4A"/>
    <w:rsid w:val="00B10F23"/>
    <w:rsid w:val="00B11F5E"/>
    <w:rsid w:val="00B1270F"/>
    <w:rsid w:val="00B1298E"/>
    <w:rsid w:val="00B12D7F"/>
    <w:rsid w:val="00B12EC6"/>
    <w:rsid w:val="00B1425D"/>
    <w:rsid w:val="00B14C4F"/>
    <w:rsid w:val="00B151E0"/>
    <w:rsid w:val="00B15768"/>
    <w:rsid w:val="00B15BAE"/>
    <w:rsid w:val="00B16304"/>
    <w:rsid w:val="00B169E8"/>
    <w:rsid w:val="00B178C3"/>
    <w:rsid w:val="00B21A4C"/>
    <w:rsid w:val="00B22693"/>
    <w:rsid w:val="00B22B0A"/>
    <w:rsid w:val="00B23478"/>
    <w:rsid w:val="00B242D6"/>
    <w:rsid w:val="00B251A3"/>
    <w:rsid w:val="00B252D7"/>
    <w:rsid w:val="00B25CF3"/>
    <w:rsid w:val="00B2690B"/>
    <w:rsid w:val="00B26F95"/>
    <w:rsid w:val="00B27242"/>
    <w:rsid w:val="00B273EF"/>
    <w:rsid w:val="00B275EB"/>
    <w:rsid w:val="00B27E0D"/>
    <w:rsid w:val="00B3008E"/>
    <w:rsid w:val="00B301A4"/>
    <w:rsid w:val="00B3020C"/>
    <w:rsid w:val="00B310A5"/>
    <w:rsid w:val="00B318F2"/>
    <w:rsid w:val="00B35317"/>
    <w:rsid w:val="00B35B32"/>
    <w:rsid w:val="00B35D39"/>
    <w:rsid w:val="00B36AE2"/>
    <w:rsid w:val="00B370A0"/>
    <w:rsid w:val="00B37248"/>
    <w:rsid w:val="00B37977"/>
    <w:rsid w:val="00B4013D"/>
    <w:rsid w:val="00B410C1"/>
    <w:rsid w:val="00B419FB"/>
    <w:rsid w:val="00B4253E"/>
    <w:rsid w:val="00B4271D"/>
    <w:rsid w:val="00B436A1"/>
    <w:rsid w:val="00B43A32"/>
    <w:rsid w:val="00B44F20"/>
    <w:rsid w:val="00B459FF"/>
    <w:rsid w:val="00B4656D"/>
    <w:rsid w:val="00B46720"/>
    <w:rsid w:val="00B467D8"/>
    <w:rsid w:val="00B46AB2"/>
    <w:rsid w:val="00B47FEA"/>
    <w:rsid w:val="00B47FF1"/>
    <w:rsid w:val="00B5079E"/>
    <w:rsid w:val="00B50914"/>
    <w:rsid w:val="00B50E08"/>
    <w:rsid w:val="00B50FC6"/>
    <w:rsid w:val="00B5154C"/>
    <w:rsid w:val="00B515C0"/>
    <w:rsid w:val="00B517DD"/>
    <w:rsid w:val="00B51B90"/>
    <w:rsid w:val="00B51B91"/>
    <w:rsid w:val="00B520F2"/>
    <w:rsid w:val="00B52CF2"/>
    <w:rsid w:val="00B53AF6"/>
    <w:rsid w:val="00B542DF"/>
    <w:rsid w:val="00B5473C"/>
    <w:rsid w:val="00B55868"/>
    <w:rsid w:val="00B562EE"/>
    <w:rsid w:val="00B56630"/>
    <w:rsid w:val="00B56691"/>
    <w:rsid w:val="00B57B41"/>
    <w:rsid w:val="00B610F0"/>
    <w:rsid w:val="00B62571"/>
    <w:rsid w:val="00B62E79"/>
    <w:rsid w:val="00B6360C"/>
    <w:rsid w:val="00B63968"/>
    <w:rsid w:val="00B63FCA"/>
    <w:rsid w:val="00B64A25"/>
    <w:rsid w:val="00B65FA9"/>
    <w:rsid w:val="00B65FAA"/>
    <w:rsid w:val="00B66129"/>
    <w:rsid w:val="00B701F7"/>
    <w:rsid w:val="00B7032D"/>
    <w:rsid w:val="00B714DC"/>
    <w:rsid w:val="00B71C39"/>
    <w:rsid w:val="00B71DEF"/>
    <w:rsid w:val="00B71E37"/>
    <w:rsid w:val="00B71FC3"/>
    <w:rsid w:val="00B73E96"/>
    <w:rsid w:val="00B73FA6"/>
    <w:rsid w:val="00B746A0"/>
    <w:rsid w:val="00B74C2B"/>
    <w:rsid w:val="00B755DF"/>
    <w:rsid w:val="00B75A6C"/>
    <w:rsid w:val="00B75CE6"/>
    <w:rsid w:val="00B767FB"/>
    <w:rsid w:val="00B76F6D"/>
    <w:rsid w:val="00B76FF8"/>
    <w:rsid w:val="00B80204"/>
    <w:rsid w:val="00B8069B"/>
    <w:rsid w:val="00B81E93"/>
    <w:rsid w:val="00B82A8A"/>
    <w:rsid w:val="00B83048"/>
    <w:rsid w:val="00B8326F"/>
    <w:rsid w:val="00B844F2"/>
    <w:rsid w:val="00B848FC"/>
    <w:rsid w:val="00B856A7"/>
    <w:rsid w:val="00B8621B"/>
    <w:rsid w:val="00B86662"/>
    <w:rsid w:val="00B867AF"/>
    <w:rsid w:val="00B86C59"/>
    <w:rsid w:val="00B878D5"/>
    <w:rsid w:val="00B87AD4"/>
    <w:rsid w:val="00B90999"/>
    <w:rsid w:val="00B90FE0"/>
    <w:rsid w:val="00B91298"/>
    <w:rsid w:val="00B91766"/>
    <w:rsid w:val="00B917B2"/>
    <w:rsid w:val="00B91D24"/>
    <w:rsid w:val="00B91E05"/>
    <w:rsid w:val="00B9210B"/>
    <w:rsid w:val="00B933A1"/>
    <w:rsid w:val="00B93580"/>
    <w:rsid w:val="00B93C9D"/>
    <w:rsid w:val="00B93E69"/>
    <w:rsid w:val="00B946CA"/>
    <w:rsid w:val="00B94F00"/>
    <w:rsid w:val="00B95697"/>
    <w:rsid w:val="00B95D85"/>
    <w:rsid w:val="00B96275"/>
    <w:rsid w:val="00B964EF"/>
    <w:rsid w:val="00B96E09"/>
    <w:rsid w:val="00B97320"/>
    <w:rsid w:val="00B977C1"/>
    <w:rsid w:val="00B97D7B"/>
    <w:rsid w:val="00BA0785"/>
    <w:rsid w:val="00BA0BAE"/>
    <w:rsid w:val="00BA17C6"/>
    <w:rsid w:val="00BA2F51"/>
    <w:rsid w:val="00BA2FFD"/>
    <w:rsid w:val="00BA414D"/>
    <w:rsid w:val="00BA439C"/>
    <w:rsid w:val="00BA4EF2"/>
    <w:rsid w:val="00BA51F4"/>
    <w:rsid w:val="00BA5C93"/>
    <w:rsid w:val="00BA6F2C"/>
    <w:rsid w:val="00BA706B"/>
    <w:rsid w:val="00BA7224"/>
    <w:rsid w:val="00BA751A"/>
    <w:rsid w:val="00BB039C"/>
    <w:rsid w:val="00BB171C"/>
    <w:rsid w:val="00BB28B8"/>
    <w:rsid w:val="00BB4461"/>
    <w:rsid w:val="00BB4594"/>
    <w:rsid w:val="00BB4A7C"/>
    <w:rsid w:val="00BB4E9A"/>
    <w:rsid w:val="00BB521E"/>
    <w:rsid w:val="00BB5579"/>
    <w:rsid w:val="00BB56C8"/>
    <w:rsid w:val="00BB5EE6"/>
    <w:rsid w:val="00BB6D96"/>
    <w:rsid w:val="00BB7BF1"/>
    <w:rsid w:val="00BC04C0"/>
    <w:rsid w:val="00BC0507"/>
    <w:rsid w:val="00BC0E55"/>
    <w:rsid w:val="00BC1A9F"/>
    <w:rsid w:val="00BC1AE1"/>
    <w:rsid w:val="00BC278C"/>
    <w:rsid w:val="00BC2FDF"/>
    <w:rsid w:val="00BC3969"/>
    <w:rsid w:val="00BC532B"/>
    <w:rsid w:val="00BC53B1"/>
    <w:rsid w:val="00BC5775"/>
    <w:rsid w:val="00BC5B0D"/>
    <w:rsid w:val="00BC7529"/>
    <w:rsid w:val="00BC7608"/>
    <w:rsid w:val="00BD00F9"/>
    <w:rsid w:val="00BD0247"/>
    <w:rsid w:val="00BD0A02"/>
    <w:rsid w:val="00BD0C3B"/>
    <w:rsid w:val="00BD0EAC"/>
    <w:rsid w:val="00BD173D"/>
    <w:rsid w:val="00BD1B66"/>
    <w:rsid w:val="00BD246F"/>
    <w:rsid w:val="00BD24F6"/>
    <w:rsid w:val="00BD2FEB"/>
    <w:rsid w:val="00BD32CE"/>
    <w:rsid w:val="00BD3737"/>
    <w:rsid w:val="00BD38FB"/>
    <w:rsid w:val="00BD3ED8"/>
    <w:rsid w:val="00BD3F1C"/>
    <w:rsid w:val="00BD3FE8"/>
    <w:rsid w:val="00BD449F"/>
    <w:rsid w:val="00BD45BB"/>
    <w:rsid w:val="00BD4BDE"/>
    <w:rsid w:val="00BD4D15"/>
    <w:rsid w:val="00BD58A9"/>
    <w:rsid w:val="00BD788B"/>
    <w:rsid w:val="00BD7D07"/>
    <w:rsid w:val="00BE076F"/>
    <w:rsid w:val="00BE07F5"/>
    <w:rsid w:val="00BE0F6C"/>
    <w:rsid w:val="00BE1F41"/>
    <w:rsid w:val="00BE28A1"/>
    <w:rsid w:val="00BE2C0E"/>
    <w:rsid w:val="00BE3606"/>
    <w:rsid w:val="00BE425C"/>
    <w:rsid w:val="00BE45CE"/>
    <w:rsid w:val="00BE4DEA"/>
    <w:rsid w:val="00BE5036"/>
    <w:rsid w:val="00BE5162"/>
    <w:rsid w:val="00BE572B"/>
    <w:rsid w:val="00BE64F6"/>
    <w:rsid w:val="00BE6775"/>
    <w:rsid w:val="00BE6D49"/>
    <w:rsid w:val="00BE6FEC"/>
    <w:rsid w:val="00BE7AD1"/>
    <w:rsid w:val="00BE7DD3"/>
    <w:rsid w:val="00BF00F7"/>
    <w:rsid w:val="00BF034C"/>
    <w:rsid w:val="00BF0A1A"/>
    <w:rsid w:val="00BF0FA6"/>
    <w:rsid w:val="00BF13F5"/>
    <w:rsid w:val="00BF1E75"/>
    <w:rsid w:val="00BF2C3B"/>
    <w:rsid w:val="00BF2C62"/>
    <w:rsid w:val="00BF2D08"/>
    <w:rsid w:val="00BF2EC9"/>
    <w:rsid w:val="00BF44BE"/>
    <w:rsid w:val="00BF4880"/>
    <w:rsid w:val="00BF5E4E"/>
    <w:rsid w:val="00BF6242"/>
    <w:rsid w:val="00BF6514"/>
    <w:rsid w:val="00C00072"/>
    <w:rsid w:val="00C01821"/>
    <w:rsid w:val="00C0188F"/>
    <w:rsid w:val="00C026A7"/>
    <w:rsid w:val="00C026D2"/>
    <w:rsid w:val="00C02DD4"/>
    <w:rsid w:val="00C03160"/>
    <w:rsid w:val="00C0355C"/>
    <w:rsid w:val="00C04578"/>
    <w:rsid w:val="00C05C6C"/>
    <w:rsid w:val="00C05D53"/>
    <w:rsid w:val="00C06A25"/>
    <w:rsid w:val="00C06A62"/>
    <w:rsid w:val="00C06C34"/>
    <w:rsid w:val="00C06C4A"/>
    <w:rsid w:val="00C078A0"/>
    <w:rsid w:val="00C101EC"/>
    <w:rsid w:val="00C10671"/>
    <w:rsid w:val="00C107F9"/>
    <w:rsid w:val="00C11AB5"/>
    <w:rsid w:val="00C11C7F"/>
    <w:rsid w:val="00C12027"/>
    <w:rsid w:val="00C12B68"/>
    <w:rsid w:val="00C13303"/>
    <w:rsid w:val="00C134C3"/>
    <w:rsid w:val="00C1361E"/>
    <w:rsid w:val="00C13699"/>
    <w:rsid w:val="00C146EE"/>
    <w:rsid w:val="00C164AF"/>
    <w:rsid w:val="00C16B1E"/>
    <w:rsid w:val="00C170E4"/>
    <w:rsid w:val="00C17AF0"/>
    <w:rsid w:val="00C2059F"/>
    <w:rsid w:val="00C20891"/>
    <w:rsid w:val="00C23016"/>
    <w:rsid w:val="00C23642"/>
    <w:rsid w:val="00C23830"/>
    <w:rsid w:val="00C23E9E"/>
    <w:rsid w:val="00C26982"/>
    <w:rsid w:val="00C26EC5"/>
    <w:rsid w:val="00C27413"/>
    <w:rsid w:val="00C305FF"/>
    <w:rsid w:val="00C30682"/>
    <w:rsid w:val="00C31090"/>
    <w:rsid w:val="00C31283"/>
    <w:rsid w:val="00C32362"/>
    <w:rsid w:val="00C3286D"/>
    <w:rsid w:val="00C32DB8"/>
    <w:rsid w:val="00C3344E"/>
    <w:rsid w:val="00C3396D"/>
    <w:rsid w:val="00C34202"/>
    <w:rsid w:val="00C35056"/>
    <w:rsid w:val="00C36502"/>
    <w:rsid w:val="00C365D7"/>
    <w:rsid w:val="00C36674"/>
    <w:rsid w:val="00C37D3D"/>
    <w:rsid w:val="00C404FA"/>
    <w:rsid w:val="00C4160C"/>
    <w:rsid w:val="00C41A31"/>
    <w:rsid w:val="00C41A8F"/>
    <w:rsid w:val="00C41B43"/>
    <w:rsid w:val="00C43AF8"/>
    <w:rsid w:val="00C441D0"/>
    <w:rsid w:val="00C448A9"/>
    <w:rsid w:val="00C462CC"/>
    <w:rsid w:val="00C462E3"/>
    <w:rsid w:val="00C4753D"/>
    <w:rsid w:val="00C509BC"/>
    <w:rsid w:val="00C509F9"/>
    <w:rsid w:val="00C50C17"/>
    <w:rsid w:val="00C516A7"/>
    <w:rsid w:val="00C51AD7"/>
    <w:rsid w:val="00C52541"/>
    <w:rsid w:val="00C52542"/>
    <w:rsid w:val="00C527CC"/>
    <w:rsid w:val="00C52B68"/>
    <w:rsid w:val="00C52B90"/>
    <w:rsid w:val="00C52CD3"/>
    <w:rsid w:val="00C53077"/>
    <w:rsid w:val="00C5313E"/>
    <w:rsid w:val="00C542F8"/>
    <w:rsid w:val="00C545BA"/>
    <w:rsid w:val="00C54F30"/>
    <w:rsid w:val="00C55487"/>
    <w:rsid w:val="00C57F0C"/>
    <w:rsid w:val="00C62659"/>
    <w:rsid w:val="00C62E51"/>
    <w:rsid w:val="00C6343E"/>
    <w:rsid w:val="00C6384F"/>
    <w:rsid w:val="00C639A0"/>
    <w:rsid w:val="00C64D93"/>
    <w:rsid w:val="00C64FFC"/>
    <w:rsid w:val="00C65BEF"/>
    <w:rsid w:val="00C65F40"/>
    <w:rsid w:val="00C66141"/>
    <w:rsid w:val="00C66CEE"/>
    <w:rsid w:val="00C7056C"/>
    <w:rsid w:val="00C70B84"/>
    <w:rsid w:val="00C70CB2"/>
    <w:rsid w:val="00C7171F"/>
    <w:rsid w:val="00C71ACE"/>
    <w:rsid w:val="00C71D30"/>
    <w:rsid w:val="00C72F2A"/>
    <w:rsid w:val="00C7383B"/>
    <w:rsid w:val="00C74D6F"/>
    <w:rsid w:val="00C75A46"/>
    <w:rsid w:val="00C75DE2"/>
    <w:rsid w:val="00C76F73"/>
    <w:rsid w:val="00C76FE5"/>
    <w:rsid w:val="00C77166"/>
    <w:rsid w:val="00C77E23"/>
    <w:rsid w:val="00C81413"/>
    <w:rsid w:val="00C81771"/>
    <w:rsid w:val="00C81C2A"/>
    <w:rsid w:val="00C82260"/>
    <w:rsid w:val="00C8309B"/>
    <w:rsid w:val="00C83B21"/>
    <w:rsid w:val="00C83FDB"/>
    <w:rsid w:val="00C843F6"/>
    <w:rsid w:val="00C84424"/>
    <w:rsid w:val="00C847AE"/>
    <w:rsid w:val="00C86A0C"/>
    <w:rsid w:val="00C87AD3"/>
    <w:rsid w:val="00C90B89"/>
    <w:rsid w:val="00C90D37"/>
    <w:rsid w:val="00C91175"/>
    <w:rsid w:val="00C925B6"/>
    <w:rsid w:val="00C9317B"/>
    <w:rsid w:val="00C9371D"/>
    <w:rsid w:val="00C956DA"/>
    <w:rsid w:val="00C9678D"/>
    <w:rsid w:val="00C97370"/>
    <w:rsid w:val="00C97D0E"/>
    <w:rsid w:val="00CA0481"/>
    <w:rsid w:val="00CA0D06"/>
    <w:rsid w:val="00CA152C"/>
    <w:rsid w:val="00CA1598"/>
    <w:rsid w:val="00CA2556"/>
    <w:rsid w:val="00CA2B61"/>
    <w:rsid w:val="00CA2BF8"/>
    <w:rsid w:val="00CA5820"/>
    <w:rsid w:val="00CA6243"/>
    <w:rsid w:val="00CA633A"/>
    <w:rsid w:val="00CA643C"/>
    <w:rsid w:val="00CA6545"/>
    <w:rsid w:val="00CA656F"/>
    <w:rsid w:val="00CA6958"/>
    <w:rsid w:val="00CA7961"/>
    <w:rsid w:val="00CB04BB"/>
    <w:rsid w:val="00CB067B"/>
    <w:rsid w:val="00CB110C"/>
    <w:rsid w:val="00CB14A2"/>
    <w:rsid w:val="00CB1AA1"/>
    <w:rsid w:val="00CB26DD"/>
    <w:rsid w:val="00CB2B6A"/>
    <w:rsid w:val="00CB3BFC"/>
    <w:rsid w:val="00CB407E"/>
    <w:rsid w:val="00CB455B"/>
    <w:rsid w:val="00CB473D"/>
    <w:rsid w:val="00CB5253"/>
    <w:rsid w:val="00CB537D"/>
    <w:rsid w:val="00CB5585"/>
    <w:rsid w:val="00CB674C"/>
    <w:rsid w:val="00CB6A45"/>
    <w:rsid w:val="00CB6C11"/>
    <w:rsid w:val="00CB6DE3"/>
    <w:rsid w:val="00CC0661"/>
    <w:rsid w:val="00CC126A"/>
    <w:rsid w:val="00CC12B6"/>
    <w:rsid w:val="00CC230A"/>
    <w:rsid w:val="00CC2C95"/>
    <w:rsid w:val="00CC2D93"/>
    <w:rsid w:val="00CC3B90"/>
    <w:rsid w:val="00CC4A2A"/>
    <w:rsid w:val="00CC6C9E"/>
    <w:rsid w:val="00CC721E"/>
    <w:rsid w:val="00CC73CC"/>
    <w:rsid w:val="00CC7487"/>
    <w:rsid w:val="00CC7BCE"/>
    <w:rsid w:val="00CD0927"/>
    <w:rsid w:val="00CD09E1"/>
    <w:rsid w:val="00CD1A54"/>
    <w:rsid w:val="00CD1BAF"/>
    <w:rsid w:val="00CD2032"/>
    <w:rsid w:val="00CD23A3"/>
    <w:rsid w:val="00CD2A17"/>
    <w:rsid w:val="00CD3123"/>
    <w:rsid w:val="00CD504B"/>
    <w:rsid w:val="00CD60F4"/>
    <w:rsid w:val="00CD63C8"/>
    <w:rsid w:val="00CD63DD"/>
    <w:rsid w:val="00CD6BCB"/>
    <w:rsid w:val="00CD6BEC"/>
    <w:rsid w:val="00CD7504"/>
    <w:rsid w:val="00CD7FAC"/>
    <w:rsid w:val="00CE0122"/>
    <w:rsid w:val="00CE03B2"/>
    <w:rsid w:val="00CE09DE"/>
    <w:rsid w:val="00CE15C3"/>
    <w:rsid w:val="00CE2872"/>
    <w:rsid w:val="00CE2934"/>
    <w:rsid w:val="00CE2CF2"/>
    <w:rsid w:val="00CE2DA3"/>
    <w:rsid w:val="00CE44F8"/>
    <w:rsid w:val="00CE570E"/>
    <w:rsid w:val="00CE60AC"/>
    <w:rsid w:val="00CE612B"/>
    <w:rsid w:val="00CE618E"/>
    <w:rsid w:val="00CE6F1C"/>
    <w:rsid w:val="00CE70F5"/>
    <w:rsid w:val="00CE761E"/>
    <w:rsid w:val="00CE79EC"/>
    <w:rsid w:val="00CE7CA8"/>
    <w:rsid w:val="00CF0159"/>
    <w:rsid w:val="00CF1BCD"/>
    <w:rsid w:val="00CF245A"/>
    <w:rsid w:val="00CF2BEE"/>
    <w:rsid w:val="00CF326A"/>
    <w:rsid w:val="00CF38B6"/>
    <w:rsid w:val="00CF3B46"/>
    <w:rsid w:val="00CF3DB7"/>
    <w:rsid w:val="00CF4AC7"/>
    <w:rsid w:val="00CF4D77"/>
    <w:rsid w:val="00CF5219"/>
    <w:rsid w:val="00CF654A"/>
    <w:rsid w:val="00CF6D8D"/>
    <w:rsid w:val="00CF70E0"/>
    <w:rsid w:val="00CF7C9E"/>
    <w:rsid w:val="00D00323"/>
    <w:rsid w:val="00D00A66"/>
    <w:rsid w:val="00D00DA8"/>
    <w:rsid w:val="00D00DE7"/>
    <w:rsid w:val="00D01FFC"/>
    <w:rsid w:val="00D02714"/>
    <w:rsid w:val="00D02915"/>
    <w:rsid w:val="00D03029"/>
    <w:rsid w:val="00D046F7"/>
    <w:rsid w:val="00D04CAB"/>
    <w:rsid w:val="00D0541C"/>
    <w:rsid w:val="00D05507"/>
    <w:rsid w:val="00D05C2A"/>
    <w:rsid w:val="00D05D41"/>
    <w:rsid w:val="00D05D7D"/>
    <w:rsid w:val="00D0697A"/>
    <w:rsid w:val="00D06BDB"/>
    <w:rsid w:val="00D07097"/>
    <w:rsid w:val="00D0746F"/>
    <w:rsid w:val="00D07FF4"/>
    <w:rsid w:val="00D1013F"/>
    <w:rsid w:val="00D1093F"/>
    <w:rsid w:val="00D10C67"/>
    <w:rsid w:val="00D10EE0"/>
    <w:rsid w:val="00D113F6"/>
    <w:rsid w:val="00D11A09"/>
    <w:rsid w:val="00D12569"/>
    <w:rsid w:val="00D13283"/>
    <w:rsid w:val="00D13492"/>
    <w:rsid w:val="00D13AD1"/>
    <w:rsid w:val="00D1554A"/>
    <w:rsid w:val="00D155C5"/>
    <w:rsid w:val="00D15D4C"/>
    <w:rsid w:val="00D16089"/>
    <w:rsid w:val="00D169E7"/>
    <w:rsid w:val="00D175D3"/>
    <w:rsid w:val="00D207AA"/>
    <w:rsid w:val="00D212CA"/>
    <w:rsid w:val="00D21656"/>
    <w:rsid w:val="00D21C63"/>
    <w:rsid w:val="00D22B03"/>
    <w:rsid w:val="00D23298"/>
    <w:rsid w:val="00D24191"/>
    <w:rsid w:val="00D24A0F"/>
    <w:rsid w:val="00D2599E"/>
    <w:rsid w:val="00D26503"/>
    <w:rsid w:val="00D26F5A"/>
    <w:rsid w:val="00D307ED"/>
    <w:rsid w:val="00D318C2"/>
    <w:rsid w:val="00D32799"/>
    <w:rsid w:val="00D33258"/>
    <w:rsid w:val="00D335E8"/>
    <w:rsid w:val="00D354BD"/>
    <w:rsid w:val="00D3589A"/>
    <w:rsid w:val="00D36696"/>
    <w:rsid w:val="00D36B54"/>
    <w:rsid w:val="00D36E31"/>
    <w:rsid w:val="00D374AC"/>
    <w:rsid w:val="00D37C2C"/>
    <w:rsid w:val="00D37E95"/>
    <w:rsid w:val="00D4006B"/>
    <w:rsid w:val="00D4036F"/>
    <w:rsid w:val="00D40D23"/>
    <w:rsid w:val="00D41259"/>
    <w:rsid w:val="00D43D1A"/>
    <w:rsid w:val="00D43F0E"/>
    <w:rsid w:val="00D44131"/>
    <w:rsid w:val="00D44144"/>
    <w:rsid w:val="00D442CC"/>
    <w:rsid w:val="00D44B0D"/>
    <w:rsid w:val="00D44C2A"/>
    <w:rsid w:val="00D452A6"/>
    <w:rsid w:val="00D455C0"/>
    <w:rsid w:val="00D4693B"/>
    <w:rsid w:val="00D46DFB"/>
    <w:rsid w:val="00D470CA"/>
    <w:rsid w:val="00D47D8A"/>
    <w:rsid w:val="00D51450"/>
    <w:rsid w:val="00D514B3"/>
    <w:rsid w:val="00D5218F"/>
    <w:rsid w:val="00D53EA9"/>
    <w:rsid w:val="00D55B05"/>
    <w:rsid w:val="00D55B73"/>
    <w:rsid w:val="00D55CA8"/>
    <w:rsid w:val="00D56A09"/>
    <w:rsid w:val="00D60608"/>
    <w:rsid w:val="00D607CA"/>
    <w:rsid w:val="00D60A00"/>
    <w:rsid w:val="00D61B47"/>
    <w:rsid w:val="00D61BC2"/>
    <w:rsid w:val="00D61E53"/>
    <w:rsid w:val="00D6246D"/>
    <w:rsid w:val="00D62A9B"/>
    <w:rsid w:val="00D67523"/>
    <w:rsid w:val="00D70CFD"/>
    <w:rsid w:val="00D7123A"/>
    <w:rsid w:val="00D719A7"/>
    <w:rsid w:val="00D71F09"/>
    <w:rsid w:val="00D721AF"/>
    <w:rsid w:val="00D722F5"/>
    <w:rsid w:val="00D728FD"/>
    <w:rsid w:val="00D736C4"/>
    <w:rsid w:val="00D7429C"/>
    <w:rsid w:val="00D74410"/>
    <w:rsid w:val="00D746FE"/>
    <w:rsid w:val="00D74AB1"/>
    <w:rsid w:val="00D74AE3"/>
    <w:rsid w:val="00D74BB0"/>
    <w:rsid w:val="00D75E09"/>
    <w:rsid w:val="00D76867"/>
    <w:rsid w:val="00D769C8"/>
    <w:rsid w:val="00D76D89"/>
    <w:rsid w:val="00D76E23"/>
    <w:rsid w:val="00D82E1D"/>
    <w:rsid w:val="00D83B53"/>
    <w:rsid w:val="00D84558"/>
    <w:rsid w:val="00D86395"/>
    <w:rsid w:val="00D86493"/>
    <w:rsid w:val="00D91244"/>
    <w:rsid w:val="00D91ED2"/>
    <w:rsid w:val="00D92D02"/>
    <w:rsid w:val="00D92F9C"/>
    <w:rsid w:val="00D938AD"/>
    <w:rsid w:val="00D93F20"/>
    <w:rsid w:val="00D940AA"/>
    <w:rsid w:val="00D9484C"/>
    <w:rsid w:val="00D94DAD"/>
    <w:rsid w:val="00D952A1"/>
    <w:rsid w:val="00D95FF8"/>
    <w:rsid w:val="00D96DA6"/>
    <w:rsid w:val="00D97229"/>
    <w:rsid w:val="00D9754D"/>
    <w:rsid w:val="00D978ED"/>
    <w:rsid w:val="00DA0E54"/>
    <w:rsid w:val="00DA21A0"/>
    <w:rsid w:val="00DA3CAB"/>
    <w:rsid w:val="00DA3CCC"/>
    <w:rsid w:val="00DA3D83"/>
    <w:rsid w:val="00DA40F7"/>
    <w:rsid w:val="00DA57B6"/>
    <w:rsid w:val="00DA5A49"/>
    <w:rsid w:val="00DA68AB"/>
    <w:rsid w:val="00DA7BBC"/>
    <w:rsid w:val="00DA7C25"/>
    <w:rsid w:val="00DB0129"/>
    <w:rsid w:val="00DB04AA"/>
    <w:rsid w:val="00DB12A6"/>
    <w:rsid w:val="00DB171A"/>
    <w:rsid w:val="00DB1D24"/>
    <w:rsid w:val="00DB286E"/>
    <w:rsid w:val="00DB3F48"/>
    <w:rsid w:val="00DB4E34"/>
    <w:rsid w:val="00DB54E6"/>
    <w:rsid w:val="00DB5608"/>
    <w:rsid w:val="00DB59EC"/>
    <w:rsid w:val="00DB66C3"/>
    <w:rsid w:val="00DB7626"/>
    <w:rsid w:val="00DC00CE"/>
    <w:rsid w:val="00DC1DE1"/>
    <w:rsid w:val="00DC275D"/>
    <w:rsid w:val="00DC3100"/>
    <w:rsid w:val="00DC3F9C"/>
    <w:rsid w:val="00DC4DAB"/>
    <w:rsid w:val="00DC544C"/>
    <w:rsid w:val="00DC54DB"/>
    <w:rsid w:val="00DC5FC0"/>
    <w:rsid w:val="00DC671B"/>
    <w:rsid w:val="00DC67BA"/>
    <w:rsid w:val="00DC6CDD"/>
    <w:rsid w:val="00DC75A4"/>
    <w:rsid w:val="00DD01EB"/>
    <w:rsid w:val="00DD073A"/>
    <w:rsid w:val="00DD2717"/>
    <w:rsid w:val="00DD424C"/>
    <w:rsid w:val="00DD4C26"/>
    <w:rsid w:val="00DD5204"/>
    <w:rsid w:val="00DD5C35"/>
    <w:rsid w:val="00DD6B6F"/>
    <w:rsid w:val="00DD6C9F"/>
    <w:rsid w:val="00DD72FA"/>
    <w:rsid w:val="00DD75BA"/>
    <w:rsid w:val="00DD7D99"/>
    <w:rsid w:val="00DE0121"/>
    <w:rsid w:val="00DE0270"/>
    <w:rsid w:val="00DE0ADB"/>
    <w:rsid w:val="00DE19FE"/>
    <w:rsid w:val="00DE1CC3"/>
    <w:rsid w:val="00DE1FE3"/>
    <w:rsid w:val="00DE23E4"/>
    <w:rsid w:val="00DE3211"/>
    <w:rsid w:val="00DE430D"/>
    <w:rsid w:val="00DE4C6D"/>
    <w:rsid w:val="00DE514A"/>
    <w:rsid w:val="00DE78DA"/>
    <w:rsid w:val="00DF008F"/>
    <w:rsid w:val="00DF0110"/>
    <w:rsid w:val="00DF04CC"/>
    <w:rsid w:val="00DF0A4A"/>
    <w:rsid w:val="00DF0E77"/>
    <w:rsid w:val="00DF2B65"/>
    <w:rsid w:val="00DF4636"/>
    <w:rsid w:val="00DF5564"/>
    <w:rsid w:val="00DF55B4"/>
    <w:rsid w:val="00DF5EF4"/>
    <w:rsid w:val="00DF5F6A"/>
    <w:rsid w:val="00DF67CB"/>
    <w:rsid w:val="00DF6CE0"/>
    <w:rsid w:val="00DF7257"/>
    <w:rsid w:val="00DF7B87"/>
    <w:rsid w:val="00DF7E60"/>
    <w:rsid w:val="00E004F7"/>
    <w:rsid w:val="00E00A1B"/>
    <w:rsid w:val="00E0193E"/>
    <w:rsid w:val="00E025DB"/>
    <w:rsid w:val="00E02786"/>
    <w:rsid w:val="00E0302D"/>
    <w:rsid w:val="00E03BC0"/>
    <w:rsid w:val="00E03DDB"/>
    <w:rsid w:val="00E03ED3"/>
    <w:rsid w:val="00E041B9"/>
    <w:rsid w:val="00E04770"/>
    <w:rsid w:val="00E0529C"/>
    <w:rsid w:val="00E057EE"/>
    <w:rsid w:val="00E05DD3"/>
    <w:rsid w:val="00E1041B"/>
    <w:rsid w:val="00E1053E"/>
    <w:rsid w:val="00E10A6C"/>
    <w:rsid w:val="00E11B08"/>
    <w:rsid w:val="00E11DBF"/>
    <w:rsid w:val="00E1218E"/>
    <w:rsid w:val="00E1251D"/>
    <w:rsid w:val="00E1387B"/>
    <w:rsid w:val="00E14C16"/>
    <w:rsid w:val="00E15683"/>
    <w:rsid w:val="00E15E23"/>
    <w:rsid w:val="00E17363"/>
    <w:rsid w:val="00E1739D"/>
    <w:rsid w:val="00E178FE"/>
    <w:rsid w:val="00E17A2F"/>
    <w:rsid w:val="00E17A9B"/>
    <w:rsid w:val="00E2144B"/>
    <w:rsid w:val="00E21646"/>
    <w:rsid w:val="00E2195D"/>
    <w:rsid w:val="00E21A61"/>
    <w:rsid w:val="00E21D5B"/>
    <w:rsid w:val="00E24B76"/>
    <w:rsid w:val="00E25FD1"/>
    <w:rsid w:val="00E26549"/>
    <w:rsid w:val="00E26657"/>
    <w:rsid w:val="00E26955"/>
    <w:rsid w:val="00E270C4"/>
    <w:rsid w:val="00E27F0C"/>
    <w:rsid w:val="00E27F96"/>
    <w:rsid w:val="00E3035F"/>
    <w:rsid w:val="00E30AF6"/>
    <w:rsid w:val="00E30D37"/>
    <w:rsid w:val="00E30F3F"/>
    <w:rsid w:val="00E31780"/>
    <w:rsid w:val="00E31B5F"/>
    <w:rsid w:val="00E32AAD"/>
    <w:rsid w:val="00E33205"/>
    <w:rsid w:val="00E33A40"/>
    <w:rsid w:val="00E35680"/>
    <w:rsid w:val="00E3763A"/>
    <w:rsid w:val="00E3797A"/>
    <w:rsid w:val="00E37E6B"/>
    <w:rsid w:val="00E40B4E"/>
    <w:rsid w:val="00E40D68"/>
    <w:rsid w:val="00E410A3"/>
    <w:rsid w:val="00E41A27"/>
    <w:rsid w:val="00E42684"/>
    <w:rsid w:val="00E427D6"/>
    <w:rsid w:val="00E429B7"/>
    <w:rsid w:val="00E43202"/>
    <w:rsid w:val="00E43CC6"/>
    <w:rsid w:val="00E4449B"/>
    <w:rsid w:val="00E44565"/>
    <w:rsid w:val="00E45123"/>
    <w:rsid w:val="00E457A6"/>
    <w:rsid w:val="00E458C8"/>
    <w:rsid w:val="00E45AAD"/>
    <w:rsid w:val="00E45BB1"/>
    <w:rsid w:val="00E45FDB"/>
    <w:rsid w:val="00E46656"/>
    <w:rsid w:val="00E46F20"/>
    <w:rsid w:val="00E46F33"/>
    <w:rsid w:val="00E47363"/>
    <w:rsid w:val="00E47E45"/>
    <w:rsid w:val="00E50008"/>
    <w:rsid w:val="00E500B8"/>
    <w:rsid w:val="00E5047B"/>
    <w:rsid w:val="00E514A1"/>
    <w:rsid w:val="00E51668"/>
    <w:rsid w:val="00E52FB2"/>
    <w:rsid w:val="00E532EB"/>
    <w:rsid w:val="00E54C0A"/>
    <w:rsid w:val="00E57732"/>
    <w:rsid w:val="00E57DFC"/>
    <w:rsid w:val="00E61013"/>
    <w:rsid w:val="00E6147A"/>
    <w:rsid w:val="00E615B4"/>
    <w:rsid w:val="00E61BA9"/>
    <w:rsid w:val="00E6211E"/>
    <w:rsid w:val="00E639D3"/>
    <w:rsid w:val="00E63E00"/>
    <w:rsid w:val="00E64C7D"/>
    <w:rsid w:val="00E657BD"/>
    <w:rsid w:val="00E65A17"/>
    <w:rsid w:val="00E679AA"/>
    <w:rsid w:val="00E67CB1"/>
    <w:rsid w:val="00E67CC1"/>
    <w:rsid w:val="00E707D6"/>
    <w:rsid w:val="00E70CE8"/>
    <w:rsid w:val="00E71ABF"/>
    <w:rsid w:val="00E72D85"/>
    <w:rsid w:val="00E72DB0"/>
    <w:rsid w:val="00E74CA6"/>
    <w:rsid w:val="00E75338"/>
    <w:rsid w:val="00E75452"/>
    <w:rsid w:val="00E7582A"/>
    <w:rsid w:val="00E762C8"/>
    <w:rsid w:val="00E767FE"/>
    <w:rsid w:val="00E772CD"/>
    <w:rsid w:val="00E776E2"/>
    <w:rsid w:val="00E779C7"/>
    <w:rsid w:val="00E8029F"/>
    <w:rsid w:val="00E80CD9"/>
    <w:rsid w:val="00E8242F"/>
    <w:rsid w:val="00E836FC"/>
    <w:rsid w:val="00E840C9"/>
    <w:rsid w:val="00E8430E"/>
    <w:rsid w:val="00E84514"/>
    <w:rsid w:val="00E847C1"/>
    <w:rsid w:val="00E84B42"/>
    <w:rsid w:val="00E86FF9"/>
    <w:rsid w:val="00E904B0"/>
    <w:rsid w:val="00E90958"/>
    <w:rsid w:val="00E90ABE"/>
    <w:rsid w:val="00E9183A"/>
    <w:rsid w:val="00E92699"/>
    <w:rsid w:val="00E94443"/>
    <w:rsid w:val="00E95F14"/>
    <w:rsid w:val="00E967BC"/>
    <w:rsid w:val="00E96E92"/>
    <w:rsid w:val="00E97335"/>
    <w:rsid w:val="00EA0242"/>
    <w:rsid w:val="00EA08A6"/>
    <w:rsid w:val="00EA08C2"/>
    <w:rsid w:val="00EA1525"/>
    <w:rsid w:val="00EA1A00"/>
    <w:rsid w:val="00EA1DA0"/>
    <w:rsid w:val="00EA2684"/>
    <w:rsid w:val="00EA30BB"/>
    <w:rsid w:val="00EA3119"/>
    <w:rsid w:val="00EA32D1"/>
    <w:rsid w:val="00EA3DE6"/>
    <w:rsid w:val="00EA61EA"/>
    <w:rsid w:val="00EA6CFA"/>
    <w:rsid w:val="00EB02C4"/>
    <w:rsid w:val="00EB0526"/>
    <w:rsid w:val="00EB055F"/>
    <w:rsid w:val="00EB0737"/>
    <w:rsid w:val="00EB1DCA"/>
    <w:rsid w:val="00EB2330"/>
    <w:rsid w:val="00EB2387"/>
    <w:rsid w:val="00EB3875"/>
    <w:rsid w:val="00EB414A"/>
    <w:rsid w:val="00EB5D11"/>
    <w:rsid w:val="00EB6510"/>
    <w:rsid w:val="00EB66E9"/>
    <w:rsid w:val="00EB7A7B"/>
    <w:rsid w:val="00EB7BE6"/>
    <w:rsid w:val="00EC04CC"/>
    <w:rsid w:val="00EC11FB"/>
    <w:rsid w:val="00EC144F"/>
    <w:rsid w:val="00EC20B3"/>
    <w:rsid w:val="00EC2220"/>
    <w:rsid w:val="00EC28A6"/>
    <w:rsid w:val="00EC4335"/>
    <w:rsid w:val="00EC4F09"/>
    <w:rsid w:val="00EC50A2"/>
    <w:rsid w:val="00EC5DD3"/>
    <w:rsid w:val="00EC6949"/>
    <w:rsid w:val="00EC69AB"/>
    <w:rsid w:val="00ED0BA0"/>
    <w:rsid w:val="00ED1073"/>
    <w:rsid w:val="00ED2F79"/>
    <w:rsid w:val="00ED3712"/>
    <w:rsid w:val="00ED3EFC"/>
    <w:rsid w:val="00ED45B3"/>
    <w:rsid w:val="00ED4F5A"/>
    <w:rsid w:val="00ED53FE"/>
    <w:rsid w:val="00ED6BF7"/>
    <w:rsid w:val="00ED6E9E"/>
    <w:rsid w:val="00ED7777"/>
    <w:rsid w:val="00ED7DC0"/>
    <w:rsid w:val="00EE0135"/>
    <w:rsid w:val="00EE0DA3"/>
    <w:rsid w:val="00EE162B"/>
    <w:rsid w:val="00EE2FC8"/>
    <w:rsid w:val="00EE323D"/>
    <w:rsid w:val="00EE37BE"/>
    <w:rsid w:val="00EE38DE"/>
    <w:rsid w:val="00EE3D98"/>
    <w:rsid w:val="00EE3DB8"/>
    <w:rsid w:val="00EE3E9E"/>
    <w:rsid w:val="00EE482C"/>
    <w:rsid w:val="00EE5FE7"/>
    <w:rsid w:val="00EE6085"/>
    <w:rsid w:val="00EE70F6"/>
    <w:rsid w:val="00EE7C5C"/>
    <w:rsid w:val="00EF00F9"/>
    <w:rsid w:val="00EF1046"/>
    <w:rsid w:val="00EF2B9B"/>
    <w:rsid w:val="00EF2E4C"/>
    <w:rsid w:val="00EF43B1"/>
    <w:rsid w:val="00EF4A05"/>
    <w:rsid w:val="00EF4F22"/>
    <w:rsid w:val="00EF4F28"/>
    <w:rsid w:val="00EF530C"/>
    <w:rsid w:val="00EF6D0F"/>
    <w:rsid w:val="00EF6F74"/>
    <w:rsid w:val="00EF72B8"/>
    <w:rsid w:val="00EF72EE"/>
    <w:rsid w:val="00EF736C"/>
    <w:rsid w:val="00EF77CB"/>
    <w:rsid w:val="00F01C50"/>
    <w:rsid w:val="00F01EE5"/>
    <w:rsid w:val="00F022E2"/>
    <w:rsid w:val="00F02EEB"/>
    <w:rsid w:val="00F04D1C"/>
    <w:rsid w:val="00F04FF8"/>
    <w:rsid w:val="00F05026"/>
    <w:rsid w:val="00F05057"/>
    <w:rsid w:val="00F064BA"/>
    <w:rsid w:val="00F07949"/>
    <w:rsid w:val="00F07A15"/>
    <w:rsid w:val="00F1028A"/>
    <w:rsid w:val="00F1109B"/>
    <w:rsid w:val="00F115F7"/>
    <w:rsid w:val="00F13C1E"/>
    <w:rsid w:val="00F13FED"/>
    <w:rsid w:val="00F14186"/>
    <w:rsid w:val="00F14781"/>
    <w:rsid w:val="00F14AED"/>
    <w:rsid w:val="00F159BF"/>
    <w:rsid w:val="00F15ABF"/>
    <w:rsid w:val="00F15AE8"/>
    <w:rsid w:val="00F17C28"/>
    <w:rsid w:val="00F17F99"/>
    <w:rsid w:val="00F20BF0"/>
    <w:rsid w:val="00F2106A"/>
    <w:rsid w:val="00F214BC"/>
    <w:rsid w:val="00F22C35"/>
    <w:rsid w:val="00F23BE1"/>
    <w:rsid w:val="00F23D98"/>
    <w:rsid w:val="00F26C57"/>
    <w:rsid w:val="00F27179"/>
    <w:rsid w:val="00F27225"/>
    <w:rsid w:val="00F30118"/>
    <w:rsid w:val="00F30FFC"/>
    <w:rsid w:val="00F3114F"/>
    <w:rsid w:val="00F31AD0"/>
    <w:rsid w:val="00F31E64"/>
    <w:rsid w:val="00F325A9"/>
    <w:rsid w:val="00F325CC"/>
    <w:rsid w:val="00F32F2E"/>
    <w:rsid w:val="00F34056"/>
    <w:rsid w:val="00F34864"/>
    <w:rsid w:val="00F34D56"/>
    <w:rsid w:val="00F34DA5"/>
    <w:rsid w:val="00F350EE"/>
    <w:rsid w:val="00F357DE"/>
    <w:rsid w:val="00F35F88"/>
    <w:rsid w:val="00F3612E"/>
    <w:rsid w:val="00F36D50"/>
    <w:rsid w:val="00F37066"/>
    <w:rsid w:val="00F37126"/>
    <w:rsid w:val="00F37FE8"/>
    <w:rsid w:val="00F40247"/>
    <w:rsid w:val="00F4067B"/>
    <w:rsid w:val="00F42D34"/>
    <w:rsid w:val="00F4348C"/>
    <w:rsid w:val="00F43D15"/>
    <w:rsid w:val="00F460A2"/>
    <w:rsid w:val="00F462E2"/>
    <w:rsid w:val="00F46D94"/>
    <w:rsid w:val="00F4766F"/>
    <w:rsid w:val="00F5080F"/>
    <w:rsid w:val="00F51A89"/>
    <w:rsid w:val="00F51FCB"/>
    <w:rsid w:val="00F52664"/>
    <w:rsid w:val="00F5363A"/>
    <w:rsid w:val="00F5378C"/>
    <w:rsid w:val="00F53801"/>
    <w:rsid w:val="00F54381"/>
    <w:rsid w:val="00F56641"/>
    <w:rsid w:val="00F56834"/>
    <w:rsid w:val="00F60236"/>
    <w:rsid w:val="00F602FC"/>
    <w:rsid w:val="00F609E7"/>
    <w:rsid w:val="00F60D5A"/>
    <w:rsid w:val="00F61881"/>
    <w:rsid w:val="00F628E8"/>
    <w:rsid w:val="00F63590"/>
    <w:rsid w:val="00F63D33"/>
    <w:rsid w:val="00F65B99"/>
    <w:rsid w:val="00F65F5F"/>
    <w:rsid w:val="00F66439"/>
    <w:rsid w:val="00F66454"/>
    <w:rsid w:val="00F6772E"/>
    <w:rsid w:val="00F704D9"/>
    <w:rsid w:val="00F718C7"/>
    <w:rsid w:val="00F723E7"/>
    <w:rsid w:val="00F72F9B"/>
    <w:rsid w:val="00F73A76"/>
    <w:rsid w:val="00F746B6"/>
    <w:rsid w:val="00F74844"/>
    <w:rsid w:val="00F74F11"/>
    <w:rsid w:val="00F75E73"/>
    <w:rsid w:val="00F76660"/>
    <w:rsid w:val="00F767EA"/>
    <w:rsid w:val="00F76DD4"/>
    <w:rsid w:val="00F7717C"/>
    <w:rsid w:val="00F77609"/>
    <w:rsid w:val="00F80E07"/>
    <w:rsid w:val="00F8105F"/>
    <w:rsid w:val="00F8180B"/>
    <w:rsid w:val="00F8186A"/>
    <w:rsid w:val="00F81C4F"/>
    <w:rsid w:val="00F81FAC"/>
    <w:rsid w:val="00F821AD"/>
    <w:rsid w:val="00F8344F"/>
    <w:rsid w:val="00F839EF"/>
    <w:rsid w:val="00F844BA"/>
    <w:rsid w:val="00F84E54"/>
    <w:rsid w:val="00F85248"/>
    <w:rsid w:val="00F861A0"/>
    <w:rsid w:val="00F864C2"/>
    <w:rsid w:val="00F86C15"/>
    <w:rsid w:val="00F86D83"/>
    <w:rsid w:val="00F90A07"/>
    <w:rsid w:val="00F91A39"/>
    <w:rsid w:val="00F91EFE"/>
    <w:rsid w:val="00F92D97"/>
    <w:rsid w:val="00F93369"/>
    <w:rsid w:val="00F93D26"/>
    <w:rsid w:val="00F93F44"/>
    <w:rsid w:val="00F94CBB"/>
    <w:rsid w:val="00F9515B"/>
    <w:rsid w:val="00F9682D"/>
    <w:rsid w:val="00F96ACA"/>
    <w:rsid w:val="00F96E0A"/>
    <w:rsid w:val="00F9781C"/>
    <w:rsid w:val="00F97882"/>
    <w:rsid w:val="00FA0C4B"/>
    <w:rsid w:val="00FA20D6"/>
    <w:rsid w:val="00FA20F9"/>
    <w:rsid w:val="00FA2560"/>
    <w:rsid w:val="00FA29B9"/>
    <w:rsid w:val="00FA2CA9"/>
    <w:rsid w:val="00FA3181"/>
    <w:rsid w:val="00FA3438"/>
    <w:rsid w:val="00FA3664"/>
    <w:rsid w:val="00FA48C3"/>
    <w:rsid w:val="00FA4983"/>
    <w:rsid w:val="00FA5BA2"/>
    <w:rsid w:val="00FA5E37"/>
    <w:rsid w:val="00FA659B"/>
    <w:rsid w:val="00FA671D"/>
    <w:rsid w:val="00FA6FC1"/>
    <w:rsid w:val="00FB0A0C"/>
    <w:rsid w:val="00FB123D"/>
    <w:rsid w:val="00FB1719"/>
    <w:rsid w:val="00FB18FF"/>
    <w:rsid w:val="00FB209B"/>
    <w:rsid w:val="00FB39A3"/>
    <w:rsid w:val="00FB48FC"/>
    <w:rsid w:val="00FB5813"/>
    <w:rsid w:val="00FB6874"/>
    <w:rsid w:val="00FB7170"/>
    <w:rsid w:val="00FB717E"/>
    <w:rsid w:val="00FB7725"/>
    <w:rsid w:val="00FC0A0D"/>
    <w:rsid w:val="00FC0A8B"/>
    <w:rsid w:val="00FC15A1"/>
    <w:rsid w:val="00FC2371"/>
    <w:rsid w:val="00FC23C7"/>
    <w:rsid w:val="00FC2F1E"/>
    <w:rsid w:val="00FC3234"/>
    <w:rsid w:val="00FC6FB4"/>
    <w:rsid w:val="00FC712B"/>
    <w:rsid w:val="00FC716F"/>
    <w:rsid w:val="00FC73DF"/>
    <w:rsid w:val="00FC77C2"/>
    <w:rsid w:val="00FC7DD4"/>
    <w:rsid w:val="00FD10A9"/>
    <w:rsid w:val="00FD3786"/>
    <w:rsid w:val="00FD3988"/>
    <w:rsid w:val="00FD3B33"/>
    <w:rsid w:val="00FD4935"/>
    <w:rsid w:val="00FD5204"/>
    <w:rsid w:val="00FD5FED"/>
    <w:rsid w:val="00FD6AE9"/>
    <w:rsid w:val="00FE03DE"/>
    <w:rsid w:val="00FE0619"/>
    <w:rsid w:val="00FE102A"/>
    <w:rsid w:val="00FE2BE4"/>
    <w:rsid w:val="00FE3061"/>
    <w:rsid w:val="00FE32B3"/>
    <w:rsid w:val="00FE43E3"/>
    <w:rsid w:val="00FE4AF5"/>
    <w:rsid w:val="00FE569C"/>
    <w:rsid w:val="00FE5A56"/>
    <w:rsid w:val="00FE5CD8"/>
    <w:rsid w:val="00FE5E4C"/>
    <w:rsid w:val="00FE5F5A"/>
    <w:rsid w:val="00FE61DF"/>
    <w:rsid w:val="00FE7A0A"/>
    <w:rsid w:val="00FF07CA"/>
    <w:rsid w:val="00FF0C79"/>
    <w:rsid w:val="00FF140E"/>
    <w:rsid w:val="00FF1F9A"/>
    <w:rsid w:val="00FF31F2"/>
    <w:rsid w:val="00FF36F0"/>
    <w:rsid w:val="00FF3EC0"/>
    <w:rsid w:val="00FF546D"/>
    <w:rsid w:val="00FF55D4"/>
    <w:rsid w:val="00FF5671"/>
    <w:rsid w:val="00FF5CF8"/>
    <w:rsid w:val="00FF6F67"/>
    <w:rsid w:val="00FF74C3"/>
    <w:rsid w:val="00FF7D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style="mso-position-vertical-relative:page;mso-width-relative:margin;mso-height-relative:margin;v-text-anchor:bottom" fill="f" fillcolor="white" stroke="f">
      <v:fill color="white" on="f"/>
      <v:stroke weight=".5pt" on="f"/>
      <v:textbox inset="0,0,0,0"/>
    </o:shapedefaults>
    <o:shapelayout v:ext="edit">
      <o:idmap v:ext="edit" data="1"/>
    </o:shapelayout>
  </w:shapeDefaults>
  <w:decimalSymbol w:val="."/>
  <w:listSeparator w:val=","/>
  <w14:docId w14:val="42D95D8A"/>
  <w15:docId w15:val="{AB7D7F7A-500E-4F55-8603-F210E2A3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AU"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qFormat="1"/>
    <w:lsdException w:name="List Number" w:locked="0"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locked="0"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B3C13"/>
    <w:pPr>
      <w:spacing w:after="200" w:line="276" w:lineRule="auto"/>
    </w:pPr>
    <w:rPr>
      <w:rFonts w:cs="Arial"/>
      <w:sz w:val="21"/>
      <w:szCs w:val="21"/>
    </w:rPr>
  </w:style>
  <w:style w:type="paragraph" w:styleId="Heading1">
    <w:name w:val="heading 1"/>
    <w:basedOn w:val="Normal"/>
    <w:next w:val="Normal"/>
    <w:link w:val="Heading1Char"/>
    <w:uiPriority w:val="9"/>
    <w:qFormat/>
    <w:rsid w:val="001C5683"/>
    <w:pPr>
      <w:keepNext/>
      <w:spacing w:after="180" w:line="240" w:lineRule="auto"/>
      <w:outlineLvl w:val="0"/>
    </w:pPr>
    <w:rPr>
      <w:bCs/>
      <w:noProof/>
      <w:color w:val="262626" w:themeColor="text1" w:themeTint="D9"/>
      <w:kern w:val="32"/>
      <w:sz w:val="40"/>
      <w:szCs w:val="40"/>
      <w:lang w:eastAsia="en-US"/>
    </w:rPr>
  </w:style>
  <w:style w:type="paragraph" w:styleId="Heading2">
    <w:name w:val="heading 2"/>
    <w:basedOn w:val="Normal"/>
    <w:next w:val="Normal"/>
    <w:link w:val="Heading2Char"/>
    <w:uiPriority w:val="9"/>
    <w:qFormat/>
    <w:rsid w:val="00392640"/>
    <w:pPr>
      <w:keepNext/>
      <w:spacing w:after="120" w:line="240" w:lineRule="auto"/>
      <w:outlineLvl w:val="1"/>
    </w:pPr>
    <w:rPr>
      <w:rFonts w:eastAsia="Calibri"/>
      <w:bCs/>
      <w:iCs/>
      <w:color w:val="595959" w:themeColor="text1" w:themeTint="A6"/>
      <w:sz w:val="32"/>
      <w:szCs w:val="32"/>
      <w:lang w:eastAsia="en-US"/>
    </w:rPr>
  </w:style>
  <w:style w:type="paragraph" w:styleId="Heading3">
    <w:name w:val="heading 3"/>
    <w:basedOn w:val="Normal"/>
    <w:next w:val="Normal"/>
    <w:link w:val="Heading3Char"/>
    <w:uiPriority w:val="9"/>
    <w:qFormat/>
    <w:rsid w:val="007524AB"/>
    <w:pPr>
      <w:spacing w:after="120" w:line="240" w:lineRule="auto"/>
      <w:outlineLvl w:val="2"/>
    </w:pPr>
    <w:rPr>
      <w:bCs/>
      <w:color w:val="7F7F7F"/>
      <w:sz w:val="26"/>
      <w:szCs w:val="26"/>
      <w:lang w:eastAsia="en-US"/>
    </w:rPr>
  </w:style>
  <w:style w:type="paragraph" w:styleId="Heading4">
    <w:name w:val="heading 4"/>
    <w:basedOn w:val="BodyText"/>
    <w:next w:val="Normal"/>
    <w:link w:val="Heading4Char"/>
    <w:uiPriority w:val="9"/>
    <w:unhideWhenUsed/>
    <w:qFormat/>
    <w:rsid w:val="00D21656"/>
    <w:pPr>
      <w:spacing w:after="40"/>
      <w:outlineLvl w:val="3"/>
    </w:pPr>
    <w:rPr>
      <w:rFonts w:eastAsia="Calibri"/>
      <w:b/>
      <w:sz w:val="23"/>
      <w:szCs w:val="23"/>
      <w:lang w:val="en-US" w:eastAsia="en-US"/>
    </w:rPr>
  </w:style>
  <w:style w:type="paragraph" w:styleId="Heading5">
    <w:name w:val="heading 5"/>
    <w:basedOn w:val="BodyText"/>
    <w:next w:val="Normal"/>
    <w:link w:val="Heading5Char"/>
    <w:uiPriority w:val="9"/>
    <w:unhideWhenUsed/>
    <w:qFormat/>
    <w:rsid w:val="00D21656"/>
    <w:pPr>
      <w:spacing w:after="40"/>
      <w:outlineLvl w:val="4"/>
    </w:pPr>
    <w:rPr>
      <w:rFonts w:eastAsia="Calibri"/>
      <w:b/>
      <w:i/>
      <w:lang w:val="en-US" w:eastAsia="en-US"/>
    </w:rPr>
  </w:style>
  <w:style w:type="paragraph" w:styleId="Heading6">
    <w:name w:val="heading 6"/>
    <w:basedOn w:val="Normal"/>
    <w:next w:val="Normal"/>
    <w:link w:val="Heading6Char"/>
    <w:uiPriority w:val="9"/>
    <w:unhideWhenUsed/>
    <w:qFormat/>
    <w:rsid w:val="009712CC"/>
    <w:pPr>
      <w:spacing w:before="240" w:after="60"/>
      <w:outlineLvl w:val="5"/>
    </w:pPr>
    <w:rPr>
      <w:rFonts w:cs="Times New Roman"/>
      <w:bCs/>
      <w:szCs w:val="22"/>
    </w:rPr>
  </w:style>
  <w:style w:type="paragraph" w:styleId="Heading7">
    <w:name w:val="heading 7"/>
    <w:basedOn w:val="TableFigure"/>
    <w:next w:val="Normal"/>
    <w:link w:val="Heading7Char"/>
    <w:uiPriority w:val="1"/>
    <w:unhideWhenUsed/>
    <w:qFormat/>
    <w:locked/>
    <w:rsid w:val="00E32AAD"/>
    <w:pPr>
      <w:outlineLvl w:val="6"/>
    </w:pPr>
    <w:rPr>
      <w:sz w:val="21"/>
      <w:szCs w:val="21"/>
    </w:rPr>
  </w:style>
  <w:style w:type="paragraph" w:styleId="Heading8">
    <w:name w:val="heading 8"/>
    <w:basedOn w:val="Normal"/>
    <w:next w:val="Normal"/>
    <w:link w:val="Heading8Char"/>
    <w:uiPriority w:val="1"/>
    <w:unhideWhenUsed/>
    <w:qFormat/>
    <w:locked/>
    <w:rsid w:val="008A10C1"/>
    <w:pPr>
      <w:spacing w:before="240" w:after="60"/>
      <w:outlineLvl w:val="7"/>
    </w:pPr>
    <w:rPr>
      <w:rFonts w:ascii="Calibri" w:hAnsi="Calibri" w:cs="Times New Roman"/>
      <w:i/>
      <w:iCs/>
      <w:sz w:val="24"/>
      <w:szCs w:val="24"/>
    </w:rPr>
  </w:style>
  <w:style w:type="paragraph" w:styleId="Heading9">
    <w:name w:val="heading 9"/>
    <w:basedOn w:val="Normal"/>
    <w:next w:val="Normal"/>
    <w:link w:val="Heading9Char"/>
    <w:uiPriority w:val="1"/>
    <w:unhideWhenUsed/>
    <w:qFormat/>
    <w:locked/>
    <w:rsid w:val="008A10C1"/>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92640"/>
    <w:rPr>
      <w:rFonts w:eastAsia="Calibri" w:cs="Arial"/>
      <w:bCs/>
      <w:iCs/>
      <w:color w:val="595959" w:themeColor="text1" w:themeTint="A6"/>
      <w:sz w:val="32"/>
      <w:szCs w:val="32"/>
      <w:lang w:eastAsia="en-US"/>
    </w:rPr>
  </w:style>
  <w:style w:type="table" w:customStyle="1" w:styleId="Tablestyle-header">
    <w:name w:val="Table style - header"/>
    <w:basedOn w:val="TableNormal"/>
    <w:uiPriority w:val="99"/>
    <w:rsid w:val="00944FD1"/>
    <w:tblPr/>
  </w:style>
  <w:style w:type="character" w:customStyle="1" w:styleId="Heading1Char">
    <w:name w:val="Heading 1 Char"/>
    <w:link w:val="Heading1"/>
    <w:uiPriority w:val="9"/>
    <w:rsid w:val="001C5683"/>
    <w:rPr>
      <w:rFonts w:cs="Arial"/>
      <w:bCs/>
      <w:noProof/>
      <w:color w:val="262626" w:themeColor="text1" w:themeTint="D9"/>
      <w:kern w:val="32"/>
      <w:sz w:val="40"/>
      <w:szCs w:val="40"/>
      <w:lang w:eastAsia="en-US"/>
    </w:rPr>
  </w:style>
  <w:style w:type="character" w:customStyle="1" w:styleId="Heading3Char">
    <w:name w:val="Heading 3 Char"/>
    <w:link w:val="Heading3"/>
    <w:uiPriority w:val="9"/>
    <w:rsid w:val="007524AB"/>
    <w:rPr>
      <w:rFonts w:cs="Arial"/>
      <w:bCs/>
      <w:color w:val="7F7F7F"/>
      <w:sz w:val="26"/>
      <w:szCs w:val="26"/>
      <w:lang w:eastAsia="en-US"/>
    </w:rPr>
  </w:style>
  <w:style w:type="paragraph" w:customStyle="1" w:styleId="Contactdetails">
    <w:name w:val="Contact details"/>
    <w:qFormat/>
    <w:rsid w:val="00596687"/>
    <w:pPr>
      <w:tabs>
        <w:tab w:val="left" w:pos="2552"/>
      </w:tabs>
      <w:spacing w:after="120"/>
      <w:ind w:left="1843" w:hanging="1843"/>
    </w:pPr>
    <w:rPr>
      <w:rFonts w:cs="Arial"/>
      <w:color w:val="006E89"/>
      <w:sz w:val="21"/>
      <w:szCs w:val="21"/>
      <w:lang w:val="en-US"/>
    </w:rPr>
  </w:style>
  <w:style w:type="paragraph" w:styleId="BodyText">
    <w:name w:val="Body Text"/>
    <w:basedOn w:val="Normal"/>
    <w:link w:val="BodyTextChar"/>
    <w:uiPriority w:val="1"/>
    <w:qFormat/>
    <w:rsid w:val="00EE3D98"/>
  </w:style>
  <w:style w:type="character" w:customStyle="1" w:styleId="BodyTextChar">
    <w:name w:val="Body Text Char"/>
    <w:link w:val="BodyText"/>
    <w:uiPriority w:val="1"/>
    <w:rsid w:val="00EE3D98"/>
    <w:rPr>
      <w:rFonts w:ascii="Arial" w:hAnsi="Arial" w:cs="Arial"/>
      <w:sz w:val="21"/>
      <w:szCs w:val="21"/>
      <w:lang w:val="en-US"/>
    </w:rPr>
  </w:style>
  <w:style w:type="paragraph" w:styleId="Footer">
    <w:name w:val="footer"/>
    <w:basedOn w:val="Normal"/>
    <w:link w:val="FooterChar"/>
    <w:uiPriority w:val="99"/>
    <w:rsid w:val="009F5922"/>
    <w:pPr>
      <w:tabs>
        <w:tab w:val="center" w:pos="4153"/>
        <w:tab w:val="right" w:pos="9639"/>
        <w:tab w:val="right" w:pos="14601"/>
      </w:tabs>
    </w:pPr>
    <w:rPr>
      <w:noProof/>
      <w:color w:val="7F7F7F" w:themeColor="text1" w:themeTint="80"/>
      <w:sz w:val="16"/>
      <w:szCs w:val="16"/>
    </w:rPr>
  </w:style>
  <w:style w:type="character" w:customStyle="1" w:styleId="FooterChar">
    <w:name w:val="Footer Char"/>
    <w:link w:val="Footer"/>
    <w:uiPriority w:val="99"/>
    <w:rsid w:val="009F5922"/>
    <w:rPr>
      <w:rFonts w:cs="Arial"/>
      <w:noProof/>
      <w:color w:val="7F7F7F" w:themeColor="text1" w:themeTint="80"/>
      <w:sz w:val="16"/>
      <w:szCs w:val="16"/>
    </w:rPr>
  </w:style>
  <w:style w:type="paragraph" w:styleId="Header">
    <w:name w:val="header"/>
    <w:basedOn w:val="Normal"/>
    <w:link w:val="HeaderChar"/>
    <w:uiPriority w:val="99"/>
    <w:rsid w:val="009F5922"/>
    <w:pPr>
      <w:tabs>
        <w:tab w:val="center" w:pos="4153"/>
        <w:tab w:val="right" w:pos="8306"/>
      </w:tabs>
    </w:pPr>
    <w:rPr>
      <w:noProof/>
      <w:color w:val="7F7F7F" w:themeColor="text1" w:themeTint="80"/>
      <w:sz w:val="20"/>
    </w:rPr>
  </w:style>
  <w:style w:type="character" w:customStyle="1" w:styleId="HeaderChar">
    <w:name w:val="Header Char"/>
    <w:link w:val="Header"/>
    <w:uiPriority w:val="99"/>
    <w:rsid w:val="009F5922"/>
    <w:rPr>
      <w:rFonts w:cs="Arial"/>
      <w:noProof/>
      <w:color w:val="7F7F7F" w:themeColor="text1" w:themeTint="80"/>
      <w:szCs w:val="21"/>
      <w:lang w:val="en-US"/>
    </w:rPr>
  </w:style>
  <w:style w:type="paragraph" w:styleId="ListBullet">
    <w:name w:val="List Bullet"/>
    <w:basedOn w:val="Normal"/>
    <w:qFormat/>
    <w:rsid w:val="00F27225"/>
    <w:pPr>
      <w:numPr>
        <w:numId w:val="1"/>
      </w:numPr>
      <w:spacing w:after="120"/>
      <w:contextualSpacing/>
    </w:pPr>
  </w:style>
  <w:style w:type="paragraph" w:styleId="ListBullet2">
    <w:name w:val="List Bullet 2"/>
    <w:basedOn w:val="ListBullet"/>
    <w:qFormat/>
    <w:rsid w:val="00F27225"/>
    <w:pPr>
      <w:numPr>
        <w:numId w:val="0"/>
      </w:numPr>
    </w:pPr>
  </w:style>
  <w:style w:type="paragraph" w:styleId="ListNumber">
    <w:name w:val="List Number"/>
    <w:basedOn w:val="Normal"/>
    <w:rsid w:val="00F27225"/>
    <w:pPr>
      <w:numPr>
        <w:numId w:val="3"/>
      </w:numPr>
      <w:spacing w:after="120"/>
      <w:ind w:left="357" w:hanging="357"/>
      <w:contextualSpacing/>
    </w:pPr>
  </w:style>
  <w:style w:type="paragraph" w:customStyle="1" w:styleId="Contactheader">
    <w:name w:val="Contact header"/>
    <w:qFormat/>
    <w:rsid w:val="00596687"/>
    <w:pPr>
      <w:spacing w:after="120"/>
    </w:pPr>
    <w:rPr>
      <w:rFonts w:cs="Arial"/>
      <w:b/>
      <w:color w:val="006E89"/>
      <w:sz w:val="21"/>
      <w:szCs w:val="21"/>
      <w:lang w:val="en-US"/>
    </w:rPr>
  </w:style>
  <w:style w:type="character" w:styleId="PageNumber">
    <w:name w:val="page number"/>
    <w:rsid w:val="00A320B9"/>
  </w:style>
  <w:style w:type="character" w:customStyle="1" w:styleId="Heading4Char">
    <w:name w:val="Heading 4 Char"/>
    <w:link w:val="Heading4"/>
    <w:uiPriority w:val="9"/>
    <w:rsid w:val="00D21656"/>
    <w:rPr>
      <w:rFonts w:eastAsia="Calibri" w:cs="Arial"/>
      <w:b/>
      <w:sz w:val="23"/>
      <w:szCs w:val="23"/>
      <w:lang w:val="en-US" w:eastAsia="en-US"/>
    </w:rPr>
  </w:style>
  <w:style w:type="character" w:styleId="IntenseReference">
    <w:name w:val="Intense Reference"/>
    <w:uiPriority w:val="32"/>
    <w:locked/>
    <w:rsid w:val="009A76C8"/>
  </w:style>
  <w:style w:type="paragraph" w:styleId="ListContinue">
    <w:name w:val="List Continue"/>
    <w:basedOn w:val="Normal"/>
    <w:rsid w:val="00A320B9"/>
    <w:pPr>
      <w:spacing w:after="120"/>
      <w:ind w:left="426"/>
      <w:contextualSpacing/>
    </w:pPr>
  </w:style>
  <w:style w:type="paragraph" w:customStyle="1" w:styleId="Tableheader">
    <w:name w:val="Table header"/>
    <w:qFormat/>
    <w:rsid w:val="00814EBE"/>
    <w:pPr>
      <w:shd w:val="clear" w:color="auto" w:fill="7F7F7F"/>
      <w:ind w:left="142"/>
    </w:pPr>
    <w:rPr>
      <w:rFonts w:cs="Arial"/>
      <w:color w:val="FFFFFF"/>
      <w:sz w:val="21"/>
      <w:szCs w:val="21"/>
      <w:lang w:val="en-US"/>
    </w:rPr>
  </w:style>
  <w:style w:type="paragraph" w:customStyle="1" w:styleId="Tabletext">
    <w:name w:val="Table text"/>
    <w:uiPriority w:val="99"/>
    <w:qFormat/>
    <w:rsid w:val="00814EBE"/>
    <w:pPr>
      <w:spacing w:before="40" w:after="40"/>
      <w:ind w:left="142"/>
    </w:pPr>
    <w:rPr>
      <w:rFonts w:cs="Arial"/>
      <w:sz w:val="19"/>
      <w:szCs w:val="19"/>
      <w:lang w:val="en-US"/>
    </w:rPr>
  </w:style>
  <w:style w:type="paragraph" w:customStyle="1" w:styleId="TableFigure">
    <w:name w:val="Table/Figure #"/>
    <w:qFormat/>
    <w:rsid w:val="0095525B"/>
    <w:pPr>
      <w:tabs>
        <w:tab w:val="left" w:pos="567"/>
      </w:tabs>
      <w:spacing w:before="200" w:after="60"/>
    </w:pPr>
    <w:rPr>
      <w:rFonts w:cs="Arial"/>
      <w:i/>
      <w:color w:val="7F7F7F"/>
      <w:sz w:val="18"/>
      <w:szCs w:val="18"/>
      <w:lang w:val="en-US"/>
    </w:rPr>
  </w:style>
  <w:style w:type="paragraph" w:styleId="TOC1">
    <w:name w:val="toc 1"/>
    <w:basedOn w:val="Normal"/>
    <w:next w:val="Normal"/>
    <w:autoRedefine/>
    <w:uiPriority w:val="39"/>
    <w:qFormat/>
    <w:rsid w:val="009C7777"/>
    <w:pPr>
      <w:tabs>
        <w:tab w:val="right" w:pos="10348"/>
      </w:tabs>
      <w:spacing w:before="120" w:after="0"/>
    </w:pPr>
    <w:rPr>
      <w:rFonts w:eastAsia="Calibri"/>
      <w:b/>
      <w:bCs/>
      <w:noProof/>
      <w:sz w:val="24"/>
      <w:szCs w:val="24"/>
    </w:rPr>
  </w:style>
  <w:style w:type="paragraph" w:styleId="TOC2">
    <w:name w:val="toc 2"/>
    <w:basedOn w:val="Normal"/>
    <w:next w:val="Normal"/>
    <w:autoRedefine/>
    <w:uiPriority w:val="39"/>
    <w:qFormat/>
    <w:rsid w:val="00B00C91"/>
    <w:pPr>
      <w:tabs>
        <w:tab w:val="right" w:pos="10348"/>
      </w:tabs>
      <w:spacing w:before="60" w:after="0"/>
      <w:ind w:left="210"/>
    </w:pPr>
    <w:rPr>
      <w:noProof/>
      <w:sz w:val="22"/>
      <w:szCs w:val="22"/>
    </w:rPr>
  </w:style>
  <w:style w:type="paragraph" w:styleId="TOC3">
    <w:name w:val="toc 3"/>
    <w:basedOn w:val="Normal"/>
    <w:next w:val="Normal"/>
    <w:autoRedefine/>
    <w:uiPriority w:val="39"/>
    <w:qFormat/>
    <w:rsid w:val="0033276A"/>
    <w:pPr>
      <w:spacing w:after="0"/>
      <w:ind w:left="420"/>
    </w:pPr>
    <w:rPr>
      <w:rFonts w:asciiTheme="minorHAnsi" w:hAnsiTheme="minorHAnsi"/>
      <w:sz w:val="20"/>
      <w:szCs w:val="20"/>
    </w:rPr>
  </w:style>
  <w:style w:type="paragraph" w:styleId="TOCHeading">
    <w:name w:val="TOC Heading"/>
    <w:next w:val="Normal"/>
    <w:uiPriority w:val="39"/>
    <w:unhideWhenUsed/>
    <w:qFormat/>
    <w:rsid w:val="00A62D66"/>
    <w:pPr>
      <w:pageBreakBefore/>
      <w:spacing w:after="180" w:line="276" w:lineRule="auto"/>
    </w:pPr>
    <w:rPr>
      <w:rFonts w:cs="Arial"/>
      <w:bCs/>
      <w:iCs/>
      <w:noProof/>
      <w:color w:val="000000" w:themeColor="text1"/>
      <w:sz w:val="36"/>
      <w:szCs w:val="36"/>
    </w:rPr>
  </w:style>
  <w:style w:type="character" w:styleId="Hyperlink">
    <w:name w:val="Hyperlink"/>
    <w:uiPriority w:val="99"/>
    <w:unhideWhenUsed/>
    <w:rsid w:val="00E1387B"/>
    <w:rPr>
      <w:color w:val="0000FF"/>
      <w:u w:val="single"/>
    </w:rPr>
  </w:style>
  <w:style w:type="character" w:styleId="Strong">
    <w:name w:val="Strong"/>
    <w:uiPriority w:val="22"/>
    <w:qFormat/>
    <w:rsid w:val="00A320B9"/>
    <w:rPr>
      <w:b/>
      <w:bCs/>
    </w:rPr>
  </w:style>
  <w:style w:type="table" w:styleId="TableGrid">
    <w:name w:val="Table Grid"/>
    <w:basedOn w:val="TableNormal"/>
    <w:locked/>
    <w:rsid w:val="00A320B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qFormat/>
    <w:rsid w:val="00742149"/>
    <w:pPr>
      <w:numPr>
        <w:numId w:val="4"/>
      </w:numPr>
      <w:spacing w:before="40" w:after="40"/>
      <w:ind w:left="426" w:hanging="284"/>
    </w:pPr>
    <w:rPr>
      <w:rFonts w:cs="Arial"/>
      <w:sz w:val="19"/>
      <w:szCs w:val="19"/>
      <w:lang w:val="en-US"/>
    </w:rPr>
  </w:style>
  <w:style w:type="paragraph" w:customStyle="1" w:styleId="Coverpagebranchname">
    <w:name w:val="Cover page: branch name"/>
    <w:qFormat/>
    <w:rsid w:val="001D798A"/>
    <w:pPr>
      <w:spacing w:after="200"/>
    </w:pPr>
    <w:rPr>
      <w:rFonts w:cs="Arial"/>
      <w:bCs/>
      <w:color w:val="FFFFFF"/>
      <w:kern w:val="32"/>
      <w:sz w:val="28"/>
      <w:szCs w:val="28"/>
      <w:lang w:val="en-US"/>
    </w:rPr>
  </w:style>
  <w:style w:type="paragraph" w:customStyle="1" w:styleId="Coverpagetitle">
    <w:name w:val="Cover page: title"/>
    <w:qFormat/>
    <w:rsid w:val="00E1387B"/>
    <w:pPr>
      <w:spacing w:after="500"/>
    </w:pPr>
    <w:rPr>
      <w:rFonts w:cs="Arial"/>
      <w:bCs/>
      <w:color w:val="FFFFFF"/>
      <w:kern w:val="32"/>
      <w:sz w:val="60"/>
      <w:szCs w:val="60"/>
      <w:lang w:val="en-US"/>
    </w:rPr>
  </w:style>
  <w:style w:type="paragraph" w:customStyle="1" w:styleId="Coverpageyear">
    <w:name w:val="Cover page: year"/>
    <w:qFormat/>
    <w:rsid w:val="00E1387B"/>
    <w:pPr>
      <w:spacing w:after="120"/>
    </w:pPr>
    <w:rPr>
      <w:rFonts w:cs="Arial"/>
      <w:color w:val="FFFFFF"/>
      <w:sz w:val="28"/>
      <w:szCs w:val="28"/>
    </w:rPr>
  </w:style>
  <w:style w:type="numbering" w:customStyle="1" w:styleId="Headings">
    <w:name w:val="Headings"/>
    <w:uiPriority w:val="99"/>
    <w:rsid w:val="00AC7596"/>
    <w:pPr>
      <w:numPr>
        <w:numId w:val="5"/>
      </w:numPr>
    </w:pPr>
  </w:style>
  <w:style w:type="paragraph" w:styleId="EndnoteText">
    <w:name w:val="endnote text"/>
    <w:basedOn w:val="Normal"/>
    <w:link w:val="EndnoteTextChar"/>
    <w:uiPriority w:val="99"/>
    <w:unhideWhenUsed/>
    <w:rsid w:val="0030783B"/>
    <w:pPr>
      <w:spacing w:after="40" w:line="240" w:lineRule="auto"/>
    </w:pPr>
    <w:rPr>
      <w:sz w:val="18"/>
      <w:szCs w:val="18"/>
    </w:rPr>
  </w:style>
  <w:style w:type="character" w:customStyle="1" w:styleId="EndnoteTextChar">
    <w:name w:val="Endnote Text Char"/>
    <w:link w:val="EndnoteText"/>
    <w:uiPriority w:val="99"/>
    <w:rsid w:val="0030783B"/>
    <w:rPr>
      <w:rFonts w:cs="Arial"/>
      <w:sz w:val="18"/>
      <w:szCs w:val="18"/>
      <w:lang w:val="en-US"/>
    </w:rPr>
  </w:style>
  <w:style w:type="character" w:styleId="EndnoteReference">
    <w:name w:val="endnote reference"/>
    <w:uiPriority w:val="99"/>
    <w:unhideWhenUsed/>
    <w:rsid w:val="0030783B"/>
    <w:rPr>
      <w:sz w:val="16"/>
      <w:szCs w:val="16"/>
    </w:rPr>
  </w:style>
  <w:style w:type="character" w:styleId="SubtleReference">
    <w:name w:val="Subtle Reference"/>
    <w:aliases w:val="Legislation"/>
    <w:uiPriority w:val="31"/>
    <w:rsid w:val="0095525B"/>
    <w:rPr>
      <w:i/>
    </w:rPr>
  </w:style>
  <w:style w:type="character" w:styleId="IntenseEmphasis">
    <w:name w:val="Intense Emphasis"/>
    <w:uiPriority w:val="21"/>
    <w:locked/>
    <w:rsid w:val="009A76C8"/>
    <w:rPr>
      <w:i/>
    </w:rPr>
  </w:style>
  <w:style w:type="character" w:customStyle="1" w:styleId="Heading5Char">
    <w:name w:val="Heading 5 Char"/>
    <w:link w:val="Heading5"/>
    <w:uiPriority w:val="9"/>
    <w:rsid w:val="00D21656"/>
    <w:rPr>
      <w:rFonts w:eastAsia="Calibri" w:cs="Arial"/>
      <w:b/>
      <w:i/>
      <w:sz w:val="21"/>
      <w:szCs w:val="21"/>
      <w:lang w:val="en-US" w:eastAsia="en-US"/>
    </w:rPr>
  </w:style>
  <w:style w:type="character" w:styleId="PlaceholderText">
    <w:name w:val="Placeholder Text"/>
    <w:uiPriority w:val="99"/>
    <w:semiHidden/>
    <w:locked/>
    <w:rsid w:val="0095525B"/>
    <w:rPr>
      <w:color w:val="808080"/>
    </w:rPr>
  </w:style>
  <w:style w:type="paragraph" w:styleId="BalloonText">
    <w:name w:val="Balloon Text"/>
    <w:basedOn w:val="Normal"/>
    <w:link w:val="BalloonTextChar"/>
    <w:uiPriority w:val="99"/>
    <w:semiHidden/>
    <w:unhideWhenUsed/>
    <w:locked/>
    <w:rsid w:val="0095525B"/>
    <w:pPr>
      <w:spacing w:after="0" w:line="240" w:lineRule="auto"/>
    </w:pPr>
    <w:rPr>
      <w:rFonts w:ascii="Tahoma" w:hAnsi="Tahoma" w:cs="Tahoma"/>
      <w:sz w:val="16"/>
      <w:szCs w:val="16"/>
    </w:rPr>
  </w:style>
  <w:style w:type="paragraph" w:styleId="BlockText">
    <w:name w:val="Block Text"/>
    <w:basedOn w:val="Normal"/>
    <w:uiPriority w:val="99"/>
    <w:unhideWhenUsed/>
    <w:rsid w:val="006902E5"/>
    <w:pPr>
      <w:pBdr>
        <w:top w:val="single" w:sz="2" w:space="1" w:color="5C215E"/>
        <w:bottom w:val="single" w:sz="2" w:space="1" w:color="5C215E"/>
      </w:pBdr>
      <w:spacing w:before="300" w:after="300"/>
      <w:ind w:right="126"/>
    </w:pPr>
    <w:rPr>
      <w:i/>
      <w:color w:val="55C5CA"/>
      <w:sz w:val="24"/>
      <w:szCs w:val="24"/>
    </w:rPr>
  </w:style>
  <w:style w:type="character" w:customStyle="1" w:styleId="Heading6Char">
    <w:name w:val="Heading 6 Char"/>
    <w:link w:val="Heading6"/>
    <w:uiPriority w:val="1"/>
    <w:rsid w:val="009712CC"/>
    <w:rPr>
      <w:bCs/>
      <w:sz w:val="21"/>
      <w:szCs w:val="22"/>
    </w:rPr>
  </w:style>
  <w:style w:type="character" w:customStyle="1" w:styleId="Heading7Char">
    <w:name w:val="Heading 7 Char"/>
    <w:link w:val="Heading7"/>
    <w:uiPriority w:val="1"/>
    <w:rsid w:val="00E32AAD"/>
    <w:rPr>
      <w:rFonts w:cs="Arial"/>
      <w:i/>
      <w:color w:val="7F7F7F"/>
      <w:sz w:val="21"/>
      <w:szCs w:val="21"/>
      <w:lang w:val="en-US"/>
    </w:rPr>
  </w:style>
  <w:style w:type="character" w:customStyle="1" w:styleId="Heading8Char">
    <w:name w:val="Heading 8 Char"/>
    <w:link w:val="Heading8"/>
    <w:uiPriority w:val="1"/>
    <w:rsid w:val="008A10C1"/>
    <w:rPr>
      <w:rFonts w:ascii="Calibri" w:hAnsi="Calibri"/>
      <w:i/>
      <w:iCs/>
      <w:sz w:val="24"/>
      <w:szCs w:val="24"/>
    </w:rPr>
  </w:style>
  <w:style w:type="character" w:customStyle="1" w:styleId="Heading9Char">
    <w:name w:val="Heading 9 Char"/>
    <w:link w:val="Heading9"/>
    <w:uiPriority w:val="1"/>
    <w:rsid w:val="008A10C1"/>
    <w:rPr>
      <w:rFonts w:ascii="Cambria" w:hAnsi="Cambria"/>
      <w:sz w:val="22"/>
      <w:szCs w:val="22"/>
    </w:rPr>
  </w:style>
  <w:style w:type="character" w:customStyle="1" w:styleId="BalloonTextChar">
    <w:name w:val="Balloon Text Char"/>
    <w:link w:val="BalloonText"/>
    <w:uiPriority w:val="99"/>
    <w:semiHidden/>
    <w:rsid w:val="0095525B"/>
    <w:rPr>
      <w:rFonts w:ascii="Tahoma" w:hAnsi="Tahoma" w:cs="Tahoma"/>
      <w:sz w:val="16"/>
      <w:szCs w:val="16"/>
      <w:lang w:val="en-US"/>
    </w:rPr>
  </w:style>
  <w:style w:type="paragraph" w:customStyle="1" w:styleId="bullet">
    <w:name w:val="bullet"/>
    <w:basedOn w:val="ListBullet"/>
    <w:qFormat/>
    <w:rsid w:val="00C06C34"/>
  </w:style>
  <w:style w:type="paragraph" w:customStyle="1" w:styleId="secondarybullet">
    <w:name w:val="secondary bullet"/>
    <w:basedOn w:val="Normal"/>
    <w:qFormat/>
    <w:rsid w:val="00C06C34"/>
    <w:pPr>
      <w:numPr>
        <w:ilvl w:val="3"/>
        <w:numId w:val="6"/>
      </w:numPr>
      <w:tabs>
        <w:tab w:val="left" w:pos="1134"/>
      </w:tabs>
      <w:autoSpaceDE w:val="0"/>
      <w:autoSpaceDN w:val="0"/>
      <w:adjustRightInd w:val="0"/>
      <w:spacing w:after="0" w:line="240" w:lineRule="auto"/>
      <w:ind w:left="1134" w:hanging="567"/>
    </w:pPr>
    <w:rPr>
      <w:color w:val="000000"/>
      <w:sz w:val="22"/>
      <w:szCs w:val="22"/>
    </w:rPr>
  </w:style>
  <w:style w:type="paragraph" w:styleId="ListParagraph">
    <w:name w:val="List Paragraph"/>
    <w:aliases w:val="List Paragraph1,List Paragraph11,Recommendation,Bullet point,Bulleted List,NAST Quote,List Paragraph Number,Bulleted Para,NFP GP Bulleted List,bullet point list,L,Bullet points,Content descriptions,Bullet Point,List Paragraph2,Dot pt,列出段落"/>
    <w:basedOn w:val="Normal"/>
    <w:link w:val="ListParagraphChar"/>
    <w:uiPriority w:val="34"/>
    <w:qFormat/>
    <w:rsid w:val="00EC50A2"/>
    <w:pPr>
      <w:ind w:left="720"/>
      <w:contextualSpacing/>
    </w:pPr>
  </w:style>
  <w:style w:type="paragraph" w:customStyle="1" w:styleId="TableParagraph">
    <w:name w:val="Table Paragraph"/>
    <w:basedOn w:val="Normal"/>
    <w:uiPriority w:val="1"/>
    <w:qFormat/>
    <w:rsid w:val="00D53EA9"/>
    <w:pPr>
      <w:widowControl w:val="0"/>
      <w:spacing w:after="0" w:line="240" w:lineRule="auto"/>
    </w:pPr>
    <w:rPr>
      <w:rFonts w:ascii="Calibri" w:eastAsia="Calibri" w:hAnsi="Calibri" w:cs="Times New Roman"/>
      <w:sz w:val="22"/>
      <w:szCs w:val="22"/>
      <w:lang w:eastAsia="en-US"/>
    </w:rPr>
  </w:style>
  <w:style w:type="numbering" w:customStyle="1" w:styleId="NoList1">
    <w:name w:val="No List1"/>
    <w:next w:val="NoList"/>
    <w:uiPriority w:val="99"/>
    <w:semiHidden/>
    <w:unhideWhenUsed/>
    <w:rsid w:val="002C51CF"/>
  </w:style>
  <w:style w:type="numbering" w:customStyle="1" w:styleId="NoList2">
    <w:name w:val="No List2"/>
    <w:next w:val="NoList"/>
    <w:uiPriority w:val="99"/>
    <w:semiHidden/>
    <w:unhideWhenUsed/>
    <w:rsid w:val="00FB48FC"/>
  </w:style>
  <w:style w:type="numbering" w:customStyle="1" w:styleId="NoList3">
    <w:name w:val="No List3"/>
    <w:next w:val="NoList"/>
    <w:uiPriority w:val="99"/>
    <w:semiHidden/>
    <w:unhideWhenUsed/>
    <w:rsid w:val="00926340"/>
  </w:style>
  <w:style w:type="table" w:customStyle="1" w:styleId="TableGrid1">
    <w:name w:val="Table Grid1"/>
    <w:basedOn w:val="TableNormal"/>
    <w:next w:val="TableGrid"/>
    <w:uiPriority w:val="39"/>
    <w:rsid w:val="007F61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locked/>
    <w:rsid w:val="000B34FA"/>
    <w:pPr>
      <w:spacing w:after="0"/>
      <w:ind w:left="630"/>
    </w:pPr>
    <w:rPr>
      <w:rFonts w:asciiTheme="minorHAnsi" w:hAnsiTheme="minorHAnsi"/>
      <w:sz w:val="20"/>
      <w:szCs w:val="20"/>
    </w:rPr>
  </w:style>
  <w:style w:type="paragraph" w:styleId="TOC5">
    <w:name w:val="toc 5"/>
    <w:basedOn w:val="Normal"/>
    <w:next w:val="Normal"/>
    <w:autoRedefine/>
    <w:uiPriority w:val="39"/>
    <w:unhideWhenUsed/>
    <w:locked/>
    <w:rsid w:val="000B34FA"/>
    <w:pPr>
      <w:spacing w:after="0"/>
      <w:ind w:left="840"/>
    </w:pPr>
    <w:rPr>
      <w:rFonts w:asciiTheme="minorHAnsi" w:hAnsiTheme="minorHAnsi"/>
      <w:sz w:val="20"/>
      <w:szCs w:val="20"/>
    </w:rPr>
  </w:style>
  <w:style w:type="paragraph" w:styleId="TOC6">
    <w:name w:val="toc 6"/>
    <w:basedOn w:val="Normal"/>
    <w:next w:val="Normal"/>
    <w:autoRedefine/>
    <w:uiPriority w:val="39"/>
    <w:unhideWhenUsed/>
    <w:locked/>
    <w:rsid w:val="000B34FA"/>
    <w:pPr>
      <w:spacing w:after="0"/>
      <w:ind w:left="1050"/>
    </w:pPr>
    <w:rPr>
      <w:rFonts w:asciiTheme="minorHAnsi" w:hAnsiTheme="minorHAnsi"/>
      <w:sz w:val="20"/>
      <w:szCs w:val="20"/>
    </w:rPr>
  </w:style>
  <w:style w:type="paragraph" w:styleId="TOC7">
    <w:name w:val="toc 7"/>
    <w:basedOn w:val="Normal"/>
    <w:next w:val="Normal"/>
    <w:autoRedefine/>
    <w:uiPriority w:val="39"/>
    <w:unhideWhenUsed/>
    <w:locked/>
    <w:rsid w:val="000B34FA"/>
    <w:pPr>
      <w:spacing w:after="0"/>
      <w:ind w:left="1260"/>
    </w:pPr>
    <w:rPr>
      <w:rFonts w:asciiTheme="minorHAnsi" w:hAnsiTheme="minorHAnsi"/>
      <w:sz w:val="20"/>
      <w:szCs w:val="20"/>
    </w:rPr>
  </w:style>
  <w:style w:type="paragraph" w:styleId="TOC8">
    <w:name w:val="toc 8"/>
    <w:basedOn w:val="Normal"/>
    <w:next w:val="Normal"/>
    <w:autoRedefine/>
    <w:uiPriority w:val="39"/>
    <w:unhideWhenUsed/>
    <w:locked/>
    <w:rsid w:val="000B34FA"/>
    <w:pPr>
      <w:spacing w:after="0"/>
      <w:ind w:left="1470"/>
    </w:pPr>
    <w:rPr>
      <w:rFonts w:asciiTheme="minorHAnsi" w:hAnsiTheme="minorHAnsi"/>
      <w:sz w:val="20"/>
      <w:szCs w:val="20"/>
    </w:rPr>
  </w:style>
  <w:style w:type="paragraph" w:styleId="TOC9">
    <w:name w:val="toc 9"/>
    <w:basedOn w:val="Normal"/>
    <w:next w:val="Normal"/>
    <w:autoRedefine/>
    <w:uiPriority w:val="39"/>
    <w:unhideWhenUsed/>
    <w:locked/>
    <w:rsid w:val="000B34FA"/>
    <w:pPr>
      <w:spacing w:after="0"/>
      <w:ind w:left="1680"/>
    </w:pPr>
    <w:rPr>
      <w:rFonts w:asciiTheme="minorHAnsi" w:hAnsiTheme="minorHAnsi"/>
      <w:sz w:val="20"/>
      <w:szCs w:val="20"/>
    </w:rPr>
  </w:style>
  <w:style w:type="paragraph" w:styleId="NormalWeb">
    <w:name w:val="Normal (Web)"/>
    <w:basedOn w:val="Normal"/>
    <w:uiPriority w:val="99"/>
    <w:semiHidden/>
    <w:unhideWhenUsed/>
    <w:locked/>
    <w:rsid w:val="00421255"/>
    <w:pPr>
      <w:spacing w:before="120" w:after="24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locked/>
    <w:rsid w:val="00E05DD3"/>
    <w:rPr>
      <w:sz w:val="16"/>
      <w:szCs w:val="16"/>
    </w:rPr>
  </w:style>
  <w:style w:type="paragraph" w:styleId="CommentText">
    <w:name w:val="annotation text"/>
    <w:basedOn w:val="Normal"/>
    <w:link w:val="CommentTextChar"/>
    <w:uiPriority w:val="99"/>
    <w:semiHidden/>
    <w:unhideWhenUsed/>
    <w:locked/>
    <w:rsid w:val="00E05DD3"/>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E05DD3"/>
    <w:rPr>
      <w:rFonts w:asciiTheme="minorHAnsi" w:eastAsiaTheme="minorHAnsi" w:hAnsiTheme="minorHAnsi" w:cstheme="minorBidi"/>
      <w:lang w:eastAsia="en-US"/>
    </w:rPr>
  </w:style>
  <w:style w:type="table" w:customStyle="1" w:styleId="TableGrid2">
    <w:name w:val="Table Grid2"/>
    <w:basedOn w:val="TableNormal"/>
    <w:next w:val="TableGrid"/>
    <w:uiPriority w:val="39"/>
    <w:rsid w:val="00995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D4B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locked/>
    <w:rsid w:val="00FE0619"/>
    <w:rPr>
      <w:color w:val="800080" w:themeColor="followedHyperlink"/>
      <w:u w:val="single"/>
    </w:rPr>
  </w:style>
  <w:style w:type="paragraph" w:styleId="CommentSubject">
    <w:name w:val="annotation subject"/>
    <w:basedOn w:val="CommentText"/>
    <w:next w:val="CommentText"/>
    <w:link w:val="CommentSubjectChar"/>
    <w:uiPriority w:val="99"/>
    <w:semiHidden/>
    <w:unhideWhenUsed/>
    <w:locked/>
    <w:rsid w:val="00161D6A"/>
    <w:pPr>
      <w:spacing w:after="200"/>
    </w:pPr>
    <w:rPr>
      <w:rFonts w:ascii="Arial" w:eastAsia="Times New Roman" w:hAnsi="Arial" w:cs="Arial"/>
      <w:b/>
      <w:bCs/>
      <w:lang w:val="en-US" w:eastAsia="en-AU"/>
    </w:rPr>
  </w:style>
  <w:style w:type="character" w:customStyle="1" w:styleId="CommentSubjectChar">
    <w:name w:val="Comment Subject Char"/>
    <w:basedOn w:val="CommentTextChar"/>
    <w:link w:val="CommentSubject"/>
    <w:uiPriority w:val="99"/>
    <w:semiHidden/>
    <w:rsid w:val="00161D6A"/>
    <w:rPr>
      <w:rFonts w:asciiTheme="minorHAnsi" w:eastAsiaTheme="minorHAnsi" w:hAnsiTheme="minorHAnsi" w:cs="Arial"/>
      <w:b/>
      <w:bCs/>
      <w:lang w:val="en-US" w:eastAsia="en-US"/>
    </w:rPr>
  </w:style>
  <w:style w:type="paragraph" w:styleId="Revision">
    <w:name w:val="Revision"/>
    <w:hidden/>
    <w:uiPriority w:val="99"/>
    <w:semiHidden/>
    <w:rsid w:val="00EB3875"/>
    <w:rPr>
      <w:rFonts w:cs="Arial"/>
      <w:sz w:val="21"/>
      <w:szCs w:val="21"/>
    </w:rPr>
  </w:style>
  <w:style w:type="numbering" w:customStyle="1" w:styleId="NoList4">
    <w:name w:val="No List4"/>
    <w:next w:val="NoList"/>
    <w:uiPriority w:val="99"/>
    <w:semiHidden/>
    <w:unhideWhenUsed/>
    <w:rsid w:val="00F86D83"/>
  </w:style>
  <w:style w:type="paragraph" w:customStyle="1" w:styleId="Default">
    <w:name w:val="Default"/>
    <w:rsid w:val="00B610F0"/>
    <w:pPr>
      <w:autoSpaceDE w:val="0"/>
      <w:autoSpaceDN w:val="0"/>
      <w:adjustRightInd w:val="0"/>
    </w:pPr>
    <w:rPr>
      <w:rFonts w:cs="Arial"/>
      <w:color w:val="000000"/>
      <w:sz w:val="24"/>
      <w:szCs w:val="24"/>
    </w:rPr>
  </w:style>
  <w:style w:type="character" w:styleId="FootnoteReference">
    <w:name w:val="footnote reference"/>
    <w:basedOn w:val="DefaultParagraphFont"/>
    <w:uiPriority w:val="99"/>
    <w:semiHidden/>
    <w:unhideWhenUsed/>
    <w:rsid w:val="00831F08"/>
    <w:rPr>
      <w:vertAlign w:val="superscript"/>
    </w:rPr>
  </w:style>
  <w:style w:type="character" w:customStyle="1" w:styleId="UnresolvedMention1">
    <w:name w:val="Unresolved Mention1"/>
    <w:basedOn w:val="DefaultParagraphFont"/>
    <w:uiPriority w:val="99"/>
    <w:semiHidden/>
    <w:unhideWhenUsed/>
    <w:rsid w:val="00FA0C4B"/>
    <w:rPr>
      <w:color w:val="605E5C"/>
      <w:shd w:val="clear" w:color="auto" w:fill="E1DFDD"/>
    </w:rPr>
  </w:style>
  <w:style w:type="numbering" w:customStyle="1" w:styleId="NoList5">
    <w:name w:val="No List5"/>
    <w:next w:val="NoList"/>
    <w:uiPriority w:val="99"/>
    <w:semiHidden/>
    <w:unhideWhenUsed/>
    <w:rsid w:val="00C90D37"/>
  </w:style>
  <w:style w:type="numbering" w:customStyle="1" w:styleId="NoList6">
    <w:name w:val="No List6"/>
    <w:next w:val="NoList"/>
    <w:uiPriority w:val="99"/>
    <w:semiHidden/>
    <w:unhideWhenUsed/>
    <w:rsid w:val="001426EA"/>
  </w:style>
  <w:style w:type="numbering" w:customStyle="1" w:styleId="NoList7">
    <w:name w:val="No List7"/>
    <w:next w:val="NoList"/>
    <w:uiPriority w:val="99"/>
    <w:semiHidden/>
    <w:unhideWhenUsed/>
    <w:rsid w:val="001426EA"/>
  </w:style>
  <w:style w:type="numbering" w:customStyle="1" w:styleId="NoList8">
    <w:name w:val="No List8"/>
    <w:next w:val="NoList"/>
    <w:uiPriority w:val="99"/>
    <w:semiHidden/>
    <w:unhideWhenUsed/>
    <w:rsid w:val="00A31C9B"/>
  </w:style>
  <w:style w:type="paragraph" w:customStyle="1" w:styleId="Paragraph">
    <w:name w:val="Paragraph"/>
    <w:basedOn w:val="Normal"/>
    <w:qFormat/>
    <w:rsid w:val="00C36502"/>
    <w:pPr>
      <w:overflowPunct w:val="0"/>
      <w:autoSpaceDE w:val="0"/>
      <w:autoSpaceDN w:val="0"/>
      <w:adjustRightInd w:val="0"/>
      <w:spacing w:line="240" w:lineRule="auto"/>
      <w:ind w:left="567" w:hanging="567"/>
    </w:pPr>
    <w:rPr>
      <w:rFonts w:cs="Times New Roman"/>
      <w:sz w:val="22"/>
      <w:szCs w:val="20"/>
      <w:lang w:eastAsia="en-US"/>
    </w:rPr>
  </w:style>
  <w:style w:type="character" w:styleId="Emphasis">
    <w:name w:val="Emphasis"/>
    <w:basedOn w:val="DefaultParagraphFont"/>
    <w:uiPriority w:val="20"/>
    <w:qFormat/>
    <w:locked/>
    <w:rsid w:val="00CA7961"/>
    <w:rPr>
      <w:i/>
      <w:iCs/>
    </w:rPr>
  </w:style>
  <w:style w:type="table" w:customStyle="1" w:styleId="TableGrid4">
    <w:name w:val="Table Grid4"/>
    <w:basedOn w:val="TableNormal"/>
    <w:next w:val="TableGrid"/>
    <w:uiPriority w:val="39"/>
    <w:rsid w:val="0016561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6561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30E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qFormat/>
    <w:rsid w:val="00C5313E"/>
    <w:pPr>
      <w:numPr>
        <w:numId w:val="9"/>
      </w:numPr>
      <w:spacing w:after="113"/>
      <w:ind w:left="360"/>
    </w:pPr>
    <w:rPr>
      <w:rFonts w:eastAsiaTheme="minorHAnsi" w:cs="Arial"/>
      <w:sz w:val="22"/>
      <w:szCs w:val="22"/>
      <w:lang w:eastAsia="en-US"/>
    </w:rPr>
  </w:style>
  <w:style w:type="paragraph" w:customStyle="1" w:styleId="Tablebody">
    <w:name w:val="Table body"/>
    <w:basedOn w:val="Normal"/>
    <w:qFormat/>
    <w:rsid w:val="00886227"/>
    <w:pPr>
      <w:spacing w:after="227" w:line="240" w:lineRule="auto"/>
    </w:pPr>
    <w:rPr>
      <w:rFonts w:eastAsiaTheme="minorHAnsi"/>
      <w:sz w:val="20"/>
      <w:szCs w:val="20"/>
      <w:lang w:eastAsia="en-US"/>
    </w:rPr>
  </w:style>
  <w:style w:type="table" w:customStyle="1" w:styleId="TableGrid7">
    <w:name w:val="Table Grid7"/>
    <w:basedOn w:val="TableNormal"/>
    <w:next w:val="TableGrid"/>
    <w:uiPriority w:val="39"/>
    <w:rsid w:val="001249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249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249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844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532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8532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07D2"/>
    <w:rPr>
      <w:color w:val="605E5C"/>
      <w:shd w:val="clear" w:color="auto" w:fill="E1DFDD"/>
    </w:rPr>
  </w:style>
  <w:style w:type="character" w:customStyle="1" w:styleId="ListParagraphChar">
    <w:name w:val="List Paragraph Char"/>
    <w:aliases w:val="List Paragraph1 Char,List Paragraph11 Char,Recommendation Char,Bullet point Char,Bulleted List Char,NAST Quote Char,List Paragraph Number Char,Bulleted Para Char,NFP GP Bulleted List Char,bullet point list Char,L Char,Dot pt Char"/>
    <w:link w:val="ListParagraph"/>
    <w:uiPriority w:val="34"/>
    <w:locked/>
    <w:rsid w:val="00C448A9"/>
    <w:rPr>
      <w:rFonts w:cs="Arial"/>
      <w:sz w:val="21"/>
      <w:szCs w:val="21"/>
    </w:rPr>
  </w:style>
  <w:style w:type="paragraph" w:customStyle="1" w:styleId="PortfolioBullet">
    <w:name w:val="Portfolio_Bullet"/>
    <w:basedOn w:val="Normal"/>
    <w:rsid w:val="007E08FD"/>
    <w:pPr>
      <w:keepLines/>
      <w:numPr>
        <w:numId w:val="10"/>
      </w:numPr>
      <w:spacing w:after="240" w:line="240" w:lineRule="auto"/>
      <w:jc w:val="both"/>
    </w:pPr>
    <w:rPr>
      <w:rFonts w:cs="Times New Roman"/>
      <w:sz w:val="22"/>
      <w:szCs w:val="20"/>
      <w:lang w:eastAsia="en-US"/>
    </w:rPr>
  </w:style>
  <w:style w:type="paragraph" w:customStyle="1" w:styleId="PortfolioBullet2">
    <w:name w:val="Portfolio_Bullet2"/>
    <w:basedOn w:val="Normal"/>
    <w:rsid w:val="007E08FD"/>
    <w:pPr>
      <w:keepLines/>
      <w:numPr>
        <w:ilvl w:val="1"/>
        <w:numId w:val="10"/>
      </w:numPr>
      <w:spacing w:after="240" w:line="240" w:lineRule="auto"/>
      <w:jc w:val="both"/>
    </w:pPr>
    <w:rPr>
      <w:rFonts w:cs="Times New Roman"/>
      <w:sz w:val="22"/>
      <w:szCs w:val="20"/>
      <w:lang w:eastAsia="en-US"/>
    </w:rPr>
  </w:style>
  <w:style w:type="paragraph" w:customStyle="1" w:styleId="PortfolioBullet3">
    <w:name w:val="Portfolio_Bullet3"/>
    <w:basedOn w:val="Normal"/>
    <w:rsid w:val="007E08FD"/>
    <w:pPr>
      <w:keepLines/>
      <w:numPr>
        <w:ilvl w:val="2"/>
        <w:numId w:val="10"/>
      </w:numPr>
      <w:spacing w:after="240" w:line="240" w:lineRule="auto"/>
      <w:jc w:val="both"/>
    </w:pPr>
    <w:rPr>
      <w:rFonts w:cs="Times New Roman"/>
      <w:sz w:val="22"/>
      <w:szCs w:val="20"/>
      <w:lang w:eastAsia="en-US"/>
    </w:rPr>
  </w:style>
  <w:style w:type="character" w:customStyle="1" w:styleId="normaltextrun1">
    <w:name w:val="normaltextrun1"/>
    <w:basedOn w:val="DefaultParagraphFont"/>
    <w:rsid w:val="00A1591D"/>
  </w:style>
  <w:style w:type="paragraph" w:customStyle="1" w:styleId="paragraph0">
    <w:name w:val="paragraph"/>
    <w:basedOn w:val="Normal"/>
    <w:rsid w:val="00A1591D"/>
    <w:pPr>
      <w:spacing w:after="0" w:line="240" w:lineRule="auto"/>
    </w:pPr>
    <w:rPr>
      <w:rFonts w:ascii="Times New Roman" w:hAnsi="Times New Roman" w:cs="Times New Roman"/>
      <w:sz w:val="24"/>
      <w:szCs w:val="24"/>
    </w:rPr>
  </w:style>
  <w:style w:type="character" w:customStyle="1" w:styleId="eop">
    <w:name w:val="eop"/>
    <w:basedOn w:val="DefaultParagraphFont"/>
    <w:rsid w:val="00A1591D"/>
  </w:style>
  <w:style w:type="paragraph" w:styleId="FootnoteText">
    <w:name w:val="footnote text"/>
    <w:basedOn w:val="Normal"/>
    <w:link w:val="FootnoteTextChar"/>
    <w:uiPriority w:val="99"/>
    <w:semiHidden/>
    <w:unhideWhenUsed/>
    <w:rsid w:val="00A159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91D"/>
    <w:rPr>
      <w:rFonts w:cs="Arial"/>
    </w:rPr>
  </w:style>
  <w:style w:type="numbering" w:customStyle="1" w:styleId="NoList9">
    <w:name w:val="No List9"/>
    <w:next w:val="NoList"/>
    <w:uiPriority w:val="99"/>
    <w:semiHidden/>
    <w:unhideWhenUsed/>
    <w:rsid w:val="000B582A"/>
  </w:style>
  <w:style w:type="table" w:customStyle="1" w:styleId="Tablestyle-header1">
    <w:name w:val="Table style - header1"/>
    <w:basedOn w:val="TableNormal"/>
    <w:uiPriority w:val="99"/>
    <w:rsid w:val="000B582A"/>
    <w:tblPr/>
  </w:style>
  <w:style w:type="table" w:customStyle="1" w:styleId="TableGrid13">
    <w:name w:val="Table Grid13"/>
    <w:basedOn w:val="TableNormal"/>
    <w:next w:val="TableGrid"/>
    <w:locked/>
    <w:rsid w:val="000B582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B582A"/>
  </w:style>
  <w:style w:type="numbering" w:customStyle="1" w:styleId="NoList21">
    <w:name w:val="No List21"/>
    <w:next w:val="NoList"/>
    <w:uiPriority w:val="99"/>
    <w:semiHidden/>
    <w:unhideWhenUsed/>
    <w:rsid w:val="000B582A"/>
  </w:style>
  <w:style w:type="numbering" w:customStyle="1" w:styleId="NoList31">
    <w:name w:val="No List31"/>
    <w:next w:val="NoList"/>
    <w:uiPriority w:val="99"/>
    <w:semiHidden/>
    <w:unhideWhenUsed/>
    <w:rsid w:val="000B582A"/>
  </w:style>
  <w:style w:type="table" w:customStyle="1" w:styleId="TableGrid14">
    <w:name w:val="Table Grid14"/>
    <w:basedOn w:val="TableNormal"/>
    <w:next w:val="TableGrid"/>
    <w:uiPriority w:val="39"/>
    <w:rsid w:val="000B5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B5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B5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0B582A"/>
  </w:style>
  <w:style w:type="numbering" w:customStyle="1" w:styleId="NoList51">
    <w:name w:val="No List51"/>
    <w:next w:val="NoList"/>
    <w:uiPriority w:val="99"/>
    <w:semiHidden/>
    <w:unhideWhenUsed/>
    <w:rsid w:val="000B582A"/>
  </w:style>
  <w:style w:type="numbering" w:customStyle="1" w:styleId="NoList61">
    <w:name w:val="No List61"/>
    <w:next w:val="NoList"/>
    <w:uiPriority w:val="99"/>
    <w:semiHidden/>
    <w:unhideWhenUsed/>
    <w:rsid w:val="000B582A"/>
  </w:style>
  <w:style w:type="numbering" w:customStyle="1" w:styleId="NoList71">
    <w:name w:val="No List71"/>
    <w:next w:val="NoList"/>
    <w:uiPriority w:val="99"/>
    <w:semiHidden/>
    <w:unhideWhenUsed/>
    <w:rsid w:val="000B582A"/>
  </w:style>
  <w:style w:type="numbering" w:customStyle="1" w:styleId="NoList81">
    <w:name w:val="No List81"/>
    <w:next w:val="NoList"/>
    <w:uiPriority w:val="99"/>
    <w:semiHidden/>
    <w:unhideWhenUsed/>
    <w:rsid w:val="000B582A"/>
  </w:style>
  <w:style w:type="table" w:customStyle="1" w:styleId="TableGrid41">
    <w:name w:val="Table Grid41"/>
    <w:basedOn w:val="TableNormal"/>
    <w:next w:val="TableGrid"/>
    <w:uiPriority w:val="39"/>
    <w:rsid w:val="000B5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0B5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0B5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0B5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0B5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0B5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qFormat/>
    <w:rsid w:val="0049054E"/>
    <w:rPr>
      <w:rFonts w:eastAsiaTheme="minorHAnsi" w:cs="Arial"/>
      <w:b/>
      <w:sz w:val="56"/>
      <w:szCs w:val="56"/>
      <w:lang w:eastAsia="en-US"/>
    </w:rPr>
  </w:style>
  <w:style w:type="paragraph" w:customStyle="1" w:styleId="H2">
    <w:name w:val="H2"/>
    <w:qFormat/>
    <w:rsid w:val="0049054E"/>
    <w:rPr>
      <w:rFonts w:eastAsiaTheme="minorHAnsi" w:cs="Arial"/>
      <w:b/>
      <w:sz w:val="32"/>
      <w:szCs w:val="32"/>
      <w:lang w:eastAsia="en-US"/>
    </w:rPr>
  </w:style>
  <w:style w:type="paragraph" w:customStyle="1" w:styleId="Bulletsindented">
    <w:name w:val="Bullets indented"/>
    <w:next w:val="Normal"/>
    <w:qFormat/>
    <w:rsid w:val="0049054E"/>
    <w:pPr>
      <w:ind w:left="1440" w:hanging="360"/>
    </w:pPr>
    <w:rPr>
      <w:rFonts w:eastAsiaTheme="minorHAnsi" w:cs="Arial"/>
      <w:sz w:val="22"/>
      <w:szCs w:val="22"/>
      <w:lang w:eastAsia="en-US"/>
    </w:rPr>
  </w:style>
  <w:style w:type="paragraph" w:customStyle="1" w:styleId="BasicParagraph">
    <w:name w:val="[Basic Paragraph]"/>
    <w:basedOn w:val="Normal"/>
    <w:uiPriority w:val="99"/>
    <w:rsid w:val="009E4C5F"/>
    <w:pPr>
      <w:autoSpaceDE w:val="0"/>
      <w:autoSpaceDN w:val="0"/>
      <w:adjustRightInd w:val="0"/>
      <w:spacing w:after="0" w:line="220" w:lineRule="atLeast"/>
      <w:textAlignment w:val="center"/>
    </w:pPr>
    <w:rPr>
      <w:rFonts w:ascii="MetaPro-Norm" w:eastAsia="Calibri" w:hAnsi="MetaPro-Norm" w:cs="MetaPro-Norm"/>
      <w:color w:val="000000"/>
      <w:sz w:val="18"/>
      <w:szCs w:val="18"/>
      <w:lang w:val="en-US" w:eastAsia="en-US"/>
    </w:rPr>
  </w:style>
  <w:style w:type="numbering" w:customStyle="1" w:styleId="NoList10">
    <w:name w:val="No List10"/>
    <w:next w:val="NoList"/>
    <w:uiPriority w:val="99"/>
    <w:semiHidden/>
    <w:unhideWhenUsed/>
    <w:rsid w:val="00AD5FC1"/>
  </w:style>
  <w:style w:type="paragraph" w:customStyle="1" w:styleId="Pa32">
    <w:name w:val="Pa32"/>
    <w:basedOn w:val="Default"/>
    <w:next w:val="Default"/>
    <w:uiPriority w:val="99"/>
    <w:rsid w:val="00C06A25"/>
    <w:pPr>
      <w:spacing w:line="201" w:lineRule="atLeast"/>
    </w:pPr>
    <w:rPr>
      <w:rFonts w:ascii="MetaPro-Bold" w:hAnsi="MetaPro-Bold" w:cs="Times New Roman"/>
      <w:color w:val="auto"/>
      <w:lang w:val="en-GB"/>
    </w:rPr>
  </w:style>
  <w:style w:type="paragraph" w:styleId="NoSpacing">
    <w:name w:val="No Spacing"/>
    <w:uiPriority w:val="1"/>
    <w:locked/>
    <w:rsid w:val="00C06A25"/>
    <w:rPr>
      <w:rFonts w:cs="Arial"/>
      <w:sz w:val="21"/>
      <w:szCs w:val="21"/>
    </w:rPr>
  </w:style>
  <w:style w:type="paragraph" w:customStyle="1" w:styleId="Pa33">
    <w:name w:val="Pa33"/>
    <w:basedOn w:val="Default"/>
    <w:next w:val="Default"/>
    <w:uiPriority w:val="99"/>
    <w:rsid w:val="00C06A25"/>
    <w:pPr>
      <w:spacing w:line="161" w:lineRule="atLeast"/>
    </w:pPr>
    <w:rPr>
      <w:rFonts w:ascii="MetaPro-Light" w:hAnsi="MetaPro-Light" w:cs="Times New Roman"/>
      <w:color w:val="auto"/>
      <w:lang w:val="en-GB"/>
    </w:rPr>
  </w:style>
  <w:style w:type="paragraph" w:customStyle="1" w:styleId="Chart">
    <w:name w:val="Chart"/>
    <w:qFormat/>
    <w:rsid w:val="00B93580"/>
    <w:pPr>
      <w:jc w:val="center"/>
    </w:pPr>
    <w:rPr>
      <w:rFonts w:cs="Arial"/>
      <w:color w:val="FFFFFF" w:themeColor="background1"/>
      <w:sz w:val="18"/>
      <w:szCs w:val="18"/>
    </w:rPr>
  </w:style>
  <w:style w:type="paragraph" w:customStyle="1" w:styleId="H1notlinked">
    <w:name w:val="H1 not linked"/>
    <w:qFormat/>
    <w:rsid w:val="00496BF5"/>
    <w:pPr>
      <w:spacing w:after="200"/>
    </w:pPr>
    <w:rPr>
      <w:rFonts w:eastAsia="Calibri" w:cs="Arial"/>
      <w:bCs/>
      <w:noProof/>
      <w:color w:val="262626" w:themeColor="text1" w:themeTint="D9"/>
      <w:kern w:val="32"/>
      <w:sz w:val="40"/>
      <w:szCs w:val="40"/>
      <w:lang w:eastAsia="en-US"/>
    </w:rPr>
  </w:style>
  <w:style w:type="numbering" w:customStyle="1" w:styleId="NoList12">
    <w:name w:val="No List12"/>
    <w:next w:val="NoList"/>
    <w:uiPriority w:val="99"/>
    <w:semiHidden/>
    <w:unhideWhenUsed/>
    <w:rsid w:val="00AC2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87550">
      <w:bodyDiv w:val="1"/>
      <w:marLeft w:val="0"/>
      <w:marRight w:val="0"/>
      <w:marTop w:val="0"/>
      <w:marBottom w:val="0"/>
      <w:divBdr>
        <w:top w:val="none" w:sz="0" w:space="0" w:color="auto"/>
        <w:left w:val="none" w:sz="0" w:space="0" w:color="auto"/>
        <w:bottom w:val="none" w:sz="0" w:space="0" w:color="auto"/>
        <w:right w:val="none" w:sz="0" w:space="0" w:color="auto"/>
      </w:divBdr>
    </w:div>
    <w:div w:id="94404039">
      <w:bodyDiv w:val="1"/>
      <w:marLeft w:val="0"/>
      <w:marRight w:val="0"/>
      <w:marTop w:val="0"/>
      <w:marBottom w:val="0"/>
      <w:divBdr>
        <w:top w:val="none" w:sz="0" w:space="0" w:color="auto"/>
        <w:left w:val="none" w:sz="0" w:space="0" w:color="auto"/>
        <w:bottom w:val="none" w:sz="0" w:space="0" w:color="auto"/>
        <w:right w:val="none" w:sz="0" w:space="0" w:color="auto"/>
      </w:divBdr>
    </w:div>
    <w:div w:id="104159672">
      <w:bodyDiv w:val="1"/>
      <w:marLeft w:val="0"/>
      <w:marRight w:val="0"/>
      <w:marTop w:val="0"/>
      <w:marBottom w:val="0"/>
      <w:divBdr>
        <w:top w:val="none" w:sz="0" w:space="0" w:color="auto"/>
        <w:left w:val="none" w:sz="0" w:space="0" w:color="auto"/>
        <w:bottom w:val="none" w:sz="0" w:space="0" w:color="auto"/>
        <w:right w:val="none" w:sz="0" w:space="0" w:color="auto"/>
      </w:divBdr>
      <w:divsChild>
        <w:div w:id="1397362629">
          <w:marLeft w:val="0"/>
          <w:marRight w:val="0"/>
          <w:marTop w:val="0"/>
          <w:marBottom w:val="0"/>
          <w:divBdr>
            <w:top w:val="none" w:sz="0" w:space="0" w:color="auto"/>
            <w:left w:val="none" w:sz="0" w:space="0" w:color="auto"/>
            <w:bottom w:val="none" w:sz="0" w:space="0" w:color="auto"/>
            <w:right w:val="none" w:sz="0" w:space="0" w:color="auto"/>
          </w:divBdr>
          <w:divsChild>
            <w:div w:id="841894582">
              <w:marLeft w:val="0"/>
              <w:marRight w:val="0"/>
              <w:marTop w:val="0"/>
              <w:marBottom w:val="0"/>
              <w:divBdr>
                <w:top w:val="none" w:sz="0" w:space="0" w:color="auto"/>
                <w:left w:val="none" w:sz="0" w:space="0" w:color="auto"/>
                <w:bottom w:val="none" w:sz="0" w:space="0" w:color="auto"/>
                <w:right w:val="none" w:sz="0" w:space="0" w:color="auto"/>
              </w:divBdr>
              <w:divsChild>
                <w:div w:id="576328073">
                  <w:marLeft w:val="0"/>
                  <w:marRight w:val="0"/>
                  <w:marTop w:val="0"/>
                  <w:marBottom w:val="0"/>
                  <w:divBdr>
                    <w:top w:val="none" w:sz="0" w:space="0" w:color="auto"/>
                    <w:left w:val="none" w:sz="0" w:space="0" w:color="auto"/>
                    <w:bottom w:val="none" w:sz="0" w:space="0" w:color="auto"/>
                    <w:right w:val="none" w:sz="0" w:space="0" w:color="auto"/>
                  </w:divBdr>
                  <w:divsChild>
                    <w:div w:id="144901121">
                      <w:marLeft w:val="0"/>
                      <w:marRight w:val="0"/>
                      <w:marTop w:val="0"/>
                      <w:marBottom w:val="0"/>
                      <w:divBdr>
                        <w:top w:val="none" w:sz="0" w:space="0" w:color="auto"/>
                        <w:left w:val="none" w:sz="0" w:space="0" w:color="auto"/>
                        <w:bottom w:val="none" w:sz="0" w:space="0" w:color="auto"/>
                        <w:right w:val="none" w:sz="0" w:space="0" w:color="auto"/>
                      </w:divBdr>
                      <w:divsChild>
                        <w:div w:id="2772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67176">
      <w:bodyDiv w:val="1"/>
      <w:marLeft w:val="0"/>
      <w:marRight w:val="0"/>
      <w:marTop w:val="0"/>
      <w:marBottom w:val="0"/>
      <w:divBdr>
        <w:top w:val="none" w:sz="0" w:space="0" w:color="auto"/>
        <w:left w:val="none" w:sz="0" w:space="0" w:color="auto"/>
        <w:bottom w:val="none" w:sz="0" w:space="0" w:color="auto"/>
        <w:right w:val="none" w:sz="0" w:space="0" w:color="auto"/>
      </w:divBdr>
      <w:divsChild>
        <w:div w:id="1778527435">
          <w:marLeft w:val="0"/>
          <w:marRight w:val="0"/>
          <w:marTop w:val="0"/>
          <w:marBottom w:val="0"/>
          <w:divBdr>
            <w:top w:val="none" w:sz="0" w:space="0" w:color="auto"/>
            <w:left w:val="none" w:sz="0" w:space="0" w:color="auto"/>
            <w:bottom w:val="none" w:sz="0" w:space="0" w:color="auto"/>
            <w:right w:val="none" w:sz="0" w:space="0" w:color="auto"/>
          </w:divBdr>
          <w:divsChild>
            <w:div w:id="2067487323">
              <w:marLeft w:val="0"/>
              <w:marRight w:val="0"/>
              <w:marTop w:val="0"/>
              <w:marBottom w:val="0"/>
              <w:divBdr>
                <w:top w:val="none" w:sz="0" w:space="0" w:color="auto"/>
                <w:left w:val="none" w:sz="0" w:space="0" w:color="auto"/>
                <w:bottom w:val="none" w:sz="0" w:space="0" w:color="auto"/>
                <w:right w:val="none" w:sz="0" w:space="0" w:color="auto"/>
              </w:divBdr>
              <w:divsChild>
                <w:div w:id="212741246">
                  <w:marLeft w:val="0"/>
                  <w:marRight w:val="0"/>
                  <w:marTop w:val="0"/>
                  <w:marBottom w:val="0"/>
                  <w:divBdr>
                    <w:top w:val="none" w:sz="0" w:space="0" w:color="auto"/>
                    <w:left w:val="none" w:sz="0" w:space="0" w:color="auto"/>
                    <w:bottom w:val="none" w:sz="0" w:space="0" w:color="auto"/>
                    <w:right w:val="none" w:sz="0" w:space="0" w:color="auto"/>
                  </w:divBdr>
                  <w:divsChild>
                    <w:div w:id="1880048281">
                      <w:marLeft w:val="0"/>
                      <w:marRight w:val="0"/>
                      <w:marTop w:val="0"/>
                      <w:marBottom w:val="0"/>
                      <w:divBdr>
                        <w:top w:val="none" w:sz="0" w:space="0" w:color="auto"/>
                        <w:left w:val="none" w:sz="0" w:space="0" w:color="auto"/>
                        <w:bottom w:val="none" w:sz="0" w:space="0" w:color="auto"/>
                        <w:right w:val="none" w:sz="0" w:space="0" w:color="auto"/>
                      </w:divBdr>
                      <w:divsChild>
                        <w:div w:id="1430617647">
                          <w:marLeft w:val="340"/>
                          <w:marRight w:val="0"/>
                          <w:marTop w:val="300"/>
                          <w:marBottom w:val="120"/>
                          <w:divBdr>
                            <w:top w:val="none" w:sz="0" w:space="0" w:color="auto"/>
                            <w:left w:val="none" w:sz="0" w:space="0" w:color="auto"/>
                            <w:bottom w:val="none" w:sz="0" w:space="0" w:color="auto"/>
                            <w:right w:val="none" w:sz="0" w:space="0" w:color="auto"/>
                          </w:divBdr>
                          <w:divsChild>
                            <w:div w:id="2081950232">
                              <w:marLeft w:val="0"/>
                              <w:marRight w:val="0"/>
                              <w:marTop w:val="0"/>
                              <w:marBottom w:val="0"/>
                              <w:divBdr>
                                <w:top w:val="none" w:sz="0" w:space="0" w:color="auto"/>
                                <w:left w:val="none" w:sz="0" w:space="0" w:color="auto"/>
                                <w:bottom w:val="none" w:sz="0" w:space="0" w:color="auto"/>
                                <w:right w:val="none" w:sz="0" w:space="0" w:color="auto"/>
                              </w:divBdr>
                              <w:divsChild>
                                <w:div w:id="24916968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81250876">
                                      <w:blockQuote w:val="1"/>
                                      <w:marLeft w:val="600"/>
                                      <w:marRight w:val="0"/>
                                      <w:marTop w:val="120"/>
                                      <w:marBottom w:val="120"/>
                                      <w:divBdr>
                                        <w:top w:val="none" w:sz="0" w:space="0" w:color="auto"/>
                                        <w:left w:val="none" w:sz="0" w:space="0" w:color="auto"/>
                                        <w:bottom w:val="none" w:sz="0" w:space="0" w:color="auto"/>
                                        <w:right w:val="none" w:sz="0" w:space="0" w:color="auto"/>
                                      </w:divBdr>
                                    </w:div>
                                    <w:div w:id="119996933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134957">
      <w:bodyDiv w:val="1"/>
      <w:marLeft w:val="0"/>
      <w:marRight w:val="0"/>
      <w:marTop w:val="0"/>
      <w:marBottom w:val="0"/>
      <w:divBdr>
        <w:top w:val="none" w:sz="0" w:space="0" w:color="auto"/>
        <w:left w:val="none" w:sz="0" w:space="0" w:color="auto"/>
        <w:bottom w:val="none" w:sz="0" w:space="0" w:color="auto"/>
        <w:right w:val="none" w:sz="0" w:space="0" w:color="auto"/>
      </w:divBdr>
      <w:divsChild>
        <w:div w:id="1950308291">
          <w:marLeft w:val="0"/>
          <w:marRight w:val="0"/>
          <w:marTop w:val="0"/>
          <w:marBottom w:val="0"/>
          <w:divBdr>
            <w:top w:val="none" w:sz="0" w:space="0" w:color="auto"/>
            <w:left w:val="none" w:sz="0" w:space="0" w:color="auto"/>
            <w:bottom w:val="none" w:sz="0" w:space="0" w:color="auto"/>
            <w:right w:val="none" w:sz="0" w:space="0" w:color="auto"/>
          </w:divBdr>
          <w:divsChild>
            <w:div w:id="1650209034">
              <w:marLeft w:val="0"/>
              <w:marRight w:val="0"/>
              <w:marTop w:val="0"/>
              <w:marBottom w:val="0"/>
              <w:divBdr>
                <w:top w:val="none" w:sz="0" w:space="0" w:color="auto"/>
                <w:left w:val="none" w:sz="0" w:space="0" w:color="auto"/>
                <w:bottom w:val="none" w:sz="0" w:space="0" w:color="auto"/>
                <w:right w:val="none" w:sz="0" w:space="0" w:color="auto"/>
              </w:divBdr>
              <w:divsChild>
                <w:div w:id="258485761">
                  <w:marLeft w:val="0"/>
                  <w:marRight w:val="0"/>
                  <w:marTop w:val="0"/>
                  <w:marBottom w:val="0"/>
                  <w:divBdr>
                    <w:top w:val="none" w:sz="0" w:space="0" w:color="auto"/>
                    <w:left w:val="none" w:sz="0" w:space="0" w:color="auto"/>
                    <w:bottom w:val="none" w:sz="0" w:space="0" w:color="auto"/>
                    <w:right w:val="none" w:sz="0" w:space="0" w:color="auto"/>
                  </w:divBdr>
                  <w:divsChild>
                    <w:div w:id="2045476506">
                      <w:marLeft w:val="0"/>
                      <w:marRight w:val="0"/>
                      <w:marTop w:val="0"/>
                      <w:marBottom w:val="0"/>
                      <w:divBdr>
                        <w:top w:val="none" w:sz="0" w:space="0" w:color="auto"/>
                        <w:left w:val="none" w:sz="0" w:space="0" w:color="auto"/>
                        <w:bottom w:val="none" w:sz="0" w:space="0" w:color="auto"/>
                        <w:right w:val="none" w:sz="0" w:space="0" w:color="auto"/>
                      </w:divBdr>
                      <w:divsChild>
                        <w:div w:id="39053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08720">
      <w:bodyDiv w:val="1"/>
      <w:marLeft w:val="0"/>
      <w:marRight w:val="0"/>
      <w:marTop w:val="0"/>
      <w:marBottom w:val="0"/>
      <w:divBdr>
        <w:top w:val="none" w:sz="0" w:space="0" w:color="auto"/>
        <w:left w:val="none" w:sz="0" w:space="0" w:color="auto"/>
        <w:bottom w:val="none" w:sz="0" w:space="0" w:color="auto"/>
        <w:right w:val="none" w:sz="0" w:space="0" w:color="auto"/>
      </w:divBdr>
      <w:divsChild>
        <w:div w:id="263996087">
          <w:marLeft w:val="0"/>
          <w:marRight w:val="0"/>
          <w:marTop w:val="0"/>
          <w:marBottom w:val="0"/>
          <w:divBdr>
            <w:top w:val="none" w:sz="0" w:space="0" w:color="auto"/>
            <w:left w:val="none" w:sz="0" w:space="0" w:color="auto"/>
            <w:bottom w:val="none" w:sz="0" w:space="0" w:color="auto"/>
            <w:right w:val="none" w:sz="0" w:space="0" w:color="auto"/>
          </w:divBdr>
          <w:divsChild>
            <w:div w:id="365713318">
              <w:marLeft w:val="0"/>
              <w:marRight w:val="0"/>
              <w:marTop w:val="0"/>
              <w:marBottom w:val="0"/>
              <w:divBdr>
                <w:top w:val="none" w:sz="0" w:space="0" w:color="auto"/>
                <w:left w:val="none" w:sz="0" w:space="0" w:color="auto"/>
                <w:bottom w:val="none" w:sz="0" w:space="0" w:color="auto"/>
                <w:right w:val="none" w:sz="0" w:space="0" w:color="auto"/>
              </w:divBdr>
              <w:divsChild>
                <w:div w:id="1717729919">
                  <w:marLeft w:val="0"/>
                  <w:marRight w:val="0"/>
                  <w:marTop w:val="0"/>
                  <w:marBottom w:val="0"/>
                  <w:divBdr>
                    <w:top w:val="none" w:sz="0" w:space="0" w:color="auto"/>
                    <w:left w:val="none" w:sz="0" w:space="0" w:color="auto"/>
                    <w:bottom w:val="none" w:sz="0" w:space="0" w:color="auto"/>
                    <w:right w:val="none" w:sz="0" w:space="0" w:color="auto"/>
                  </w:divBdr>
                  <w:divsChild>
                    <w:div w:id="2147040046">
                      <w:marLeft w:val="0"/>
                      <w:marRight w:val="0"/>
                      <w:marTop w:val="0"/>
                      <w:marBottom w:val="0"/>
                      <w:divBdr>
                        <w:top w:val="none" w:sz="0" w:space="0" w:color="auto"/>
                        <w:left w:val="none" w:sz="0" w:space="0" w:color="auto"/>
                        <w:bottom w:val="none" w:sz="0" w:space="0" w:color="auto"/>
                        <w:right w:val="none" w:sz="0" w:space="0" w:color="auto"/>
                      </w:divBdr>
                      <w:divsChild>
                        <w:div w:id="907764773">
                          <w:marLeft w:val="340"/>
                          <w:marRight w:val="0"/>
                          <w:marTop w:val="300"/>
                          <w:marBottom w:val="120"/>
                          <w:divBdr>
                            <w:top w:val="none" w:sz="0" w:space="0" w:color="auto"/>
                            <w:left w:val="none" w:sz="0" w:space="0" w:color="auto"/>
                            <w:bottom w:val="none" w:sz="0" w:space="0" w:color="auto"/>
                            <w:right w:val="none" w:sz="0" w:space="0" w:color="auto"/>
                          </w:divBdr>
                          <w:divsChild>
                            <w:div w:id="82378970">
                              <w:marLeft w:val="0"/>
                              <w:marRight w:val="0"/>
                              <w:marTop w:val="0"/>
                              <w:marBottom w:val="0"/>
                              <w:divBdr>
                                <w:top w:val="none" w:sz="0" w:space="0" w:color="auto"/>
                                <w:left w:val="none" w:sz="0" w:space="0" w:color="auto"/>
                                <w:bottom w:val="none" w:sz="0" w:space="0" w:color="auto"/>
                                <w:right w:val="none" w:sz="0" w:space="0" w:color="auto"/>
                              </w:divBdr>
                              <w:divsChild>
                                <w:div w:id="95329010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4096301">
                                      <w:blockQuote w:val="1"/>
                                      <w:marLeft w:val="600"/>
                                      <w:marRight w:val="0"/>
                                      <w:marTop w:val="120"/>
                                      <w:marBottom w:val="120"/>
                                      <w:divBdr>
                                        <w:top w:val="none" w:sz="0" w:space="0" w:color="auto"/>
                                        <w:left w:val="none" w:sz="0" w:space="0" w:color="auto"/>
                                        <w:bottom w:val="none" w:sz="0" w:space="0" w:color="auto"/>
                                        <w:right w:val="none" w:sz="0" w:space="0" w:color="auto"/>
                                      </w:divBdr>
                                    </w:div>
                                    <w:div w:id="971716650">
                                      <w:blockQuote w:val="1"/>
                                      <w:marLeft w:val="600"/>
                                      <w:marRight w:val="0"/>
                                      <w:marTop w:val="120"/>
                                      <w:marBottom w:val="120"/>
                                      <w:divBdr>
                                        <w:top w:val="none" w:sz="0" w:space="0" w:color="auto"/>
                                        <w:left w:val="none" w:sz="0" w:space="0" w:color="auto"/>
                                        <w:bottom w:val="none" w:sz="0" w:space="0" w:color="auto"/>
                                        <w:right w:val="none" w:sz="0" w:space="0" w:color="auto"/>
                                      </w:divBdr>
                                    </w:div>
                                    <w:div w:id="1079713437">
                                      <w:blockQuote w:val="1"/>
                                      <w:marLeft w:val="600"/>
                                      <w:marRight w:val="0"/>
                                      <w:marTop w:val="120"/>
                                      <w:marBottom w:val="120"/>
                                      <w:divBdr>
                                        <w:top w:val="none" w:sz="0" w:space="0" w:color="auto"/>
                                        <w:left w:val="none" w:sz="0" w:space="0" w:color="auto"/>
                                        <w:bottom w:val="none" w:sz="0" w:space="0" w:color="auto"/>
                                        <w:right w:val="none" w:sz="0" w:space="0" w:color="auto"/>
                                      </w:divBdr>
                                    </w:div>
                                    <w:div w:id="152247141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556923">
      <w:bodyDiv w:val="1"/>
      <w:marLeft w:val="0"/>
      <w:marRight w:val="0"/>
      <w:marTop w:val="0"/>
      <w:marBottom w:val="0"/>
      <w:divBdr>
        <w:top w:val="none" w:sz="0" w:space="0" w:color="auto"/>
        <w:left w:val="none" w:sz="0" w:space="0" w:color="auto"/>
        <w:bottom w:val="none" w:sz="0" w:space="0" w:color="auto"/>
        <w:right w:val="none" w:sz="0" w:space="0" w:color="auto"/>
      </w:divBdr>
    </w:div>
    <w:div w:id="301158129">
      <w:bodyDiv w:val="1"/>
      <w:marLeft w:val="0"/>
      <w:marRight w:val="0"/>
      <w:marTop w:val="0"/>
      <w:marBottom w:val="0"/>
      <w:divBdr>
        <w:top w:val="none" w:sz="0" w:space="0" w:color="auto"/>
        <w:left w:val="none" w:sz="0" w:space="0" w:color="auto"/>
        <w:bottom w:val="none" w:sz="0" w:space="0" w:color="auto"/>
        <w:right w:val="none" w:sz="0" w:space="0" w:color="auto"/>
      </w:divBdr>
    </w:div>
    <w:div w:id="315496053">
      <w:bodyDiv w:val="1"/>
      <w:marLeft w:val="0"/>
      <w:marRight w:val="0"/>
      <w:marTop w:val="0"/>
      <w:marBottom w:val="0"/>
      <w:divBdr>
        <w:top w:val="none" w:sz="0" w:space="0" w:color="auto"/>
        <w:left w:val="none" w:sz="0" w:space="0" w:color="auto"/>
        <w:bottom w:val="none" w:sz="0" w:space="0" w:color="auto"/>
        <w:right w:val="none" w:sz="0" w:space="0" w:color="auto"/>
      </w:divBdr>
    </w:div>
    <w:div w:id="379326179">
      <w:bodyDiv w:val="1"/>
      <w:marLeft w:val="0"/>
      <w:marRight w:val="0"/>
      <w:marTop w:val="0"/>
      <w:marBottom w:val="0"/>
      <w:divBdr>
        <w:top w:val="none" w:sz="0" w:space="0" w:color="auto"/>
        <w:left w:val="none" w:sz="0" w:space="0" w:color="auto"/>
        <w:bottom w:val="none" w:sz="0" w:space="0" w:color="auto"/>
        <w:right w:val="none" w:sz="0" w:space="0" w:color="auto"/>
      </w:divBdr>
    </w:div>
    <w:div w:id="387145628">
      <w:bodyDiv w:val="1"/>
      <w:marLeft w:val="0"/>
      <w:marRight w:val="0"/>
      <w:marTop w:val="0"/>
      <w:marBottom w:val="0"/>
      <w:divBdr>
        <w:top w:val="none" w:sz="0" w:space="0" w:color="auto"/>
        <w:left w:val="none" w:sz="0" w:space="0" w:color="auto"/>
        <w:bottom w:val="none" w:sz="0" w:space="0" w:color="auto"/>
        <w:right w:val="none" w:sz="0" w:space="0" w:color="auto"/>
      </w:divBdr>
    </w:div>
    <w:div w:id="389038005">
      <w:bodyDiv w:val="1"/>
      <w:marLeft w:val="0"/>
      <w:marRight w:val="0"/>
      <w:marTop w:val="0"/>
      <w:marBottom w:val="0"/>
      <w:divBdr>
        <w:top w:val="none" w:sz="0" w:space="0" w:color="auto"/>
        <w:left w:val="none" w:sz="0" w:space="0" w:color="auto"/>
        <w:bottom w:val="none" w:sz="0" w:space="0" w:color="auto"/>
        <w:right w:val="none" w:sz="0" w:space="0" w:color="auto"/>
      </w:divBdr>
    </w:div>
    <w:div w:id="401029405">
      <w:bodyDiv w:val="1"/>
      <w:marLeft w:val="0"/>
      <w:marRight w:val="0"/>
      <w:marTop w:val="0"/>
      <w:marBottom w:val="0"/>
      <w:divBdr>
        <w:top w:val="none" w:sz="0" w:space="0" w:color="auto"/>
        <w:left w:val="none" w:sz="0" w:space="0" w:color="auto"/>
        <w:bottom w:val="none" w:sz="0" w:space="0" w:color="auto"/>
        <w:right w:val="none" w:sz="0" w:space="0" w:color="auto"/>
      </w:divBdr>
      <w:divsChild>
        <w:div w:id="1577127951">
          <w:marLeft w:val="0"/>
          <w:marRight w:val="0"/>
          <w:marTop w:val="0"/>
          <w:marBottom w:val="0"/>
          <w:divBdr>
            <w:top w:val="none" w:sz="0" w:space="0" w:color="auto"/>
            <w:left w:val="none" w:sz="0" w:space="0" w:color="auto"/>
            <w:bottom w:val="none" w:sz="0" w:space="0" w:color="auto"/>
            <w:right w:val="none" w:sz="0" w:space="0" w:color="auto"/>
          </w:divBdr>
          <w:divsChild>
            <w:div w:id="805315305">
              <w:marLeft w:val="0"/>
              <w:marRight w:val="0"/>
              <w:marTop w:val="0"/>
              <w:marBottom w:val="0"/>
              <w:divBdr>
                <w:top w:val="none" w:sz="0" w:space="0" w:color="auto"/>
                <w:left w:val="none" w:sz="0" w:space="0" w:color="auto"/>
                <w:bottom w:val="none" w:sz="0" w:space="0" w:color="auto"/>
                <w:right w:val="none" w:sz="0" w:space="0" w:color="auto"/>
              </w:divBdr>
              <w:divsChild>
                <w:div w:id="1610773617">
                  <w:marLeft w:val="-375"/>
                  <w:marRight w:val="-375"/>
                  <w:marTop w:val="0"/>
                  <w:marBottom w:val="0"/>
                  <w:divBdr>
                    <w:top w:val="none" w:sz="0" w:space="0" w:color="auto"/>
                    <w:left w:val="none" w:sz="0" w:space="0" w:color="auto"/>
                    <w:bottom w:val="none" w:sz="0" w:space="0" w:color="auto"/>
                    <w:right w:val="none" w:sz="0" w:space="0" w:color="auto"/>
                  </w:divBdr>
                  <w:divsChild>
                    <w:div w:id="2044866099">
                      <w:marLeft w:val="0"/>
                      <w:marRight w:val="0"/>
                      <w:marTop w:val="450"/>
                      <w:marBottom w:val="0"/>
                      <w:divBdr>
                        <w:top w:val="none" w:sz="0" w:space="0" w:color="auto"/>
                        <w:left w:val="none" w:sz="0" w:space="0" w:color="auto"/>
                        <w:bottom w:val="none" w:sz="0" w:space="0" w:color="auto"/>
                        <w:right w:val="none" w:sz="0" w:space="0" w:color="auto"/>
                      </w:divBdr>
                      <w:divsChild>
                        <w:div w:id="1112481871">
                          <w:marLeft w:val="0"/>
                          <w:marRight w:val="0"/>
                          <w:marTop w:val="0"/>
                          <w:marBottom w:val="0"/>
                          <w:divBdr>
                            <w:top w:val="none" w:sz="0" w:space="0" w:color="auto"/>
                            <w:left w:val="none" w:sz="0" w:space="0" w:color="auto"/>
                            <w:bottom w:val="none" w:sz="0" w:space="0" w:color="auto"/>
                            <w:right w:val="none" w:sz="0" w:space="0" w:color="auto"/>
                          </w:divBdr>
                          <w:divsChild>
                            <w:div w:id="1556968618">
                              <w:marLeft w:val="0"/>
                              <w:marRight w:val="0"/>
                              <w:marTop w:val="0"/>
                              <w:marBottom w:val="0"/>
                              <w:divBdr>
                                <w:top w:val="none" w:sz="0" w:space="0" w:color="auto"/>
                                <w:left w:val="none" w:sz="0" w:space="0" w:color="auto"/>
                                <w:bottom w:val="none" w:sz="0" w:space="0" w:color="auto"/>
                                <w:right w:val="none" w:sz="0" w:space="0" w:color="auto"/>
                              </w:divBdr>
                              <w:divsChild>
                                <w:div w:id="761991445">
                                  <w:marLeft w:val="0"/>
                                  <w:marRight w:val="0"/>
                                  <w:marTop w:val="0"/>
                                  <w:marBottom w:val="0"/>
                                  <w:divBdr>
                                    <w:top w:val="none" w:sz="0" w:space="0" w:color="auto"/>
                                    <w:left w:val="none" w:sz="0" w:space="0" w:color="auto"/>
                                    <w:bottom w:val="none" w:sz="0" w:space="0" w:color="auto"/>
                                    <w:right w:val="none" w:sz="0" w:space="0" w:color="auto"/>
                                  </w:divBdr>
                                  <w:divsChild>
                                    <w:div w:id="185252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2608682">
      <w:bodyDiv w:val="1"/>
      <w:marLeft w:val="0"/>
      <w:marRight w:val="0"/>
      <w:marTop w:val="0"/>
      <w:marBottom w:val="0"/>
      <w:divBdr>
        <w:top w:val="none" w:sz="0" w:space="0" w:color="auto"/>
        <w:left w:val="none" w:sz="0" w:space="0" w:color="auto"/>
        <w:bottom w:val="none" w:sz="0" w:space="0" w:color="auto"/>
        <w:right w:val="none" w:sz="0" w:space="0" w:color="auto"/>
      </w:divBdr>
      <w:divsChild>
        <w:div w:id="1056733980">
          <w:marLeft w:val="0"/>
          <w:marRight w:val="0"/>
          <w:marTop w:val="0"/>
          <w:marBottom w:val="0"/>
          <w:divBdr>
            <w:top w:val="none" w:sz="0" w:space="0" w:color="auto"/>
            <w:left w:val="none" w:sz="0" w:space="0" w:color="auto"/>
            <w:bottom w:val="none" w:sz="0" w:space="0" w:color="auto"/>
            <w:right w:val="none" w:sz="0" w:space="0" w:color="auto"/>
          </w:divBdr>
          <w:divsChild>
            <w:div w:id="1056704801">
              <w:marLeft w:val="0"/>
              <w:marRight w:val="0"/>
              <w:marTop w:val="0"/>
              <w:marBottom w:val="0"/>
              <w:divBdr>
                <w:top w:val="none" w:sz="0" w:space="0" w:color="auto"/>
                <w:left w:val="none" w:sz="0" w:space="0" w:color="auto"/>
                <w:bottom w:val="none" w:sz="0" w:space="0" w:color="auto"/>
                <w:right w:val="none" w:sz="0" w:space="0" w:color="auto"/>
              </w:divBdr>
              <w:divsChild>
                <w:div w:id="1923565344">
                  <w:marLeft w:val="0"/>
                  <w:marRight w:val="0"/>
                  <w:marTop w:val="0"/>
                  <w:marBottom w:val="0"/>
                  <w:divBdr>
                    <w:top w:val="none" w:sz="0" w:space="0" w:color="auto"/>
                    <w:left w:val="none" w:sz="0" w:space="0" w:color="auto"/>
                    <w:bottom w:val="none" w:sz="0" w:space="0" w:color="auto"/>
                    <w:right w:val="none" w:sz="0" w:space="0" w:color="auto"/>
                  </w:divBdr>
                  <w:divsChild>
                    <w:div w:id="1293366812">
                      <w:marLeft w:val="0"/>
                      <w:marRight w:val="0"/>
                      <w:marTop w:val="0"/>
                      <w:marBottom w:val="0"/>
                      <w:divBdr>
                        <w:top w:val="none" w:sz="0" w:space="0" w:color="auto"/>
                        <w:left w:val="none" w:sz="0" w:space="0" w:color="auto"/>
                        <w:bottom w:val="none" w:sz="0" w:space="0" w:color="auto"/>
                        <w:right w:val="none" w:sz="0" w:space="0" w:color="auto"/>
                      </w:divBdr>
                      <w:divsChild>
                        <w:div w:id="19641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87910">
      <w:bodyDiv w:val="1"/>
      <w:marLeft w:val="0"/>
      <w:marRight w:val="0"/>
      <w:marTop w:val="0"/>
      <w:marBottom w:val="0"/>
      <w:divBdr>
        <w:top w:val="none" w:sz="0" w:space="0" w:color="auto"/>
        <w:left w:val="none" w:sz="0" w:space="0" w:color="auto"/>
        <w:bottom w:val="none" w:sz="0" w:space="0" w:color="auto"/>
        <w:right w:val="none" w:sz="0" w:space="0" w:color="auto"/>
      </w:divBdr>
    </w:div>
    <w:div w:id="506790973">
      <w:bodyDiv w:val="1"/>
      <w:marLeft w:val="0"/>
      <w:marRight w:val="0"/>
      <w:marTop w:val="0"/>
      <w:marBottom w:val="0"/>
      <w:divBdr>
        <w:top w:val="none" w:sz="0" w:space="0" w:color="auto"/>
        <w:left w:val="none" w:sz="0" w:space="0" w:color="auto"/>
        <w:bottom w:val="none" w:sz="0" w:space="0" w:color="auto"/>
        <w:right w:val="none" w:sz="0" w:space="0" w:color="auto"/>
      </w:divBdr>
    </w:div>
    <w:div w:id="563225222">
      <w:bodyDiv w:val="1"/>
      <w:marLeft w:val="0"/>
      <w:marRight w:val="0"/>
      <w:marTop w:val="0"/>
      <w:marBottom w:val="0"/>
      <w:divBdr>
        <w:top w:val="none" w:sz="0" w:space="0" w:color="auto"/>
        <w:left w:val="none" w:sz="0" w:space="0" w:color="auto"/>
        <w:bottom w:val="none" w:sz="0" w:space="0" w:color="auto"/>
        <w:right w:val="none" w:sz="0" w:space="0" w:color="auto"/>
      </w:divBdr>
    </w:div>
    <w:div w:id="578903744">
      <w:bodyDiv w:val="1"/>
      <w:marLeft w:val="0"/>
      <w:marRight w:val="0"/>
      <w:marTop w:val="0"/>
      <w:marBottom w:val="0"/>
      <w:divBdr>
        <w:top w:val="none" w:sz="0" w:space="0" w:color="auto"/>
        <w:left w:val="none" w:sz="0" w:space="0" w:color="auto"/>
        <w:bottom w:val="none" w:sz="0" w:space="0" w:color="auto"/>
        <w:right w:val="none" w:sz="0" w:space="0" w:color="auto"/>
      </w:divBdr>
    </w:div>
    <w:div w:id="750589164">
      <w:bodyDiv w:val="1"/>
      <w:marLeft w:val="0"/>
      <w:marRight w:val="0"/>
      <w:marTop w:val="0"/>
      <w:marBottom w:val="0"/>
      <w:divBdr>
        <w:top w:val="none" w:sz="0" w:space="0" w:color="auto"/>
        <w:left w:val="none" w:sz="0" w:space="0" w:color="auto"/>
        <w:bottom w:val="none" w:sz="0" w:space="0" w:color="auto"/>
        <w:right w:val="none" w:sz="0" w:space="0" w:color="auto"/>
      </w:divBdr>
      <w:divsChild>
        <w:div w:id="2138793559">
          <w:marLeft w:val="0"/>
          <w:marRight w:val="0"/>
          <w:marTop w:val="0"/>
          <w:marBottom w:val="0"/>
          <w:divBdr>
            <w:top w:val="none" w:sz="0" w:space="0" w:color="auto"/>
            <w:left w:val="none" w:sz="0" w:space="0" w:color="auto"/>
            <w:bottom w:val="none" w:sz="0" w:space="0" w:color="auto"/>
            <w:right w:val="none" w:sz="0" w:space="0" w:color="auto"/>
          </w:divBdr>
          <w:divsChild>
            <w:div w:id="1697846397">
              <w:marLeft w:val="0"/>
              <w:marRight w:val="0"/>
              <w:marTop w:val="0"/>
              <w:marBottom w:val="0"/>
              <w:divBdr>
                <w:top w:val="none" w:sz="0" w:space="0" w:color="auto"/>
                <w:left w:val="none" w:sz="0" w:space="0" w:color="auto"/>
                <w:bottom w:val="none" w:sz="0" w:space="0" w:color="auto"/>
                <w:right w:val="none" w:sz="0" w:space="0" w:color="auto"/>
              </w:divBdr>
              <w:divsChild>
                <w:div w:id="382483926">
                  <w:marLeft w:val="0"/>
                  <w:marRight w:val="0"/>
                  <w:marTop w:val="0"/>
                  <w:marBottom w:val="0"/>
                  <w:divBdr>
                    <w:top w:val="none" w:sz="0" w:space="0" w:color="auto"/>
                    <w:left w:val="none" w:sz="0" w:space="0" w:color="auto"/>
                    <w:bottom w:val="none" w:sz="0" w:space="0" w:color="auto"/>
                    <w:right w:val="none" w:sz="0" w:space="0" w:color="auto"/>
                  </w:divBdr>
                  <w:divsChild>
                    <w:div w:id="354826">
                      <w:marLeft w:val="0"/>
                      <w:marRight w:val="0"/>
                      <w:marTop w:val="0"/>
                      <w:marBottom w:val="0"/>
                      <w:divBdr>
                        <w:top w:val="none" w:sz="0" w:space="0" w:color="auto"/>
                        <w:left w:val="none" w:sz="0" w:space="0" w:color="auto"/>
                        <w:bottom w:val="none" w:sz="0" w:space="0" w:color="auto"/>
                        <w:right w:val="none" w:sz="0" w:space="0" w:color="auto"/>
                      </w:divBdr>
                      <w:divsChild>
                        <w:div w:id="299844599">
                          <w:marLeft w:val="340"/>
                          <w:marRight w:val="0"/>
                          <w:marTop w:val="300"/>
                          <w:marBottom w:val="120"/>
                          <w:divBdr>
                            <w:top w:val="none" w:sz="0" w:space="0" w:color="auto"/>
                            <w:left w:val="none" w:sz="0" w:space="0" w:color="auto"/>
                            <w:bottom w:val="none" w:sz="0" w:space="0" w:color="auto"/>
                            <w:right w:val="none" w:sz="0" w:space="0" w:color="auto"/>
                          </w:divBdr>
                          <w:divsChild>
                            <w:div w:id="589046363">
                              <w:marLeft w:val="0"/>
                              <w:marRight w:val="0"/>
                              <w:marTop w:val="0"/>
                              <w:marBottom w:val="0"/>
                              <w:divBdr>
                                <w:top w:val="none" w:sz="0" w:space="0" w:color="auto"/>
                                <w:left w:val="none" w:sz="0" w:space="0" w:color="auto"/>
                                <w:bottom w:val="none" w:sz="0" w:space="0" w:color="auto"/>
                                <w:right w:val="none" w:sz="0" w:space="0" w:color="auto"/>
                              </w:divBdr>
                              <w:divsChild>
                                <w:div w:id="47214371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077752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04492650">
                                          <w:blockQuote w:val="1"/>
                                          <w:marLeft w:val="600"/>
                                          <w:marRight w:val="0"/>
                                          <w:marTop w:val="120"/>
                                          <w:marBottom w:val="120"/>
                                          <w:divBdr>
                                            <w:top w:val="none" w:sz="0" w:space="0" w:color="auto"/>
                                            <w:left w:val="none" w:sz="0" w:space="0" w:color="auto"/>
                                            <w:bottom w:val="none" w:sz="0" w:space="0" w:color="auto"/>
                                            <w:right w:val="none" w:sz="0" w:space="0" w:color="auto"/>
                                          </w:divBdr>
                                        </w:div>
                                        <w:div w:id="1551840032">
                                          <w:blockQuote w:val="1"/>
                                          <w:marLeft w:val="600"/>
                                          <w:marRight w:val="0"/>
                                          <w:marTop w:val="120"/>
                                          <w:marBottom w:val="120"/>
                                          <w:divBdr>
                                            <w:top w:val="none" w:sz="0" w:space="0" w:color="auto"/>
                                            <w:left w:val="none" w:sz="0" w:space="0" w:color="auto"/>
                                            <w:bottom w:val="none" w:sz="0" w:space="0" w:color="auto"/>
                                            <w:right w:val="none" w:sz="0" w:space="0" w:color="auto"/>
                                          </w:divBdr>
                                        </w:div>
                                        <w:div w:id="183444517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2939098">
                                              <w:blockQuote w:val="1"/>
                                              <w:marLeft w:val="600"/>
                                              <w:marRight w:val="0"/>
                                              <w:marTop w:val="120"/>
                                              <w:marBottom w:val="120"/>
                                              <w:divBdr>
                                                <w:top w:val="none" w:sz="0" w:space="0" w:color="auto"/>
                                                <w:left w:val="none" w:sz="0" w:space="0" w:color="auto"/>
                                                <w:bottom w:val="none" w:sz="0" w:space="0" w:color="auto"/>
                                                <w:right w:val="none" w:sz="0" w:space="0" w:color="auto"/>
                                              </w:divBdr>
                                            </w:div>
                                            <w:div w:id="184477922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4610308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104174">
      <w:bodyDiv w:val="1"/>
      <w:marLeft w:val="0"/>
      <w:marRight w:val="0"/>
      <w:marTop w:val="0"/>
      <w:marBottom w:val="0"/>
      <w:divBdr>
        <w:top w:val="none" w:sz="0" w:space="0" w:color="auto"/>
        <w:left w:val="none" w:sz="0" w:space="0" w:color="auto"/>
        <w:bottom w:val="none" w:sz="0" w:space="0" w:color="auto"/>
        <w:right w:val="none" w:sz="0" w:space="0" w:color="auto"/>
      </w:divBdr>
    </w:div>
    <w:div w:id="901716891">
      <w:bodyDiv w:val="1"/>
      <w:marLeft w:val="0"/>
      <w:marRight w:val="0"/>
      <w:marTop w:val="0"/>
      <w:marBottom w:val="0"/>
      <w:divBdr>
        <w:top w:val="none" w:sz="0" w:space="0" w:color="auto"/>
        <w:left w:val="none" w:sz="0" w:space="0" w:color="auto"/>
        <w:bottom w:val="none" w:sz="0" w:space="0" w:color="auto"/>
        <w:right w:val="none" w:sz="0" w:space="0" w:color="auto"/>
      </w:divBdr>
    </w:div>
    <w:div w:id="903685926">
      <w:bodyDiv w:val="1"/>
      <w:marLeft w:val="0"/>
      <w:marRight w:val="0"/>
      <w:marTop w:val="0"/>
      <w:marBottom w:val="0"/>
      <w:divBdr>
        <w:top w:val="none" w:sz="0" w:space="0" w:color="auto"/>
        <w:left w:val="none" w:sz="0" w:space="0" w:color="auto"/>
        <w:bottom w:val="none" w:sz="0" w:space="0" w:color="auto"/>
        <w:right w:val="none" w:sz="0" w:space="0" w:color="auto"/>
      </w:divBdr>
    </w:div>
    <w:div w:id="948316685">
      <w:bodyDiv w:val="1"/>
      <w:marLeft w:val="0"/>
      <w:marRight w:val="0"/>
      <w:marTop w:val="0"/>
      <w:marBottom w:val="0"/>
      <w:divBdr>
        <w:top w:val="none" w:sz="0" w:space="0" w:color="auto"/>
        <w:left w:val="none" w:sz="0" w:space="0" w:color="auto"/>
        <w:bottom w:val="none" w:sz="0" w:space="0" w:color="auto"/>
        <w:right w:val="none" w:sz="0" w:space="0" w:color="auto"/>
      </w:divBdr>
    </w:div>
    <w:div w:id="948665624">
      <w:bodyDiv w:val="1"/>
      <w:marLeft w:val="0"/>
      <w:marRight w:val="0"/>
      <w:marTop w:val="0"/>
      <w:marBottom w:val="0"/>
      <w:divBdr>
        <w:top w:val="none" w:sz="0" w:space="0" w:color="auto"/>
        <w:left w:val="none" w:sz="0" w:space="0" w:color="auto"/>
        <w:bottom w:val="none" w:sz="0" w:space="0" w:color="auto"/>
        <w:right w:val="none" w:sz="0" w:space="0" w:color="auto"/>
      </w:divBdr>
    </w:div>
    <w:div w:id="974674503">
      <w:bodyDiv w:val="1"/>
      <w:marLeft w:val="0"/>
      <w:marRight w:val="0"/>
      <w:marTop w:val="0"/>
      <w:marBottom w:val="0"/>
      <w:divBdr>
        <w:top w:val="none" w:sz="0" w:space="0" w:color="auto"/>
        <w:left w:val="none" w:sz="0" w:space="0" w:color="auto"/>
        <w:bottom w:val="none" w:sz="0" w:space="0" w:color="auto"/>
        <w:right w:val="none" w:sz="0" w:space="0" w:color="auto"/>
      </w:divBdr>
    </w:div>
    <w:div w:id="1042636381">
      <w:bodyDiv w:val="1"/>
      <w:marLeft w:val="0"/>
      <w:marRight w:val="0"/>
      <w:marTop w:val="0"/>
      <w:marBottom w:val="0"/>
      <w:divBdr>
        <w:top w:val="none" w:sz="0" w:space="0" w:color="auto"/>
        <w:left w:val="none" w:sz="0" w:space="0" w:color="auto"/>
        <w:bottom w:val="none" w:sz="0" w:space="0" w:color="auto"/>
        <w:right w:val="none" w:sz="0" w:space="0" w:color="auto"/>
      </w:divBdr>
      <w:divsChild>
        <w:div w:id="1192260844">
          <w:marLeft w:val="0"/>
          <w:marRight w:val="0"/>
          <w:marTop w:val="0"/>
          <w:marBottom w:val="0"/>
          <w:divBdr>
            <w:top w:val="none" w:sz="0" w:space="0" w:color="auto"/>
            <w:left w:val="none" w:sz="0" w:space="0" w:color="auto"/>
            <w:bottom w:val="none" w:sz="0" w:space="0" w:color="auto"/>
            <w:right w:val="none" w:sz="0" w:space="0" w:color="auto"/>
          </w:divBdr>
          <w:divsChild>
            <w:div w:id="523830768">
              <w:marLeft w:val="0"/>
              <w:marRight w:val="0"/>
              <w:marTop w:val="0"/>
              <w:marBottom w:val="0"/>
              <w:divBdr>
                <w:top w:val="none" w:sz="0" w:space="0" w:color="auto"/>
                <w:left w:val="none" w:sz="0" w:space="0" w:color="auto"/>
                <w:bottom w:val="none" w:sz="0" w:space="0" w:color="auto"/>
                <w:right w:val="none" w:sz="0" w:space="0" w:color="auto"/>
              </w:divBdr>
              <w:divsChild>
                <w:div w:id="1315842292">
                  <w:marLeft w:val="0"/>
                  <w:marRight w:val="0"/>
                  <w:marTop w:val="0"/>
                  <w:marBottom w:val="0"/>
                  <w:divBdr>
                    <w:top w:val="none" w:sz="0" w:space="0" w:color="auto"/>
                    <w:left w:val="none" w:sz="0" w:space="0" w:color="auto"/>
                    <w:bottom w:val="none" w:sz="0" w:space="0" w:color="auto"/>
                    <w:right w:val="none" w:sz="0" w:space="0" w:color="auto"/>
                  </w:divBdr>
                  <w:divsChild>
                    <w:div w:id="130102665">
                      <w:marLeft w:val="0"/>
                      <w:marRight w:val="0"/>
                      <w:marTop w:val="0"/>
                      <w:marBottom w:val="0"/>
                      <w:divBdr>
                        <w:top w:val="none" w:sz="0" w:space="0" w:color="auto"/>
                        <w:left w:val="none" w:sz="0" w:space="0" w:color="auto"/>
                        <w:bottom w:val="none" w:sz="0" w:space="0" w:color="auto"/>
                        <w:right w:val="none" w:sz="0" w:space="0" w:color="auto"/>
                      </w:divBdr>
                      <w:divsChild>
                        <w:div w:id="1164928698">
                          <w:marLeft w:val="0"/>
                          <w:marRight w:val="0"/>
                          <w:marTop w:val="0"/>
                          <w:marBottom w:val="0"/>
                          <w:divBdr>
                            <w:top w:val="none" w:sz="0" w:space="0" w:color="auto"/>
                            <w:left w:val="none" w:sz="0" w:space="0" w:color="auto"/>
                            <w:bottom w:val="none" w:sz="0" w:space="0" w:color="auto"/>
                            <w:right w:val="none" w:sz="0" w:space="0" w:color="auto"/>
                          </w:divBdr>
                          <w:divsChild>
                            <w:div w:id="1926187372">
                              <w:marLeft w:val="36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002281">
      <w:bodyDiv w:val="1"/>
      <w:marLeft w:val="0"/>
      <w:marRight w:val="0"/>
      <w:marTop w:val="0"/>
      <w:marBottom w:val="0"/>
      <w:divBdr>
        <w:top w:val="none" w:sz="0" w:space="0" w:color="auto"/>
        <w:left w:val="none" w:sz="0" w:space="0" w:color="auto"/>
        <w:bottom w:val="none" w:sz="0" w:space="0" w:color="auto"/>
        <w:right w:val="none" w:sz="0" w:space="0" w:color="auto"/>
      </w:divBdr>
      <w:divsChild>
        <w:div w:id="1163935336">
          <w:marLeft w:val="0"/>
          <w:marRight w:val="0"/>
          <w:marTop w:val="0"/>
          <w:marBottom w:val="0"/>
          <w:divBdr>
            <w:top w:val="none" w:sz="0" w:space="0" w:color="auto"/>
            <w:left w:val="none" w:sz="0" w:space="0" w:color="auto"/>
            <w:bottom w:val="none" w:sz="0" w:space="0" w:color="auto"/>
            <w:right w:val="none" w:sz="0" w:space="0" w:color="auto"/>
          </w:divBdr>
          <w:divsChild>
            <w:div w:id="2904418">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0"/>
                  <w:divBdr>
                    <w:top w:val="none" w:sz="0" w:space="0" w:color="auto"/>
                    <w:left w:val="none" w:sz="0" w:space="0" w:color="auto"/>
                    <w:bottom w:val="none" w:sz="0" w:space="0" w:color="auto"/>
                    <w:right w:val="none" w:sz="0" w:space="0" w:color="auto"/>
                  </w:divBdr>
                  <w:divsChild>
                    <w:div w:id="1094593929">
                      <w:marLeft w:val="0"/>
                      <w:marRight w:val="0"/>
                      <w:marTop w:val="0"/>
                      <w:marBottom w:val="0"/>
                      <w:divBdr>
                        <w:top w:val="none" w:sz="0" w:space="0" w:color="auto"/>
                        <w:left w:val="none" w:sz="0" w:space="0" w:color="auto"/>
                        <w:bottom w:val="none" w:sz="0" w:space="0" w:color="auto"/>
                        <w:right w:val="none" w:sz="0" w:space="0" w:color="auto"/>
                      </w:divBdr>
                      <w:divsChild>
                        <w:div w:id="25523170">
                          <w:marLeft w:val="0"/>
                          <w:marRight w:val="0"/>
                          <w:marTop w:val="0"/>
                          <w:marBottom w:val="0"/>
                          <w:divBdr>
                            <w:top w:val="none" w:sz="0" w:space="0" w:color="auto"/>
                            <w:left w:val="none" w:sz="0" w:space="0" w:color="auto"/>
                            <w:bottom w:val="none" w:sz="0" w:space="0" w:color="auto"/>
                            <w:right w:val="none" w:sz="0" w:space="0" w:color="auto"/>
                          </w:divBdr>
                          <w:divsChild>
                            <w:div w:id="309555218">
                              <w:marLeft w:val="0"/>
                              <w:marRight w:val="0"/>
                              <w:marTop w:val="0"/>
                              <w:marBottom w:val="0"/>
                              <w:divBdr>
                                <w:top w:val="none" w:sz="0" w:space="0" w:color="auto"/>
                                <w:left w:val="none" w:sz="0" w:space="0" w:color="auto"/>
                                <w:bottom w:val="none" w:sz="0" w:space="0" w:color="auto"/>
                                <w:right w:val="none" w:sz="0" w:space="0" w:color="auto"/>
                              </w:divBdr>
                              <w:divsChild>
                                <w:div w:id="173318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639814">
      <w:bodyDiv w:val="1"/>
      <w:marLeft w:val="0"/>
      <w:marRight w:val="0"/>
      <w:marTop w:val="0"/>
      <w:marBottom w:val="0"/>
      <w:divBdr>
        <w:top w:val="none" w:sz="0" w:space="0" w:color="auto"/>
        <w:left w:val="none" w:sz="0" w:space="0" w:color="auto"/>
        <w:bottom w:val="none" w:sz="0" w:space="0" w:color="auto"/>
        <w:right w:val="none" w:sz="0" w:space="0" w:color="auto"/>
      </w:divBdr>
    </w:div>
    <w:div w:id="1204093774">
      <w:bodyDiv w:val="1"/>
      <w:marLeft w:val="0"/>
      <w:marRight w:val="0"/>
      <w:marTop w:val="0"/>
      <w:marBottom w:val="0"/>
      <w:divBdr>
        <w:top w:val="none" w:sz="0" w:space="0" w:color="auto"/>
        <w:left w:val="none" w:sz="0" w:space="0" w:color="auto"/>
        <w:bottom w:val="none" w:sz="0" w:space="0" w:color="auto"/>
        <w:right w:val="none" w:sz="0" w:space="0" w:color="auto"/>
      </w:divBdr>
    </w:div>
    <w:div w:id="1208761882">
      <w:bodyDiv w:val="1"/>
      <w:marLeft w:val="0"/>
      <w:marRight w:val="0"/>
      <w:marTop w:val="0"/>
      <w:marBottom w:val="0"/>
      <w:divBdr>
        <w:top w:val="none" w:sz="0" w:space="0" w:color="auto"/>
        <w:left w:val="none" w:sz="0" w:space="0" w:color="auto"/>
        <w:bottom w:val="none" w:sz="0" w:space="0" w:color="auto"/>
        <w:right w:val="none" w:sz="0" w:space="0" w:color="auto"/>
      </w:divBdr>
      <w:divsChild>
        <w:div w:id="1620407866">
          <w:marLeft w:val="0"/>
          <w:marRight w:val="0"/>
          <w:marTop w:val="0"/>
          <w:marBottom w:val="0"/>
          <w:divBdr>
            <w:top w:val="none" w:sz="0" w:space="0" w:color="auto"/>
            <w:left w:val="none" w:sz="0" w:space="0" w:color="auto"/>
            <w:bottom w:val="none" w:sz="0" w:space="0" w:color="auto"/>
            <w:right w:val="none" w:sz="0" w:space="0" w:color="auto"/>
          </w:divBdr>
          <w:divsChild>
            <w:div w:id="326325400">
              <w:marLeft w:val="0"/>
              <w:marRight w:val="0"/>
              <w:marTop w:val="0"/>
              <w:marBottom w:val="0"/>
              <w:divBdr>
                <w:top w:val="none" w:sz="0" w:space="0" w:color="auto"/>
                <w:left w:val="none" w:sz="0" w:space="0" w:color="auto"/>
                <w:bottom w:val="none" w:sz="0" w:space="0" w:color="auto"/>
                <w:right w:val="none" w:sz="0" w:space="0" w:color="auto"/>
              </w:divBdr>
              <w:divsChild>
                <w:div w:id="547566389">
                  <w:marLeft w:val="0"/>
                  <w:marRight w:val="0"/>
                  <w:marTop w:val="0"/>
                  <w:marBottom w:val="0"/>
                  <w:divBdr>
                    <w:top w:val="none" w:sz="0" w:space="0" w:color="auto"/>
                    <w:left w:val="none" w:sz="0" w:space="0" w:color="auto"/>
                    <w:bottom w:val="none" w:sz="0" w:space="0" w:color="auto"/>
                    <w:right w:val="none" w:sz="0" w:space="0" w:color="auto"/>
                  </w:divBdr>
                  <w:divsChild>
                    <w:div w:id="1513253980">
                      <w:marLeft w:val="0"/>
                      <w:marRight w:val="0"/>
                      <w:marTop w:val="0"/>
                      <w:marBottom w:val="0"/>
                      <w:divBdr>
                        <w:top w:val="none" w:sz="0" w:space="0" w:color="auto"/>
                        <w:left w:val="none" w:sz="0" w:space="0" w:color="auto"/>
                        <w:bottom w:val="none" w:sz="0" w:space="0" w:color="auto"/>
                        <w:right w:val="none" w:sz="0" w:space="0" w:color="auto"/>
                      </w:divBdr>
                      <w:divsChild>
                        <w:div w:id="15998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93016">
      <w:bodyDiv w:val="1"/>
      <w:marLeft w:val="0"/>
      <w:marRight w:val="0"/>
      <w:marTop w:val="0"/>
      <w:marBottom w:val="0"/>
      <w:divBdr>
        <w:top w:val="none" w:sz="0" w:space="0" w:color="auto"/>
        <w:left w:val="none" w:sz="0" w:space="0" w:color="auto"/>
        <w:bottom w:val="none" w:sz="0" w:space="0" w:color="auto"/>
        <w:right w:val="none" w:sz="0" w:space="0" w:color="auto"/>
      </w:divBdr>
      <w:divsChild>
        <w:div w:id="817266218">
          <w:marLeft w:val="0"/>
          <w:marRight w:val="0"/>
          <w:marTop w:val="0"/>
          <w:marBottom w:val="0"/>
          <w:divBdr>
            <w:top w:val="none" w:sz="0" w:space="0" w:color="auto"/>
            <w:left w:val="none" w:sz="0" w:space="0" w:color="auto"/>
            <w:bottom w:val="none" w:sz="0" w:space="0" w:color="auto"/>
            <w:right w:val="none" w:sz="0" w:space="0" w:color="auto"/>
          </w:divBdr>
          <w:divsChild>
            <w:div w:id="1015155190">
              <w:marLeft w:val="0"/>
              <w:marRight w:val="0"/>
              <w:marTop w:val="0"/>
              <w:marBottom w:val="0"/>
              <w:divBdr>
                <w:top w:val="none" w:sz="0" w:space="0" w:color="auto"/>
                <w:left w:val="none" w:sz="0" w:space="0" w:color="auto"/>
                <w:bottom w:val="none" w:sz="0" w:space="0" w:color="auto"/>
                <w:right w:val="none" w:sz="0" w:space="0" w:color="auto"/>
              </w:divBdr>
              <w:divsChild>
                <w:div w:id="771702706">
                  <w:marLeft w:val="0"/>
                  <w:marRight w:val="0"/>
                  <w:marTop w:val="0"/>
                  <w:marBottom w:val="0"/>
                  <w:divBdr>
                    <w:top w:val="none" w:sz="0" w:space="0" w:color="auto"/>
                    <w:left w:val="none" w:sz="0" w:space="0" w:color="auto"/>
                    <w:bottom w:val="none" w:sz="0" w:space="0" w:color="auto"/>
                    <w:right w:val="none" w:sz="0" w:space="0" w:color="auto"/>
                  </w:divBdr>
                  <w:divsChild>
                    <w:div w:id="583681293">
                      <w:marLeft w:val="0"/>
                      <w:marRight w:val="0"/>
                      <w:marTop w:val="0"/>
                      <w:marBottom w:val="0"/>
                      <w:divBdr>
                        <w:top w:val="none" w:sz="0" w:space="0" w:color="auto"/>
                        <w:left w:val="none" w:sz="0" w:space="0" w:color="auto"/>
                        <w:bottom w:val="none" w:sz="0" w:space="0" w:color="auto"/>
                        <w:right w:val="none" w:sz="0" w:space="0" w:color="auto"/>
                      </w:divBdr>
                      <w:divsChild>
                        <w:div w:id="265893476">
                          <w:marLeft w:val="340"/>
                          <w:marRight w:val="0"/>
                          <w:marTop w:val="300"/>
                          <w:marBottom w:val="120"/>
                          <w:divBdr>
                            <w:top w:val="none" w:sz="0" w:space="0" w:color="auto"/>
                            <w:left w:val="none" w:sz="0" w:space="0" w:color="auto"/>
                            <w:bottom w:val="none" w:sz="0" w:space="0" w:color="auto"/>
                            <w:right w:val="none" w:sz="0" w:space="0" w:color="auto"/>
                          </w:divBdr>
                          <w:divsChild>
                            <w:div w:id="1341198274">
                              <w:marLeft w:val="0"/>
                              <w:marRight w:val="0"/>
                              <w:marTop w:val="0"/>
                              <w:marBottom w:val="0"/>
                              <w:divBdr>
                                <w:top w:val="none" w:sz="0" w:space="0" w:color="auto"/>
                                <w:left w:val="none" w:sz="0" w:space="0" w:color="auto"/>
                                <w:bottom w:val="none" w:sz="0" w:space="0" w:color="auto"/>
                                <w:right w:val="none" w:sz="0" w:space="0" w:color="auto"/>
                              </w:divBdr>
                              <w:divsChild>
                                <w:div w:id="146769797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73705472">
                                      <w:blockQuote w:val="1"/>
                                      <w:marLeft w:val="600"/>
                                      <w:marRight w:val="0"/>
                                      <w:marTop w:val="120"/>
                                      <w:marBottom w:val="120"/>
                                      <w:divBdr>
                                        <w:top w:val="none" w:sz="0" w:space="0" w:color="auto"/>
                                        <w:left w:val="none" w:sz="0" w:space="0" w:color="auto"/>
                                        <w:bottom w:val="none" w:sz="0" w:space="0" w:color="auto"/>
                                        <w:right w:val="none" w:sz="0" w:space="0" w:color="auto"/>
                                      </w:divBdr>
                                    </w:div>
                                    <w:div w:id="638190383">
                                      <w:blockQuote w:val="1"/>
                                      <w:marLeft w:val="600"/>
                                      <w:marRight w:val="0"/>
                                      <w:marTop w:val="120"/>
                                      <w:marBottom w:val="120"/>
                                      <w:divBdr>
                                        <w:top w:val="none" w:sz="0" w:space="0" w:color="auto"/>
                                        <w:left w:val="none" w:sz="0" w:space="0" w:color="auto"/>
                                        <w:bottom w:val="none" w:sz="0" w:space="0" w:color="auto"/>
                                        <w:right w:val="none" w:sz="0" w:space="0" w:color="auto"/>
                                      </w:divBdr>
                                    </w:div>
                                    <w:div w:id="854804673">
                                      <w:blockQuote w:val="1"/>
                                      <w:marLeft w:val="600"/>
                                      <w:marRight w:val="0"/>
                                      <w:marTop w:val="120"/>
                                      <w:marBottom w:val="120"/>
                                      <w:divBdr>
                                        <w:top w:val="none" w:sz="0" w:space="0" w:color="auto"/>
                                        <w:left w:val="none" w:sz="0" w:space="0" w:color="auto"/>
                                        <w:bottom w:val="none" w:sz="0" w:space="0" w:color="auto"/>
                                        <w:right w:val="none" w:sz="0" w:space="0" w:color="auto"/>
                                      </w:divBdr>
                                    </w:div>
                                    <w:div w:id="94080181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62065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7">
          <w:marLeft w:val="0"/>
          <w:marRight w:val="0"/>
          <w:marTop w:val="0"/>
          <w:marBottom w:val="0"/>
          <w:divBdr>
            <w:top w:val="none" w:sz="0" w:space="0" w:color="auto"/>
            <w:left w:val="none" w:sz="0" w:space="0" w:color="auto"/>
            <w:bottom w:val="none" w:sz="0" w:space="0" w:color="auto"/>
            <w:right w:val="none" w:sz="0" w:space="0" w:color="auto"/>
          </w:divBdr>
          <w:divsChild>
            <w:div w:id="2098473294">
              <w:marLeft w:val="0"/>
              <w:marRight w:val="0"/>
              <w:marTop w:val="0"/>
              <w:marBottom w:val="0"/>
              <w:divBdr>
                <w:top w:val="none" w:sz="0" w:space="0" w:color="auto"/>
                <w:left w:val="none" w:sz="0" w:space="0" w:color="auto"/>
                <w:bottom w:val="none" w:sz="0" w:space="0" w:color="auto"/>
                <w:right w:val="none" w:sz="0" w:space="0" w:color="auto"/>
              </w:divBdr>
              <w:divsChild>
                <w:div w:id="1537696484">
                  <w:marLeft w:val="0"/>
                  <w:marRight w:val="0"/>
                  <w:marTop w:val="0"/>
                  <w:marBottom w:val="0"/>
                  <w:divBdr>
                    <w:top w:val="none" w:sz="0" w:space="0" w:color="auto"/>
                    <w:left w:val="none" w:sz="0" w:space="0" w:color="auto"/>
                    <w:bottom w:val="none" w:sz="0" w:space="0" w:color="auto"/>
                    <w:right w:val="none" w:sz="0" w:space="0" w:color="auto"/>
                  </w:divBdr>
                  <w:divsChild>
                    <w:div w:id="261110967">
                      <w:marLeft w:val="0"/>
                      <w:marRight w:val="0"/>
                      <w:marTop w:val="0"/>
                      <w:marBottom w:val="0"/>
                      <w:divBdr>
                        <w:top w:val="none" w:sz="0" w:space="0" w:color="auto"/>
                        <w:left w:val="none" w:sz="0" w:space="0" w:color="auto"/>
                        <w:bottom w:val="none" w:sz="0" w:space="0" w:color="auto"/>
                        <w:right w:val="none" w:sz="0" w:space="0" w:color="auto"/>
                      </w:divBdr>
                      <w:divsChild>
                        <w:div w:id="1183594353">
                          <w:marLeft w:val="0"/>
                          <w:marRight w:val="0"/>
                          <w:marTop w:val="0"/>
                          <w:marBottom w:val="0"/>
                          <w:divBdr>
                            <w:top w:val="none" w:sz="0" w:space="0" w:color="auto"/>
                            <w:left w:val="none" w:sz="0" w:space="0" w:color="auto"/>
                            <w:bottom w:val="none" w:sz="0" w:space="0" w:color="auto"/>
                            <w:right w:val="none" w:sz="0" w:space="0" w:color="auto"/>
                          </w:divBdr>
                          <w:divsChild>
                            <w:div w:id="6374022">
                              <w:marLeft w:val="0"/>
                              <w:marRight w:val="0"/>
                              <w:marTop w:val="0"/>
                              <w:marBottom w:val="0"/>
                              <w:divBdr>
                                <w:top w:val="none" w:sz="0" w:space="0" w:color="auto"/>
                                <w:left w:val="none" w:sz="0" w:space="0" w:color="auto"/>
                                <w:bottom w:val="none" w:sz="0" w:space="0" w:color="auto"/>
                                <w:right w:val="none" w:sz="0" w:space="0" w:color="auto"/>
                              </w:divBdr>
                            </w:div>
                            <w:div w:id="601958219">
                              <w:marLeft w:val="0"/>
                              <w:marRight w:val="0"/>
                              <w:marTop w:val="0"/>
                              <w:marBottom w:val="0"/>
                              <w:divBdr>
                                <w:top w:val="none" w:sz="0" w:space="0" w:color="auto"/>
                                <w:left w:val="none" w:sz="0" w:space="0" w:color="auto"/>
                                <w:bottom w:val="none" w:sz="0" w:space="0" w:color="auto"/>
                                <w:right w:val="none" w:sz="0" w:space="0" w:color="auto"/>
                              </w:divBdr>
                            </w:div>
                            <w:div w:id="1170021295">
                              <w:marLeft w:val="0"/>
                              <w:marRight w:val="0"/>
                              <w:marTop w:val="0"/>
                              <w:marBottom w:val="0"/>
                              <w:divBdr>
                                <w:top w:val="none" w:sz="0" w:space="0" w:color="auto"/>
                                <w:left w:val="none" w:sz="0" w:space="0" w:color="auto"/>
                                <w:bottom w:val="none" w:sz="0" w:space="0" w:color="auto"/>
                                <w:right w:val="none" w:sz="0" w:space="0" w:color="auto"/>
                              </w:divBdr>
                            </w:div>
                            <w:div w:id="1726568099">
                              <w:marLeft w:val="0"/>
                              <w:marRight w:val="0"/>
                              <w:marTop w:val="0"/>
                              <w:marBottom w:val="0"/>
                              <w:divBdr>
                                <w:top w:val="none" w:sz="0" w:space="0" w:color="auto"/>
                                <w:left w:val="none" w:sz="0" w:space="0" w:color="auto"/>
                                <w:bottom w:val="none" w:sz="0" w:space="0" w:color="auto"/>
                                <w:right w:val="none" w:sz="0" w:space="0" w:color="auto"/>
                              </w:divBdr>
                              <w:divsChild>
                                <w:div w:id="2166459">
                                  <w:marLeft w:val="0"/>
                                  <w:marRight w:val="0"/>
                                  <w:marTop w:val="0"/>
                                  <w:marBottom w:val="0"/>
                                  <w:divBdr>
                                    <w:top w:val="none" w:sz="0" w:space="0" w:color="auto"/>
                                    <w:left w:val="none" w:sz="0" w:space="0" w:color="auto"/>
                                    <w:bottom w:val="none" w:sz="0" w:space="0" w:color="auto"/>
                                    <w:right w:val="none" w:sz="0" w:space="0" w:color="auto"/>
                                  </w:divBdr>
                                </w:div>
                                <w:div w:id="116919120">
                                  <w:marLeft w:val="0"/>
                                  <w:marRight w:val="0"/>
                                  <w:marTop w:val="0"/>
                                  <w:marBottom w:val="0"/>
                                  <w:divBdr>
                                    <w:top w:val="none" w:sz="0" w:space="0" w:color="auto"/>
                                    <w:left w:val="none" w:sz="0" w:space="0" w:color="auto"/>
                                    <w:bottom w:val="none" w:sz="0" w:space="0" w:color="auto"/>
                                    <w:right w:val="none" w:sz="0" w:space="0" w:color="auto"/>
                                  </w:divBdr>
                                </w:div>
                                <w:div w:id="133527624">
                                  <w:marLeft w:val="0"/>
                                  <w:marRight w:val="0"/>
                                  <w:marTop w:val="0"/>
                                  <w:marBottom w:val="0"/>
                                  <w:divBdr>
                                    <w:top w:val="none" w:sz="0" w:space="0" w:color="auto"/>
                                    <w:left w:val="none" w:sz="0" w:space="0" w:color="auto"/>
                                    <w:bottom w:val="none" w:sz="0" w:space="0" w:color="auto"/>
                                    <w:right w:val="none" w:sz="0" w:space="0" w:color="auto"/>
                                  </w:divBdr>
                                </w:div>
                                <w:div w:id="284774369">
                                  <w:marLeft w:val="0"/>
                                  <w:marRight w:val="0"/>
                                  <w:marTop w:val="0"/>
                                  <w:marBottom w:val="0"/>
                                  <w:divBdr>
                                    <w:top w:val="none" w:sz="0" w:space="0" w:color="auto"/>
                                    <w:left w:val="none" w:sz="0" w:space="0" w:color="auto"/>
                                    <w:bottom w:val="none" w:sz="0" w:space="0" w:color="auto"/>
                                    <w:right w:val="none" w:sz="0" w:space="0" w:color="auto"/>
                                  </w:divBdr>
                                </w:div>
                                <w:div w:id="327246613">
                                  <w:marLeft w:val="0"/>
                                  <w:marRight w:val="0"/>
                                  <w:marTop w:val="0"/>
                                  <w:marBottom w:val="0"/>
                                  <w:divBdr>
                                    <w:top w:val="none" w:sz="0" w:space="0" w:color="auto"/>
                                    <w:left w:val="none" w:sz="0" w:space="0" w:color="auto"/>
                                    <w:bottom w:val="none" w:sz="0" w:space="0" w:color="auto"/>
                                    <w:right w:val="none" w:sz="0" w:space="0" w:color="auto"/>
                                  </w:divBdr>
                                </w:div>
                                <w:div w:id="393745224">
                                  <w:marLeft w:val="0"/>
                                  <w:marRight w:val="0"/>
                                  <w:marTop w:val="0"/>
                                  <w:marBottom w:val="0"/>
                                  <w:divBdr>
                                    <w:top w:val="none" w:sz="0" w:space="0" w:color="auto"/>
                                    <w:left w:val="none" w:sz="0" w:space="0" w:color="auto"/>
                                    <w:bottom w:val="none" w:sz="0" w:space="0" w:color="auto"/>
                                    <w:right w:val="none" w:sz="0" w:space="0" w:color="auto"/>
                                  </w:divBdr>
                                </w:div>
                                <w:div w:id="837040308">
                                  <w:marLeft w:val="0"/>
                                  <w:marRight w:val="0"/>
                                  <w:marTop w:val="0"/>
                                  <w:marBottom w:val="0"/>
                                  <w:divBdr>
                                    <w:top w:val="none" w:sz="0" w:space="0" w:color="auto"/>
                                    <w:left w:val="none" w:sz="0" w:space="0" w:color="auto"/>
                                    <w:bottom w:val="none" w:sz="0" w:space="0" w:color="auto"/>
                                    <w:right w:val="none" w:sz="0" w:space="0" w:color="auto"/>
                                  </w:divBdr>
                                </w:div>
                                <w:div w:id="953364720">
                                  <w:marLeft w:val="0"/>
                                  <w:marRight w:val="0"/>
                                  <w:marTop w:val="0"/>
                                  <w:marBottom w:val="0"/>
                                  <w:divBdr>
                                    <w:top w:val="none" w:sz="0" w:space="0" w:color="auto"/>
                                    <w:left w:val="none" w:sz="0" w:space="0" w:color="auto"/>
                                    <w:bottom w:val="none" w:sz="0" w:space="0" w:color="auto"/>
                                    <w:right w:val="none" w:sz="0" w:space="0" w:color="auto"/>
                                  </w:divBdr>
                                </w:div>
                                <w:div w:id="1200779077">
                                  <w:marLeft w:val="0"/>
                                  <w:marRight w:val="0"/>
                                  <w:marTop w:val="0"/>
                                  <w:marBottom w:val="0"/>
                                  <w:divBdr>
                                    <w:top w:val="none" w:sz="0" w:space="0" w:color="auto"/>
                                    <w:left w:val="none" w:sz="0" w:space="0" w:color="auto"/>
                                    <w:bottom w:val="none" w:sz="0" w:space="0" w:color="auto"/>
                                    <w:right w:val="none" w:sz="0" w:space="0" w:color="auto"/>
                                  </w:divBdr>
                                </w:div>
                                <w:div w:id="1292247626">
                                  <w:marLeft w:val="0"/>
                                  <w:marRight w:val="0"/>
                                  <w:marTop w:val="0"/>
                                  <w:marBottom w:val="0"/>
                                  <w:divBdr>
                                    <w:top w:val="none" w:sz="0" w:space="0" w:color="auto"/>
                                    <w:left w:val="none" w:sz="0" w:space="0" w:color="auto"/>
                                    <w:bottom w:val="none" w:sz="0" w:space="0" w:color="auto"/>
                                    <w:right w:val="none" w:sz="0" w:space="0" w:color="auto"/>
                                  </w:divBdr>
                                </w:div>
                                <w:div w:id="1684211198">
                                  <w:marLeft w:val="0"/>
                                  <w:marRight w:val="0"/>
                                  <w:marTop w:val="0"/>
                                  <w:marBottom w:val="0"/>
                                  <w:divBdr>
                                    <w:top w:val="none" w:sz="0" w:space="0" w:color="auto"/>
                                    <w:left w:val="none" w:sz="0" w:space="0" w:color="auto"/>
                                    <w:bottom w:val="none" w:sz="0" w:space="0" w:color="auto"/>
                                    <w:right w:val="none" w:sz="0" w:space="0" w:color="auto"/>
                                  </w:divBdr>
                                </w:div>
                                <w:div w:id="1925190340">
                                  <w:marLeft w:val="0"/>
                                  <w:marRight w:val="0"/>
                                  <w:marTop w:val="0"/>
                                  <w:marBottom w:val="0"/>
                                  <w:divBdr>
                                    <w:top w:val="none" w:sz="0" w:space="0" w:color="auto"/>
                                    <w:left w:val="none" w:sz="0" w:space="0" w:color="auto"/>
                                    <w:bottom w:val="none" w:sz="0" w:space="0" w:color="auto"/>
                                    <w:right w:val="none" w:sz="0" w:space="0" w:color="auto"/>
                                  </w:divBdr>
                                </w:div>
                                <w:div w:id="2023509315">
                                  <w:marLeft w:val="0"/>
                                  <w:marRight w:val="0"/>
                                  <w:marTop w:val="0"/>
                                  <w:marBottom w:val="0"/>
                                  <w:divBdr>
                                    <w:top w:val="none" w:sz="0" w:space="0" w:color="auto"/>
                                    <w:left w:val="none" w:sz="0" w:space="0" w:color="auto"/>
                                    <w:bottom w:val="none" w:sz="0" w:space="0" w:color="auto"/>
                                    <w:right w:val="none" w:sz="0" w:space="0" w:color="auto"/>
                                  </w:divBdr>
                                </w:div>
                              </w:divsChild>
                            </w:div>
                            <w:div w:id="1986353483">
                              <w:marLeft w:val="0"/>
                              <w:marRight w:val="0"/>
                              <w:marTop w:val="0"/>
                              <w:marBottom w:val="0"/>
                              <w:divBdr>
                                <w:top w:val="none" w:sz="0" w:space="0" w:color="auto"/>
                                <w:left w:val="none" w:sz="0" w:space="0" w:color="auto"/>
                                <w:bottom w:val="none" w:sz="0" w:space="0" w:color="auto"/>
                                <w:right w:val="none" w:sz="0" w:space="0" w:color="auto"/>
                              </w:divBdr>
                              <w:divsChild>
                                <w:div w:id="56781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669266">
      <w:bodyDiv w:val="1"/>
      <w:marLeft w:val="0"/>
      <w:marRight w:val="0"/>
      <w:marTop w:val="0"/>
      <w:marBottom w:val="0"/>
      <w:divBdr>
        <w:top w:val="none" w:sz="0" w:space="0" w:color="auto"/>
        <w:left w:val="none" w:sz="0" w:space="0" w:color="auto"/>
        <w:bottom w:val="none" w:sz="0" w:space="0" w:color="auto"/>
        <w:right w:val="none" w:sz="0" w:space="0" w:color="auto"/>
      </w:divBdr>
    </w:div>
    <w:div w:id="1404333142">
      <w:bodyDiv w:val="1"/>
      <w:marLeft w:val="0"/>
      <w:marRight w:val="0"/>
      <w:marTop w:val="0"/>
      <w:marBottom w:val="0"/>
      <w:divBdr>
        <w:top w:val="none" w:sz="0" w:space="0" w:color="auto"/>
        <w:left w:val="none" w:sz="0" w:space="0" w:color="auto"/>
        <w:bottom w:val="none" w:sz="0" w:space="0" w:color="auto"/>
        <w:right w:val="none" w:sz="0" w:space="0" w:color="auto"/>
      </w:divBdr>
      <w:divsChild>
        <w:div w:id="1380401479">
          <w:marLeft w:val="0"/>
          <w:marRight w:val="0"/>
          <w:marTop w:val="0"/>
          <w:marBottom w:val="0"/>
          <w:divBdr>
            <w:top w:val="none" w:sz="0" w:space="0" w:color="auto"/>
            <w:left w:val="none" w:sz="0" w:space="0" w:color="auto"/>
            <w:bottom w:val="none" w:sz="0" w:space="0" w:color="auto"/>
            <w:right w:val="none" w:sz="0" w:space="0" w:color="auto"/>
          </w:divBdr>
          <w:divsChild>
            <w:div w:id="1529760292">
              <w:marLeft w:val="0"/>
              <w:marRight w:val="0"/>
              <w:marTop w:val="0"/>
              <w:marBottom w:val="0"/>
              <w:divBdr>
                <w:top w:val="none" w:sz="0" w:space="0" w:color="auto"/>
                <w:left w:val="none" w:sz="0" w:space="0" w:color="auto"/>
                <w:bottom w:val="none" w:sz="0" w:space="0" w:color="auto"/>
                <w:right w:val="none" w:sz="0" w:space="0" w:color="auto"/>
              </w:divBdr>
              <w:divsChild>
                <w:div w:id="1251508125">
                  <w:marLeft w:val="0"/>
                  <w:marRight w:val="0"/>
                  <w:marTop w:val="0"/>
                  <w:marBottom w:val="0"/>
                  <w:divBdr>
                    <w:top w:val="none" w:sz="0" w:space="0" w:color="auto"/>
                    <w:left w:val="none" w:sz="0" w:space="0" w:color="auto"/>
                    <w:bottom w:val="none" w:sz="0" w:space="0" w:color="auto"/>
                    <w:right w:val="none" w:sz="0" w:space="0" w:color="auto"/>
                  </w:divBdr>
                  <w:divsChild>
                    <w:div w:id="264076492">
                      <w:marLeft w:val="0"/>
                      <w:marRight w:val="0"/>
                      <w:marTop w:val="0"/>
                      <w:marBottom w:val="0"/>
                      <w:divBdr>
                        <w:top w:val="none" w:sz="0" w:space="0" w:color="auto"/>
                        <w:left w:val="none" w:sz="0" w:space="0" w:color="auto"/>
                        <w:bottom w:val="none" w:sz="0" w:space="0" w:color="auto"/>
                        <w:right w:val="none" w:sz="0" w:space="0" w:color="auto"/>
                      </w:divBdr>
                      <w:divsChild>
                        <w:div w:id="9020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322735">
      <w:bodyDiv w:val="1"/>
      <w:marLeft w:val="0"/>
      <w:marRight w:val="0"/>
      <w:marTop w:val="0"/>
      <w:marBottom w:val="0"/>
      <w:divBdr>
        <w:top w:val="none" w:sz="0" w:space="0" w:color="auto"/>
        <w:left w:val="none" w:sz="0" w:space="0" w:color="auto"/>
        <w:bottom w:val="none" w:sz="0" w:space="0" w:color="auto"/>
        <w:right w:val="none" w:sz="0" w:space="0" w:color="auto"/>
      </w:divBdr>
    </w:div>
    <w:div w:id="1531528343">
      <w:bodyDiv w:val="1"/>
      <w:marLeft w:val="0"/>
      <w:marRight w:val="0"/>
      <w:marTop w:val="0"/>
      <w:marBottom w:val="0"/>
      <w:divBdr>
        <w:top w:val="none" w:sz="0" w:space="0" w:color="auto"/>
        <w:left w:val="none" w:sz="0" w:space="0" w:color="auto"/>
        <w:bottom w:val="none" w:sz="0" w:space="0" w:color="auto"/>
        <w:right w:val="none" w:sz="0" w:space="0" w:color="auto"/>
      </w:divBdr>
    </w:div>
    <w:div w:id="1531603027">
      <w:bodyDiv w:val="1"/>
      <w:marLeft w:val="0"/>
      <w:marRight w:val="0"/>
      <w:marTop w:val="0"/>
      <w:marBottom w:val="0"/>
      <w:divBdr>
        <w:top w:val="none" w:sz="0" w:space="0" w:color="auto"/>
        <w:left w:val="none" w:sz="0" w:space="0" w:color="auto"/>
        <w:bottom w:val="none" w:sz="0" w:space="0" w:color="auto"/>
        <w:right w:val="none" w:sz="0" w:space="0" w:color="auto"/>
      </w:divBdr>
    </w:div>
    <w:div w:id="1605533131">
      <w:bodyDiv w:val="1"/>
      <w:marLeft w:val="0"/>
      <w:marRight w:val="0"/>
      <w:marTop w:val="0"/>
      <w:marBottom w:val="0"/>
      <w:divBdr>
        <w:top w:val="none" w:sz="0" w:space="0" w:color="auto"/>
        <w:left w:val="none" w:sz="0" w:space="0" w:color="auto"/>
        <w:bottom w:val="none" w:sz="0" w:space="0" w:color="auto"/>
        <w:right w:val="none" w:sz="0" w:space="0" w:color="auto"/>
      </w:divBdr>
    </w:div>
    <w:div w:id="1621841965">
      <w:bodyDiv w:val="1"/>
      <w:marLeft w:val="0"/>
      <w:marRight w:val="0"/>
      <w:marTop w:val="0"/>
      <w:marBottom w:val="0"/>
      <w:divBdr>
        <w:top w:val="none" w:sz="0" w:space="0" w:color="auto"/>
        <w:left w:val="none" w:sz="0" w:space="0" w:color="auto"/>
        <w:bottom w:val="none" w:sz="0" w:space="0" w:color="auto"/>
        <w:right w:val="none" w:sz="0" w:space="0" w:color="auto"/>
      </w:divBdr>
    </w:div>
    <w:div w:id="1649937642">
      <w:bodyDiv w:val="1"/>
      <w:marLeft w:val="0"/>
      <w:marRight w:val="0"/>
      <w:marTop w:val="0"/>
      <w:marBottom w:val="0"/>
      <w:divBdr>
        <w:top w:val="none" w:sz="0" w:space="0" w:color="auto"/>
        <w:left w:val="none" w:sz="0" w:space="0" w:color="auto"/>
        <w:bottom w:val="none" w:sz="0" w:space="0" w:color="auto"/>
        <w:right w:val="none" w:sz="0" w:space="0" w:color="auto"/>
      </w:divBdr>
      <w:divsChild>
        <w:div w:id="256643699">
          <w:marLeft w:val="0"/>
          <w:marRight w:val="0"/>
          <w:marTop w:val="0"/>
          <w:marBottom w:val="0"/>
          <w:divBdr>
            <w:top w:val="none" w:sz="0" w:space="0" w:color="auto"/>
            <w:left w:val="none" w:sz="0" w:space="0" w:color="auto"/>
            <w:bottom w:val="none" w:sz="0" w:space="0" w:color="auto"/>
            <w:right w:val="none" w:sz="0" w:space="0" w:color="auto"/>
          </w:divBdr>
          <w:divsChild>
            <w:div w:id="1165629912">
              <w:marLeft w:val="0"/>
              <w:marRight w:val="0"/>
              <w:marTop w:val="0"/>
              <w:marBottom w:val="0"/>
              <w:divBdr>
                <w:top w:val="none" w:sz="0" w:space="0" w:color="auto"/>
                <w:left w:val="none" w:sz="0" w:space="0" w:color="auto"/>
                <w:bottom w:val="none" w:sz="0" w:space="0" w:color="auto"/>
                <w:right w:val="none" w:sz="0" w:space="0" w:color="auto"/>
              </w:divBdr>
              <w:divsChild>
                <w:div w:id="216671737">
                  <w:marLeft w:val="0"/>
                  <w:marRight w:val="0"/>
                  <w:marTop w:val="0"/>
                  <w:marBottom w:val="0"/>
                  <w:divBdr>
                    <w:top w:val="none" w:sz="0" w:space="0" w:color="auto"/>
                    <w:left w:val="none" w:sz="0" w:space="0" w:color="auto"/>
                    <w:bottom w:val="none" w:sz="0" w:space="0" w:color="auto"/>
                    <w:right w:val="none" w:sz="0" w:space="0" w:color="auto"/>
                  </w:divBdr>
                  <w:divsChild>
                    <w:div w:id="16347931">
                      <w:marLeft w:val="0"/>
                      <w:marRight w:val="0"/>
                      <w:marTop w:val="0"/>
                      <w:marBottom w:val="0"/>
                      <w:divBdr>
                        <w:top w:val="none" w:sz="0" w:space="0" w:color="auto"/>
                        <w:left w:val="none" w:sz="0" w:space="0" w:color="auto"/>
                        <w:bottom w:val="none" w:sz="0" w:space="0" w:color="auto"/>
                        <w:right w:val="none" w:sz="0" w:space="0" w:color="auto"/>
                      </w:divBdr>
                      <w:divsChild>
                        <w:div w:id="2077971001">
                          <w:marLeft w:val="340"/>
                          <w:marRight w:val="0"/>
                          <w:marTop w:val="300"/>
                          <w:marBottom w:val="120"/>
                          <w:divBdr>
                            <w:top w:val="none" w:sz="0" w:space="0" w:color="auto"/>
                            <w:left w:val="none" w:sz="0" w:space="0" w:color="auto"/>
                            <w:bottom w:val="none" w:sz="0" w:space="0" w:color="auto"/>
                            <w:right w:val="none" w:sz="0" w:space="0" w:color="auto"/>
                          </w:divBdr>
                          <w:divsChild>
                            <w:div w:id="1186020589">
                              <w:marLeft w:val="0"/>
                              <w:marRight w:val="0"/>
                              <w:marTop w:val="0"/>
                              <w:marBottom w:val="0"/>
                              <w:divBdr>
                                <w:top w:val="none" w:sz="0" w:space="0" w:color="auto"/>
                                <w:left w:val="none" w:sz="0" w:space="0" w:color="auto"/>
                                <w:bottom w:val="none" w:sz="0" w:space="0" w:color="auto"/>
                                <w:right w:val="none" w:sz="0" w:space="0" w:color="auto"/>
                              </w:divBdr>
                              <w:divsChild>
                                <w:div w:id="119885559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9099992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63651338">
                                          <w:blockQuote w:val="1"/>
                                          <w:marLeft w:val="600"/>
                                          <w:marRight w:val="0"/>
                                          <w:marTop w:val="120"/>
                                          <w:marBottom w:val="120"/>
                                          <w:divBdr>
                                            <w:top w:val="none" w:sz="0" w:space="0" w:color="auto"/>
                                            <w:left w:val="none" w:sz="0" w:space="0" w:color="auto"/>
                                            <w:bottom w:val="none" w:sz="0" w:space="0" w:color="auto"/>
                                            <w:right w:val="none" w:sz="0" w:space="0" w:color="auto"/>
                                          </w:divBdr>
                                        </w:div>
                                        <w:div w:id="183830299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414160">
      <w:bodyDiv w:val="1"/>
      <w:marLeft w:val="0"/>
      <w:marRight w:val="0"/>
      <w:marTop w:val="0"/>
      <w:marBottom w:val="0"/>
      <w:divBdr>
        <w:top w:val="none" w:sz="0" w:space="0" w:color="auto"/>
        <w:left w:val="none" w:sz="0" w:space="0" w:color="auto"/>
        <w:bottom w:val="none" w:sz="0" w:space="0" w:color="auto"/>
        <w:right w:val="none" w:sz="0" w:space="0" w:color="auto"/>
      </w:divBdr>
    </w:div>
    <w:div w:id="1828477421">
      <w:bodyDiv w:val="1"/>
      <w:marLeft w:val="0"/>
      <w:marRight w:val="0"/>
      <w:marTop w:val="0"/>
      <w:marBottom w:val="0"/>
      <w:divBdr>
        <w:top w:val="none" w:sz="0" w:space="0" w:color="auto"/>
        <w:left w:val="none" w:sz="0" w:space="0" w:color="auto"/>
        <w:bottom w:val="none" w:sz="0" w:space="0" w:color="auto"/>
        <w:right w:val="none" w:sz="0" w:space="0" w:color="auto"/>
      </w:divBdr>
    </w:div>
    <w:div w:id="1838954938">
      <w:bodyDiv w:val="1"/>
      <w:marLeft w:val="0"/>
      <w:marRight w:val="0"/>
      <w:marTop w:val="0"/>
      <w:marBottom w:val="0"/>
      <w:divBdr>
        <w:top w:val="none" w:sz="0" w:space="0" w:color="auto"/>
        <w:left w:val="none" w:sz="0" w:space="0" w:color="auto"/>
        <w:bottom w:val="none" w:sz="0" w:space="0" w:color="auto"/>
        <w:right w:val="none" w:sz="0" w:space="0" w:color="auto"/>
      </w:divBdr>
    </w:div>
    <w:div w:id="1861115153">
      <w:bodyDiv w:val="1"/>
      <w:marLeft w:val="0"/>
      <w:marRight w:val="0"/>
      <w:marTop w:val="0"/>
      <w:marBottom w:val="0"/>
      <w:divBdr>
        <w:top w:val="none" w:sz="0" w:space="0" w:color="auto"/>
        <w:left w:val="none" w:sz="0" w:space="0" w:color="auto"/>
        <w:bottom w:val="none" w:sz="0" w:space="0" w:color="auto"/>
        <w:right w:val="none" w:sz="0" w:space="0" w:color="auto"/>
      </w:divBdr>
      <w:divsChild>
        <w:div w:id="1823816271">
          <w:marLeft w:val="0"/>
          <w:marRight w:val="0"/>
          <w:marTop w:val="0"/>
          <w:marBottom w:val="0"/>
          <w:divBdr>
            <w:top w:val="none" w:sz="0" w:space="0" w:color="auto"/>
            <w:left w:val="none" w:sz="0" w:space="0" w:color="auto"/>
            <w:bottom w:val="none" w:sz="0" w:space="0" w:color="auto"/>
            <w:right w:val="none" w:sz="0" w:space="0" w:color="auto"/>
          </w:divBdr>
          <w:divsChild>
            <w:div w:id="450442083">
              <w:marLeft w:val="0"/>
              <w:marRight w:val="0"/>
              <w:marTop w:val="0"/>
              <w:marBottom w:val="0"/>
              <w:divBdr>
                <w:top w:val="none" w:sz="0" w:space="0" w:color="auto"/>
                <w:left w:val="none" w:sz="0" w:space="0" w:color="auto"/>
                <w:bottom w:val="none" w:sz="0" w:space="0" w:color="auto"/>
                <w:right w:val="none" w:sz="0" w:space="0" w:color="auto"/>
              </w:divBdr>
              <w:divsChild>
                <w:div w:id="1071736846">
                  <w:marLeft w:val="0"/>
                  <w:marRight w:val="0"/>
                  <w:marTop w:val="0"/>
                  <w:marBottom w:val="0"/>
                  <w:divBdr>
                    <w:top w:val="none" w:sz="0" w:space="0" w:color="auto"/>
                    <w:left w:val="none" w:sz="0" w:space="0" w:color="auto"/>
                    <w:bottom w:val="none" w:sz="0" w:space="0" w:color="auto"/>
                    <w:right w:val="none" w:sz="0" w:space="0" w:color="auto"/>
                  </w:divBdr>
                  <w:divsChild>
                    <w:div w:id="581069129">
                      <w:marLeft w:val="0"/>
                      <w:marRight w:val="0"/>
                      <w:marTop w:val="0"/>
                      <w:marBottom w:val="0"/>
                      <w:divBdr>
                        <w:top w:val="none" w:sz="0" w:space="0" w:color="auto"/>
                        <w:left w:val="none" w:sz="0" w:space="0" w:color="auto"/>
                        <w:bottom w:val="none" w:sz="0" w:space="0" w:color="auto"/>
                        <w:right w:val="none" w:sz="0" w:space="0" w:color="auto"/>
                      </w:divBdr>
                      <w:divsChild>
                        <w:div w:id="9503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111248">
      <w:bodyDiv w:val="1"/>
      <w:marLeft w:val="0"/>
      <w:marRight w:val="0"/>
      <w:marTop w:val="0"/>
      <w:marBottom w:val="0"/>
      <w:divBdr>
        <w:top w:val="none" w:sz="0" w:space="0" w:color="auto"/>
        <w:left w:val="none" w:sz="0" w:space="0" w:color="auto"/>
        <w:bottom w:val="none" w:sz="0" w:space="0" w:color="auto"/>
        <w:right w:val="none" w:sz="0" w:space="0" w:color="auto"/>
      </w:divBdr>
    </w:div>
    <w:div w:id="1933195377">
      <w:bodyDiv w:val="1"/>
      <w:marLeft w:val="0"/>
      <w:marRight w:val="0"/>
      <w:marTop w:val="0"/>
      <w:marBottom w:val="0"/>
      <w:divBdr>
        <w:top w:val="none" w:sz="0" w:space="0" w:color="auto"/>
        <w:left w:val="none" w:sz="0" w:space="0" w:color="auto"/>
        <w:bottom w:val="none" w:sz="0" w:space="0" w:color="auto"/>
        <w:right w:val="none" w:sz="0" w:space="0" w:color="auto"/>
      </w:divBdr>
    </w:div>
    <w:div w:id="1961299567">
      <w:bodyDiv w:val="1"/>
      <w:marLeft w:val="0"/>
      <w:marRight w:val="0"/>
      <w:marTop w:val="0"/>
      <w:marBottom w:val="0"/>
      <w:divBdr>
        <w:top w:val="none" w:sz="0" w:space="0" w:color="auto"/>
        <w:left w:val="none" w:sz="0" w:space="0" w:color="auto"/>
        <w:bottom w:val="none" w:sz="0" w:space="0" w:color="auto"/>
        <w:right w:val="none" w:sz="0" w:space="0" w:color="auto"/>
      </w:divBdr>
    </w:div>
    <w:div w:id="1996491164">
      <w:bodyDiv w:val="1"/>
      <w:marLeft w:val="0"/>
      <w:marRight w:val="0"/>
      <w:marTop w:val="0"/>
      <w:marBottom w:val="0"/>
      <w:divBdr>
        <w:top w:val="none" w:sz="0" w:space="0" w:color="auto"/>
        <w:left w:val="none" w:sz="0" w:space="0" w:color="auto"/>
        <w:bottom w:val="none" w:sz="0" w:space="0" w:color="auto"/>
        <w:right w:val="none" w:sz="0" w:space="0" w:color="auto"/>
      </w:divBdr>
      <w:divsChild>
        <w:div w:id="564681284">
          <w:marLeft w:val="0"/>
          <w:marRight w:val="0"/>
          <w:marTop w:val="0"/>
          <w:marBottom w:val="0"/>
          <w:divBdr>
            <w:top w:val="none" w:sz="0" w:space="0" w:color="auto"/>
            <w:left w:val="none" w:sz="0" w:space="0" w:color="auto"/>
            <w:bottom w:val="none" w:sz="0" w:space="0" w:color="auto"/>
            <w:right w:val="none" w:sz="0" w:space="0" w:color="auto"/>
          </w:divBdr>
          <w:divsChild>
            <w:div w:id="743183469">
              <w:marLeft w:val="0"/>
              <w:marRight w:val="0"/>
              <w:marTop w:val="0"/>
              <w:marBottom w:val="0"/>
              <w:divBdr>
                <w:top w:val="none" w:sz="0" w:space="0" w:color="auto"/>
                <w:left w:val="none" w:sz="0" w:space="0" w:color="auto"/>
                <w:bottom w:val="none" w:sz="0" w:space="0" w:color="auto"/>
                <w:right w:val="none" w:sz="0" w:space="0" w:color="auto"/>
              </w:divBdr>
              <w:divsChild>
                <w:div w:id="680350243">
                  <w:marLeft w:val="0"/>
                  <w:marRight w:val="0"/>
                  <w:marTop w:val="0"/>
                  <w:marBottom w:val="0"/>
                  <w:divBdr>
                    <w:top w:val="none" w:sz="0" w:space="0" w:color="auto"/>
                    <w:left w:val="none" w:sz="0" w:space="0" w:color="auto"/>
                    <w:bottom w:val="none" w:sz="0" w:space="0" w:color="auto"/>
                    <w:right w:val="none" w:sz="0" w:space="0" w:color="auto"/>
                  </w:divBdr>
                  <w:divsChild>
                    <w:div w:id="800154899">
                      <w:marLeft w:val="0"/>
                      <w:marRight w:val="0"/>
                      <w:marTop w:val="0"/>
                      <w:marBottom w:val="0"/>
                      <w:divBdr>
                        <w:top w:val="none" w:sz="0" w:space="0" w:color="auto"/>
                        <w:left w:val="none" w:sz="0" w:space="0" w:color="auto"/>
                        <w:bottom w:val="none" w:sz="0" w:space="0" w:color="auto"/>
                        <w:right w:val="none" w:sz="0" w:space="0" w:color="auto"/>
                      </w:divBdr>
                      <w:divsChild>
                        <w:div w:id="616453697">
                          <w:marLeft w:val="340"/>
                          <w:marRight w:val="0"/>
                          <w:marTop w:val="300"/>
                          <w:marBottom w:val="120"/>
                          <w:divBdr>
                            <w:top w:val="none" w:sz="0" w:space="0" w:color="auto"/>
                            <w:left w:val="none" w:sz="0" w:space="0" w:color="auto"/>
                            <w:bottom w:val="none" w:sz="0" w:space="0" w:color="auto"/>
                            <w:right w:val="none" w:sz="0" w:space="0" w:color="auto"/>
                          </w:divBdr>
                          <w:divsChild>
                            <w:div w:id="2132700842">
                              <w:marLeft w:val="0"/>
                              <w:marRight w:val="0"/>
                              <w:marTop w:val="0"/>
                              <w:marBottom w:val="0"/>
                              <w:divBdr>
                                <w:top w:val="none" w:sz="0" w:space="0" w:color="auto"/>
                                <w:left w:val="none" w:sz="0" w:space="0" w:color="auto"/>
                                <w:bottom w:val="none" w:sz="0" w:space="0" w:color="auto"/>
                                <w:right w:val="none" w:sz="0" w:space="0" w:color="auto"/>
                              </w:divBdr>
                              <w:divsChild>
                                <w:div w:id="112508189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67437141">
                                      <w:blockQuote w:val="1"/>
                                      <w:marLeft w:val="600"/>
                                      <w:marRight w:val="0"/>
                                      <w:marTop w:val="120"/>
                                      <w:marBottom w:val="120"/>
                                      <w:divBdr>
                                        <w:top w:val="none" w:sz="0" w:space="0" w:color="auto"/>
                                        <w:left w:val="none" w:sz="0" w:space="0" w:color="auto"/>
                                        <w:bottom w:val="none" w:sz="0" w:space="0" w:color="auto"/>
                                        <w:right w:val="none" w:sz="0" w:space="0" w:color="auto"/>
                                      </w:divBdr>
                                    </w:div>
                                    <w:div w:id="209311915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836306">
      <w:bodyDiv w:val="1"/>
      <w:marLeft w:val="0"/>
      <w:marRight w:val="0"/>
      <w:marTop w:val="0"/>
      <w:marBottom w:val="0"/>
      <w:divBdr>
        <w:top w:val="none" w:sz="0" w:space="0" w:color="auto"/>
        <w:left w:val="none" w:sz="0" w:space="0" w:color="auto"/>
        <w:bottom w:val="none" w:sz="0" w:space="0" w:color="auto"/>
        <w:right w:val="none" w:sz="0" w:space="0" w:color="auto"/>
      </w:divBdr>
    </w:div>
    <w:div w:id="2040009795">
      <w:bodyDiv w:val="1"/>
      <w:marLeft w:val="0"/>
      <w:marRight w:val="0"/>
      <w:marTop w:val="0"/>
      <w:marBottom w:val="0"/>
      <w:divBdr>
        <w:top w:val="none" w:sz="0" w:space="0" w:color="auto"/>
        <w:left w:val="none" w:sz="0" w:space="0" w:color="auto"/>
        <w:bottom w:val="none" w:sz="0" w:space="0" w:color="auto"/>
        <w:right w:val="none" w:sz="0" w:space="0" w:color="auto"/>
      </w:divBdr>
    </w:div>
    <w:div w:id="2040471149">
      <w:bodyDiv w:val="1"/>
      <w:marLeft w:val="0"/>
      <w:marRight w:val="0"/>
      <w:marTop w:val="0"/>
      <w:marBottom w:val="0"/>
      <w:divBdr>
        <w:top w:val="none" w:sz="0" w:space="0" w:color="auto"/>
        <w:left w:val="none" w:sz="0" w:space="0" w:color="auto"/>
        <w:bottom w:val="none" w:sz="0" w:space="0" w:color="auto"/>
        <w:right w:val="none" w:sz="0" w:space="0" w:color="auto"/>
      </w:divBdr>
    </w:div>
    <w:div w:id="2047442249">
      <w:bodyDiv w:val="1"/>
      <w:marLeft w:val="0"/>
      <w:marRight w:val="0"/>
      <w:marTop w:val="0"/>
      <w:marBottom w:val="0"/>
      <w:divBdr>
        <w:top w:val="none" w:sz="0" w:space="0" w:color="auto"/>
        <w:left w:val="none" w:sz="0" w:space="0" w:color="auto"/>
        <w:bottom w:val="none" w:sz="0" w:space="0" w:color="auto"/>
        <w:right w:val="none" w:sz="0" w:space="0" w:color="auto"/>
      </w:divBdr>
    </w:div>
    <w:div w:id="2064983558">
      <w:bodyDiv w:val="1"/>
      <w:marLeft w:val="0"/>
      <w:marRight w:val="0"/>
      <w:marTop w:val="0"/>
      <w:marBottom w:val="0"/>
      <w:divBdr>
        <w:top w:val="none" w:sz="0" w:space="0" w:color="auto"/>
        <w:left w:val="none" w:sz="0" w:space="0" w:color="auto"/>
        <w:bottom w:val="none" w:sz="0" w:space="0" w:color="auto"/>
        <w:right w:val="none" w:sz="0" w:space="0" w:color="auto"/>
      </w:divBdr>
    </w:div>
    <w:div w:id="2104111384">
      <w:bodyDiv w:val="1"/>
      <w:marLeft w:val="0"/>
      <w:marRight w:val="0"/>
      <w:marTop w:val="0"/>
      <w:marBottom w:val="0"/>
      <w:divBdr>
        <w:top w:val="none" w:sz="0" w:space="0" w:color="auto"/>
        <w:left w:val="none" w:sz="0" w:space="0" w:color="auto"/>
        <w:bottom w:val="none" w:sz="0" w:space="0" w:color="auto"/>
        <w:right w:val="none" w:sz="0" w:space="0" w:color="auto"/>
      </w:divBdr>
    </w:div>
    <w:div w:id="214114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sdsatsip.qld.gov.au/about-us/corporate-publications/strategic-pla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0BF0A6868C34AB0EEE571C706A390" ma:contentTypeVersion="9" ma:contentTypeDescription="Create a new document." ma:contentTypeScope="" ma:versionID="87a9ca614c7d2ba57f8bddce061afd69">
  <xsd:schema xmlns:xsd="http://www.w3.org/2001/XMLSchema" xmlns:xs="http://www.w3.org/2001/XMLSchema" xmlns:p="http://schemas.microsoft.com/office/2006/metadata/properties" xmlns:ns3="04bf93d0-8d4f-4246-b2f2-85249239d7ff" targetNamespace="http://schemas.microsoft.com/office/2006/metadata/properties" ma:root="true" ma:fieldsID="b05bccecab58bc97deec3124b43be5c1" ns3:_="">
    <xsd:import namespace="04bf93d0-8d4f-4246-b2f2-85249239d7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f93d0-8d4f-4246-b2f2-85249239d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FC548-1D6F-40F9-BC74-608BA9F08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f93d0-8d4f-4246-b2f2-85249239d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43FE2F-E5A0-472C-97AC-CFE03A50FFD5}">
  <ds:schemaRefs>
    <ds:schemaRef ds:uri="http://schemas.microsoft.com/sharepoint/v3/contenttype/forms"/>
  </ds:schemaRefs>
</ds:datastoreItem>
</file>

<file path=customXml/itemProps3.xml><?xml version="1.0" encoding="utf-8"?>
<ds:datastoreItem xmlns:ds="http://schemas.openxmlformats.org/officeDocument/2006/customXml" ds:itemID="{531910BB-A933-432D-9C7F-3FB55CDB9B7B}">
  <ds:schemaRefs>
    <ds:schemaRef ds:uri="http://schemas.microsoft.com/office/infopath/2007/PartnerControls"/>
    <ds:schemaRef ds:uri="http://www.w3.org/XML/1998/namespace"/>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04bf93d0-8d4f-4246-b2f2-85249239d7ff"/>
    <ds:schemaRef ds:uri="http://purl.org/dc/terms/"/>
  </ds:schemaRefs>
</ds:datastoreItem>
</file>

<file path=customXml/itemProps4.xml><?xml version="1.0" encoding="utf-8"?>
<ds:datastoreItem xmlns:ds="http://schemas.openxmlformats.org/officeDocument/2006/customXml" ds:itemID="{4349F2BC-4386-4260-B27D-E867AFC97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6424</Words>
  <Characters>36622</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Section 1 - About us - Department of Seniors, Disability Services and Aboriginal and Torres Strait Islander Partnerships</vt:lpstr>
    </vt:vector>
  </TitlesOfParts>
  <Manager/>
  <Company>Queensland Government</Company>
  <LinksUpToDate>false</LinksUpToDate>
  <CharactersWithSpaces>42961</CharactersWithSpaces>
  <SharedDoc>false</SharedDoc>
  <HyperlinkBase/>
  <HLinks>
    <vt:vector size="24" baseType="variant">
      <vt:variant>
        <vt:i4>1572918</vt:i4>
      </vt:variant>
      <vt:variant>
        <vt:i4>20</vt:i4>
      </vt:variant>
      <vt:variant>
        <vt:i4>0</vt:i4>
      </vt:variant>
      <vt:variant>
        <vt:i4>5</vt:i4>
      </vt:variant>
      <vt:variant>
        <vt:lpwstr/>
      </vt:variant>
      <vt:variant>
        <vt:lpwstr>_Toc383761011</vt:lpwstr>
      </vt:variant>
      <vt:variant>
        <vt:i4>1572918</vt:i4>
      </vt:variant>
      <vt:variant>
        <vt:i4>14</vt:i4>
      </vt:variant>
      <vt:variant>
        <vt:i4>0</vt:i4>
      </vt:variant>
      <vt:variant>
        <vt:i4>5</vt:i4>
      </vt:variant>
      <vt:variant>
        <vt:lpwstr/>
      </vt:variant>
      <vt:variant>
        <vt:lpwstr>_Toc383761010</vt:lpwstr>
      </vt:variant>
      <vt:variant>
        <vt:i4>1638454</vt:i4>
      </vt:variant>
      <vt:variant>
        <vt:i4>8</vt:i4>
      </vt:variant>
      <vt:variant>
        <vt:i4>0</vt:i4>
      </vt:variant>
      <vt:variant>
        <vt:i4>5</vt:i4>
      </vt:variant>
      <vt:variant>
        <vt:lpwstr/>
      </vt:variant>
      <vt:variant>
        <vt:lpwstr>_Toc383761009</vt:lpwstr>
      </vt:variant>
      <vt:variant>
        <vt:i4>1638454</vt:i4>
      </vt:variant>
      <vt:variant>
        <vt:i4>2</vt:i4>
      </vt:variant>
      <vt:variant>
        <vt:i4>0</vt:i4>
      </vt:variant>
      <vt:variant>
        <vt:i4>5</vt:i4>
      </vt:variant>
      <vt:variant>
        <vt:lpwstr/>
      </vt:variant>
      <vt:variant>
        <vt:lpwstr>_Toc383761008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 About us - Department of Seniors, Disability Services and Aboriginal and Torres Strait Islander Partnerships</dc:title>
  <dc:subject>Annual Report</dc:subject>
  <dc:creator>Queensland Government</dc:creator>
  <cp:keywords>dsdsatsip; annual; report; department; strategic; governance; services; disability; seniors; Aboriginal; Torres Strait Islander; financial performance; capability; statements; boards; committees; purpose; vision; management; culture; objectives</cp:keywords>
  <dc:description/>
  <cp:lastModifiedBy>Tanya R Campbell</cp:lastModifiedBy>
  <cp:revision>3</cp:revision>
  <cp:lastPrinted>2021-09-22T04:09:00Z</cp:lastPrinted>
  <dcterms:created xsi:type="dcterms:W3CDTF">2021-09-28T00:55:00Z</dcterms:created>
  <dcterms:modified xsi:type="dcterms:W3CDTF">2021-09-28T01:05:00Z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1210822972</vt:i4>
  </property>
  <property fmtid="{D5CDD505-2E9C-101B-9397-08002B2CF9AE}" pid="3" name="ContentTypeId">
    <vt:lpwstr>0x0101001F60BF0A6868C34AB0EEE571C706A390</vt:lpwstr>
  </property>
</Properties>
</file>